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160C" w14:textId="77777777" w:rsidR="00322693" w:rsidRPr="00B34A8F" w:rsidRDefault="00322693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2A69C230" w14:textId="7DC72B3C" w:rsidR="00322693" w:rsidRPr="00B34A8F" w:rsidRDefault="00322693" w:rsidP="00322693">
      <w:pPr>
        <w:jc w:val="center"/>
        <w:rPr>
          <w:rFonts w:cstheme="minorHAnsi"/>
          <w:b/>
          <w:sz w:val="22"/>
          <w:szCs w:val="22"/>
        </w:rPr>
      </w:pPr>
      <w:r w:rsidRPr="00B34A8F">
        <w:rPr>
          <w:rFonts w:cstheme="minorHAnsi"/>
          <w:b/>
          <w:sz w:val="22"/>
          <w:szCs w:val="22"/>
        </w:rPr>
        <w:t>SPRÁVA O ZÁKAZKE</w:t>
      </w:r>
    </w:p>
    <w:p w14:paraId="3671793C" w14:textId="4A8AA9B6" w:rsidR="00322693" w:rsidRPr="00B34A8F" w:rsidRDefault="00322693" w:rsidP="00322693">
      <w:pPr>
        <w:jc w:val="center"/>
        <w:rPr>
          <w:rFonts w:cstheme="minorHAnsi"/>
          <w:b/>
          <w:sz w:val="22"/>
          <w:szCs w:val="22"/>
        </w:rPr>
      </w:pPr>
      <w:r w:rsidRPr="00B34A8F">
        <w:rPr>
          <w:rFonts w:cstheme="minorHAnsi"/>
          <w:b/>
          <w:sz w:val="22"/>
          <w:szCs w:val="22"/>
        </w:rPr>
        <w:t xml:space="preserve">vyhotovená podľa § 24 Zákona č. 343/2015 </w:t>
      </w:r>
      <w:proofErr w:type="spellStart"/>
      <w:r w:rsidRPr="00B34A8F">
        <w:rPr>
          <w:rFonts w:cstheme="minorHAnsi"/>
          <w:b/>
          <w:sz w:val="22"/>
          <w:szCs w:val="22"/>
        </w:rPr>
        <w:t>Z.z</w:t>
      </w:r>
      <w:proofErr w:type="spellEnd"/>
      <w:r w:rsidRPr="00B34A8F">
        <w:rPr>
          <w:rFonts w:cstheme="minorHAnsi"/>
          <w:b/>
          <w:sz w:val="22"/>
          <w:szCs w:val="22"/>
        </w:rPr>
        <w:t>. o verejnom obstarávaní v znení neskorších predpisov (ďalej aj „zákon“ alebo „ZVO“)</w:t>
      </w:r>
    </w:p>
    <w:p w14:paraId="18CF9410" w14:textId="77777777" w:rsidR="007A3050" w:rsidRPr="00B34A8F" w:rsidRDefault="007A3050" w:rsidP="007A3050">
      <w:pPr>
        <w:tabs>
          <w:tab w:val="center" w:pos="9070"/>
        </w:tabs>
        <w:rPr>
          <w:rFonts w:eastAsia="Times New Roman" w:cstheme="minorHAnsi"/>
          <w:b/>
          <w:bCs/>
          <w:sz w:val="22"/>
          <w:szCs w:val="22"/>
          <w:lang w:eastAsia="sk-SK"/>
        </w:rPr>
      </w:pPr>
    </w:p>
    <w:p w14:paraId="549A70C7" w14:textId="77777777" w:rsidR="007A3050" w:rsidRPr="00B34A8F" w:rsidRDefault="007A3050" w:rsidP="007A3050">
      <w:pPr>
        <w:tabs>
          <w:tab w:val="center" w:pos="9070"/>
        </w:tabs>
        <w:rPr>
          <w:rFonts w:eastAsia="Times New Roman" w:cstheme="minorHAnsi"/>
          <w:b/>
          <w:bCs/>
          <w:sz w:val="22"/>
          <w:szCs w:val="22"/>
          <w:lang w:eastAsia="sk-SK"/>
        </w:rPr>
      </w:pPr>
    </w:p>
    <w:p w14:paraId="53063F43" w14:textId="77777777" w:rsidR="007A3050" w:rsidRPr="00B34A8F" w:rsidRDefault="007A3050" w:rsidP="007A3050">
      <w:pPr>
        <w:tabs>
          <w:tab w:val="center" w:pos="9070"/>
        </w:tabs>
        <w:rPr>
          <w:rFonts w:eastAsia="Times New Roman" w:cstheme="minorHAnsi"/>
          <w:b/>
          <w:bCs/>
          <w:sz w:val="22"/>
          <w:szCs w:val="22"/>
          <w:lang w:eastAsia="sk-SK"/>
        </w:rPr>
      </w:pPr>
    </w:p>
    <w:p w14:paraId="180EA919" w14:textId="3AE44770" w:rsidR="00322693" w:rsidRPr="00B34A8F" w:rsidRDefault="007A3050" w:rsidP="00322693">
      <w:pPr>
        <w:pStyle w:val="Odsekzoznamu"/>
        <w:numPr>
          <w:ilvl w:val="0"/>
          <w:numId w:val="7"/>
        </w:numPr>
        <w:tabs>
          <w:tab w:val="center" w:pos="9070"/>
        </w:tabs>
        <w:rPr>
          <w:rFonts w:cstheme="minorHAnsi"/>
          <w:sz w:val="22"/>
          <w:szCs w:val="22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Druh zákazky : </w:t>
      </w:r>
      <w:r w:rsidRPr="00B34A8F">
        <w:rPr>
          <w:rFonts w:cstheme="minorHAnsi"/>
          <w:sz w:val="22"/>
          <w:szCs w:val="22"/>
        </w:rPr>
        <w:t xml:space="preserve">Verejná súťaž podľa </w:t>
      </w:r>
      <w:r w:rsidRPr="00B34A8F">
        <w:rPr>
          <w:rFonts w:eastAsia="Times New Roman" w:cstheme="minorHAnsi"/>
          <w:sz w:val="22"/>
          <w:szCs w:val="22"/>
          <w:lang w:eastAsia="sk-SK"/>
        </w:rPr>
        <w:t xml:space="preserve"> </w:t>
      </w:r>
      <w:r w:rsidRPr="00B34A8F">
        <w:rPr>
          <w:rFonts w:cstheme="minorHAnsi"/>
          <w:sz w:val="22"/>
          <w:szCs w:val="22"/>
        </w:rPr>
        <w:t>§ 66 s uplatnením § 66 ods. 7 zákona č. 343/2015 Z. z. o verejnom obstarávaní a o zmene a doplnení niektorých zákonov v znení neskorších predpisov (ďalej len „zákon o verejnom obstarávaní“)</w:t>
      </w:r>
      <w:r w:rsidRPr="00B34A8F">
        <w:rPr>
          <w:rFonts w:cstheme="minorHAnsi"/>
          <w:sz w:val="22"/>
          <w:szCs w:val="22"/>
        </w:rPr>
        <w:t>, Nadlimitná zákazka</w:t>
      </w:r>
    </w:p>
    <w:p w14:paraId="629560B6" w14:textId="77777777" w:rsidR="00B34A8F" w:rsidRPr="00B34A8F" w:rsidRDefault="00B34A8F" w:rsidP="00B34A8F">
      <w:pPr>
        <w:pStyle w:val="Odsekzoznamu"/>
        <w:tabs>
          <w:tab w:val="center" w:pos="9070"/>
        </w:tabs>
        <w:rPr>
          <w:rFonts w:cstheme="minorHAnsi"/>
          <w:sz w:val="22"/>
          <w:szCs w:val="22"/>
        </w:rPr>
      </w:pPr>
    </w:p>
    <w:p w14:paraId="6E95826C" w14:textId="77777777" w:rsidR="007A3050" w:rsidRPr="00B34A8F" w:rsidRDefault="007A3050" w:rsidP="00B34A8F">
      <w:pPr>
        <w:pStyle w:val="Odsekzoznamu"/>
        <w:numPr>
          <w:ilvl w:val="0"/>
          <w:numId w:val="7"/>
        </w:numPr>
        <w:tabs>
          <w:tab w:val="center" w:pos="9070"/>
        </w:tabs>
        <w:rPr>
          <w:rFonts w:cstheme="minorHAnsi"/>
          <w:sz w:val="22"/>
          <w:szCs w:val="22"/>
        </w:rPr>
      </w:pPr>
      <w:r w:rsidRPr="00B34A8F">
        <w:rPr>
          <w:rFonts w:cstheme="minorHAnsi"/>
          <w:color w:val="000000" w:themeColor="text1"/>
          <w:sz w:val="22"/>
          <w:szCs w:val="22"/>
        </w:rPr>
        <w:t>Identifikácia verejného obstarávateľa:</w:t>
      </w:r>
    </w:p>
    <w:p w14:paraId="78B960BE" w14:textId="77777777" w:rsidR="007A3050" w:rsidRPr="00B34A8F" w:rsidRDefault="007A3050" w:rsidP="00B34A8F">
      <w:pPr>
        <w:ind w:firstLine="708"/>
        <w:jc w:val="both"/>
        <w:rPr>
          <w:rFonts w:cstheme="minorHAnsi"/>
          <w:color w:val="000000" w:themeColor="text1"/>
          <w:sz w:val="22"/>
          <w:szCs w:val="22"/>
        </w:rPr>
      </w:pPr>
      <w:r w:rsidRPr="00B34A8F">
        <w:rPr>
          <w:rFonts w:cstheme="minorHAnsi"/>
          <w:color w:val="000000" w:themeColor="text1"/>
          <w:sz w:val="22"/>
          <w:szCs w:val="22"/>
        </w:rPr>
        <w:t>Názov:</w:t>
      </w:r>
      <w:r w:rsidRPr="00B34A8F">
        <w:rPr>
          <w:rFonts w:cstheme="minorHAnsi"/>
          <w:color w:val="000000" w:themeColor="text1"/>
          <w:sz w:val="22"/>
          <w:szCs w:val="22"/>
        </w:rPr>
        <w:tab/>
      </w:r>
      <w:r w:rsidRPr="00B34A8F">
        <w:rPr>
          <w:rFonts w:cstheme="minorHAnsi"/>
          <w:color w:val="000000" w:themeColor="text1"/>
          <w:sz w:val="22"/>
          <w:szCs w:val="22"/>
        </w:rPr>
        <w:tab/>
      </w:r>
      <w:r w:rsidRPr="00B34A8F">
        <w:rPr>
          <w:rFonts w:cstheme="minorHAnsi"/>
          <w:color w:val="000000" w:themeColor="text1"/>
          <w:sz w:val="22"/>
          <w:szCs w:val="22"/>
        </w:rPr>
        <w:tab/>
      </w:r>
      <w:r w:rsidRPr="00B34A8F">
        <w:rPr>
          <w:rFonts w:cstheme="minorHAnsi"/>
          <w:color w:val="000000" w:themeColor="text1"/>
          <w:sz w:val="22"/>
          <w:szCs w:val="22"/>
        </w:rPr>
        <w:tab/>
        <w:t>Mesto Dolný Kubín</w:t>
      </w:r>
    </w:p>
    <w:p w14:paraId="7AC14E6F" w14:textId="77777777" w:rsidR="007A3050" w:rsidRPr="00B34A8F" w:rsidRDefault="007A3050" w:rsidP="00B34A8F">
      <w:pPr>
        <w:ind w:firstLine="708"/>
        <w:jc w:val="both"/>
        <w:rPr>
          <w:rFonts w:cstheme="minorHAnsi"/>
          <w:color w:val="000000" w:themeColor="text1"/>
          <w:sz w:val="22"/>
          <w:szCs w:val="22"/>
        </w:rPr>
      </w:pPr>
      <w:r w:rsidRPr="00B34A8F">
        <w:rPr>
          <w:rFonts w:cstheme="minorHAnsi"/>
          <w:color w:val="000000" w:themeColor="text1"/>
          <w:sz w:val="22"/>
          <w:szCs w:val="22"/>
        </w:rPr>
        <w:t>Sídlo:</w:t>
      </w:r>
      <w:r w:rsidRPr="00B34A8F">
        <w:rPr>
          <w:rFonts w:cstheme="minorHAnsi"/>
          <w:color w:val="000000" w:themeColor="text1"/>
          <w:sz w:val="22"/>
          <w:szCs w:val="22"/>
        </w:rPr>
        <w:tab/>
      </w:r>
      <w:r w:rsidRPr="00B34A8F">
        <w:rPr>
          <w:rFonts w:cstheme="minorHAnsi"/>
          <w:color w:val="000000" w:themeColor="text1"/>
          <w:sz w:val="22"/>
          <w:szCs w:val="22"/>
        </w:rPr>
        <w:tab/>
      </w:r>
      <w:r w:rsidRPr="00B34A8F">
        <w:rPr>
          <w:rFonts w:cstheme="minorHAnsi"/>
          <w:color w:val="000000" w:themeColor="text1"/>
          <w:sz w:val="22"/>
          <w:szCs w:val="22"/>
        </w:rPr>
        <w:tab/>
      </w:r>
      <w:r w:rsidRPr="00B34A8F">
        <w:rPr>
          <w:rFonts w:cstheme="minorHAnsi"/>
          <w:color w:val="000000" w:themeColor="text1"/>
          <w:sz w:val="22"/>
          <w:szCs w:val="22"/>
        </w:rPr>
        <w:tab/>
      </w:r>
      <w:r w:rsidRPr="00B34A8F">
        <w:rPr>
          <w:rFonts w:cstheme="minorHAnsi"/>
          <w:color w:val="000000" w:themeColor="text1"/>
          <w:sz w:val="22"/>
          <w:szCs w:val="22"/>
          <w:shd w:val="clear" w:color="auto" w:fill="FFFFFF"/>
        </w:rPr>
        <w:t>Hviezdoslavovo námestie 1651/2 , Dolný Kubín 026 01</w:t>
      </w:r>
    </w:p>
    <w:p w14:paraId="64EAEA70" w14:textId="380B8358" w:rsidR="007A3050" w:rsidRPr="00B34A8F" w:rsidRDefault="007A3050" w:rsidP="00B34A8F">
      <w:pPr>
        <w:ind w:firstLine="708"/>
        <w:jc w:val="both"/>
        <w:rPr>
          <w:rFonts w:cstheme="minorHAnsi"/>
          <w:color w:val="000000" w:themeColor="text1"/>
          <w:sz w:val="22"/>
          <w:szCs w:val="22"/>
        </w:rPr>
      </w:pPr>
      <w:r w:rsidRPr="00B34A8F">
        <w:rPr>
          <w:rFonts w:cstheme="minorHAnsi"/>
          <w:color w:val="000000" w:themeColor="text1"/>
          <w:sz w:val="22"/>
          <w:szCs w:val="22"/>
        </w:rPr>
        <w:t>IČO:</w:t>
      </w:r>
      <w:r w:rsidRPr="00B34A8F">
        <w:rPr>
          <w:rFonts w:cstheme="minorHAnsi"/>
          <w:color w:val="000000" w:themeColor="text1"/>
          <w:sz w:val="22"/>
          <w:szCs w:val="22"/>
        </w:rPr>
        <w:tab/>
      </w:r>
      <w:r w:rsidRPr="00B34A8F">
        <w:rPr>
          <w:rFonts w:cstheme="minorHAnsi"/>
          <w:color w:val="000000" w:themeColor="text1"/>
          <w:sz w:val="22"/>
          <w:szCs w:val="22"/>
        </w:rPr>
        <w:tab/>
      </w:r>
      <w:r w:rsidRPr="00B34A8F">
        <w:rPr>
          <w:rFonts w:cstheme="minorHAnsi"/>
          <w:color w:val="000000" w:themeColor="text1"/>
          <w:sz w:val="22"/>
          <w:szCs w:val="22"/>
        </w:rPr>
        <w:tab/>
      </w:r>
      <w:r w:rsidRPr="00B34A8F">
        <w:rPr>
          <w:rFonts w:cstheme="minorHAnsi"/>
          <w:color w:val="000000" w:themeColor="text1"/>
          <w:sz w:val="22"/>
          <w:szCs w:val="22"/>
        </w:rPr>
        <w:tab/>
      </w:r>
      <w:r w:rsidRPr="00B34A8F">
        <w:rPr>
          <w:rFonts w:cstheme="minorHAnsi"/>
          <w:color w:val="000000" w:themeColor="text1"/>
          <w:sz w:val="22"/>
          <w:szCs w:val="22"/>
          <w:shd w:val="clear" w:color="auto" w:fill="FFFFFF"/>
        </w:rPr>
        <w:t>00314463</w:t>
      </w:r>
    </w:p>
    <w:p w14:paraId="2330BD1B" w14:textId="77777777" w:rsidR="007A3050" w:rsidRPr="00B34A8F" w:rsidRDefault="007A3050" w:rsidP="007A3050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1FD3764C" w14:textId="42DC8837" w:rsidR="007A3050" w:rsidRPr="00B34A8F" w:rsidRDefault="007A3050" w:rsidP="00B34A8F">
      <w:pPr>
        <w:pStyle w:val="Odsekzoznamu"/>
        <w:numPr>
          <w:ilvl w:val="0"/>
          <w:numId w:val="7"/>
        </w:numPr>
        <w:jc w:val="both"/>
        <w:rPr>
          <w:rFonts w:cstheme="minorHAnsi"/>
          <w:color w:val="000000" w:themeColor="text1"/>
          <w:sz w:val="22"/>
          <w:szCs w:val="22"/>
        </w:rPr>
      </w:pPr>
      <w:r w:rsidRPr="00B34A8F">
        <w:rPr>
          <w:rFonts w:cstheme="minorHAnsi"/>
          <w:color w:val="000000" w:themeColor="text1"/>
          <w:sz w:val="22"/>
          <w:szCs w:val="22"/>
        </w:rPr>
        <w:t>Identifikácia zákazky:</w:t>
      </w:r>
    </w:p>
    <w:p w14:paraId="0E6E1203" w14:textId="77777777" w:rsidR="007A3050" w:rsidRPr="00B34A8F" w:rsidRDefault="007A3050" w:rsidP="00B34A8F">
      <w:pPr>
        <w:widowControl w:val="0"/>
        <w:ind w:left="2832" w:hanging="2112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B34A8F">
        <w:rPr>
          <w:rFonts w:eastAsia="Calibri" w:cstheme="minorHAnsi"/>
          <w:color w:val="000000" w:themeColor="text1"/>
          <w:sz w:val="22"/>
          <w:szCs w:val="22"/>
        </w:rPr>
        <w:t>Verejný obstarávateľ:</w:t>
      </w:r>
      <w:r w:rsidRPr="00B34A8F">
        <w:rPr>
          <w:rFonts w:eastAsia="Calibri" w:cstheme="minorHAnsi"/>
          <w:color w:val="000000" w:themeColor="text1"/>
          <w:sz w:val="22"/>
          <w:szCs w:val="22"/>
        </w:rPr>
        <w:tab/>
      </w:r>
      <w:r w:rsidRPr="00B34A8F">
        <w:rPr>
          <w:rFonts w:cstheme="minorHAnsi"/>
          <w:color w:val="000000" w:themeColor="text1"/>
          <w:sz w:val="22"/>
          <w:szCs w:val="22"/>
        </w:rPr>
        <w:t>Mesto Dolný Kubín</w:t>
      </w:r>
      <w:r w:rsidRPr="00B34A8F">
        <w:rPr>
          <w:rFonts w:eastAsia="Calibri" w:cstheme="minorHAnsi"/>
          <w:color w:val="000000" w:themeColor="text1"/>
          <w:sz w:val="22"/>
          <w:szCs w:val="22"/>
        </w:rPr>
        <w:t xml:space="preserve">, </w:t>
      </w:r>
      <w:r w:rsidRPr="00B34A8F">
        <w:rPr>
          <w:rFonts w:cstheme="minorHAnsi"/>
          <w:color w:val="000000" w:themeColor="text1"/>
          <w:sz w:val="22"/>
          <w:szCs w:val="22"/>
          <w:shd w:val="clear" w:color="auto" w:fill="FFFFFF"/>
        </w:rPr>
        <w:t>Hviezdoslavovo námestie 1651/2 , Dolný Kubín 026 01</w:t>
      </w:r>
    </w:p>
    <w:p w14:paraId="2FB5ACBF" w14:textId="17AC1BD5" w:rsidR="007A3050" w:rsidRPr="00B34A8F" w:rsidRDefault="00B34A8F" w:rsidP="007A3050">
      <w:pPr>
        <w:widowControl w:val="0"/>
        <w:tabs>
          <w:tab w:val="left" w:pos="708"/>
          <w:tab w:val="left" w:pos="1416"/>
          <w:tab w:val="left" w:pos="2124"/>
          <w:tab w:val="left" w:pos="2910"/>
        </w:tabs>
        <w:ind w:left="2832" w:hanging="2832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B34A8F">
        <w:rPr>
          <w:rFonts w:eastAsia="Calibri" w:cstheme="minorHAnsi"/>
          <w:color w:val="000000" w:themeColor="text1"/>
          <w:sz w:val="22"/>
          <w:szCs w:val="22"/>
        </w:rPr>
        <w:tab/>
      </w:r>
      <w:r w:rsidR="007A3050" w:rsidRPr="00B34A8F">
        <w:rPr>
          <w:rFonts w:eastAsia="Calibri" w:cstheme="minorHAnsi"/>
          <w:color w:val="000000" w:themeColor="text1"/>
          <w:sz w:val="22"/>
          <w:szCs w:val="22"/>
        </w:rPr>
        <w:t>Názov zákazky:</w:t>
      </w:r>
      <w:r w:rsidR="007A3050" w:rsidRPr="00B34A8F">
        <w:rPr>
          <w:rFonts w:eastAsia="Calibri" w:cstheme="minorHAnsi"/>
          <w:color w:val="000000" w:themeColor="text1"/>
          <w:sz w:val="22"/>
          <w:szCs w:val="22"/>
        </w:rPr>
        <w:tab/>
      </w:r>
      <w:r w:rsidR="007A3050" w:rsidRPr="00B34A8F">
        <w:rPr>
          <w:rFonts w:eastAsia="Calibri" w:cstheme="minorHAnsi"/>
          <w:color w:val="000000" w:themeColor="text1"/>
          <w:sz w:val="22"/>
          <w:szCs w:val="22"/>
        </w:rPr>
        <w:tab/>
      </w:r>
      <w:r w:rsidR="007A3050" w:rsidRPr="00B34A8F">
        <w:rPr>
          <w:rFonts w:cstheme="minorHAnsi"/>
          <w:color w:val="000000" w:themeColor="text1"/>
          <w:sz w:val="22"/>
          <w:szCs w:val="22"/>
          <w:shd w:val="clear" w:color="auto" w:fill="FFFFFF"/>
        </w:rPr>
        <w:t>Rozvoj mesta Dolný Kubín v oblasti moderných technológií - časť HW</w:t>
      </w:r>
    </w:p>
    <w:p w14:paraId="67B0E2F1" w14:textId="77777777" w:rsidR="007A3050" w:rsidRPr="00B34A8F" w:rsidRDefault="007A3050" w:rsidP="00B34A8F">
      <w:pPr>
        <w:widowControl w:val="0"/>
        <w:ind w:left="2832" w:hanging="2124"/>
        <w:jc w:val="both"/>
        <w:rPr>
          <w:rFonts w:cstheme="minorHAnsi"/>
          <w:color w:val="000000" w:themeColor="text1"/>
          <w:sz w:val="22"/>
          <w:szCs w:val="22"/>
        </w:rPr>
      </w:pPr>
      <w:r w:rsidRPr="00B34A8F">
        <w:rPr>
          <w:rFonts w:eastAsia="Calibri" w:cstheme="minorHAnsi"/>
          <w:color w:val="000000" w:themeColor="text1"/>
          <w:sz w:val="22"/>
          <w:szCs w:val="22"/>
        </w:rPr>
        <w:t>Vyhlásené:</w:t>
      </w:r>
      <w:r w:rsidRPr="00B34A8F">
        <w:rPr>
          <w:rFonts w:eastAsia="Calibri" w:cstheme="minorHAnsi"/>
          <w:color w:val="000000" w:themeColor="text1"/>
          <w:sz w:val="22"/>
          <w:szCs w:val="22"/>
        </w:rPr>
        <w:tab/>
      </w:r>
      <w:r w:rsidRPr="00B34A8F">
        <w:rPr>
          <w:rFonts w:cstheme="minorHAnsi"/>
          <w:color w:val="000000" w:themeColor="text1"/>
          <w:sz w:val="22"/>
          <w:szCs w:val="22"/>
        </w:rPr>
        <w:t xml:space="preserve">Zverejnené vo vestníku 66/2022 pod číslom </w:t>
      </w:r>
      <w:r w:rsidRPr="00B34A8F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16079 – MST </w:t>
      </w:r>
      <w:r w:rsidRPr="00B34A8F">
        <w:rPr>
          <w:rFonts w:cstheme="minorHAnsi"/>
          <w:color w:val="000000" w:themeColor="text1"/>
          <w:sz w:val="22"/>
          <w:szCs w:val="22"/>
        </w:rPr>
        <w:t>dňa 10.03.2022</w:t>
      </w:r>
    </w:p>
    <w:p w14:paraId="62F6A6AF" w14:textId="77777777" w:rsidR="00322693" w:rsidRPr="00B34A8F" w:rsidRDefault="00322693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6A7D0AAB" w14:textId="20D316AD" w:rsidR="008B17D2" w:rsidRPr="00B34A8F" w:rsidRDefault="007A3050" w:rsidP="00B34A8F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B34A8F">
        <w:rPr>
          <w:rFonts w:cstheme="minorHAnsi"/>
          <w:sz w:val="22"/>
          <w:szCs w:val="22"/>
        </w:rPr>
        <w:t>PHZ:</w:t>
      </w:r>
      <w:r w:rsidRPr="00B34A8F">
        <w:rPr>
          <w:rFonts w:eastAsia="Times New Roman" w:cstheme="minorHAnsi"/>
          <w:bCs/>
          <w:sz w:val="22"/>
          <w:szCs w:val="22"/>
        </w:rPr>
        <w:t xml:space="preserve"> </w:t>
      </w:r>
      <w:r w:rsidRPr="00B34A8F">
        <w:rPr>
          <w:rFonts w:eastAsia="Times New Roman" w:cstheme="minorHAnsi"/>
          <w:bCs/>
          <w:sz w:val="22"/>
          <w:szCs w:val="22"/>
        </w:rPr>
        <w:t>314 578,22 EUR bez DPH</w:t>
      </w:r>
    </w:p>
    <w:p w14:paraId="5D199E8C" w14:textId="77777777" w:rsidR="00B34A8F" w:rsidRPr="00B34A8F" w:rsidRDefault="00B34A8F" w:rsidP="00B34A8F">
      <w:pPr>
        <w:pStyle w:val="Odsekzoznamu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19B74900" w14:textId="165823F1" w:rsidR="00322693" w:rsidRPr="00B34A8F" w:rsidRDefault="00322693" w:rsidP="00322693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Identifikácia vybraných záujemcov a odôvodnenie ich výberu: </w:t>
      </w:r>
    </w:p>
    <w:p w14:paraId="5B03366F" w14:textId="33B9FAD7" w:rsidR="00322693" w:rsidRPr="00B34A8F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00D8CD2C" w14:textId="1843B3E7" w:rsidR="00B34A8F" w:rsidRPr="00B34A8F" w:rsidRDefault="00B34A8F" w:rsidP="00B34A8F">
      <w:pPr>
        <w:ind w:firstLine="360"/>
        <w:rPr>
          <w:rFonts w:eastAsia="Times New Roman" w:cstheme="minorHAnsi"/>
          <w:sz w:val="22"/>
          <w:szCs w:val="22"/>
          <w:lang w:eastAsia="sk-SK"/>
        </w:rPr>
      </w:pPr>
    </w:p>
    <w:p w14:paraId="57AB705E" w14:textId="77777777" w:rsidR="00B34A8F" w:rsidRPr="00B34A8F" w:rsidRDefault="00B34A8F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Kritérium na hodnotenie ponúk </w:t>
      </w:r>
    </w:p>
    <w:p w14:paraId="7859711E" w14:textId="11CA8167" w:rsidR="00B34A8F" w:rsidRPr="00B34A8F" w:rsidRDefault="00B34A8F" w:rsidP="00B34A8F">
      <w:pPr>
        <w:pStyle w:val="Odsekzoznamu"/>
        <w:jc w:val="both"/>
        <w:rPr>
          <w:rFonts w:eastAsia="Times New Roman" w:cstheme="minorHAnsi"/>
          <w:b/>
          <w:bCs/>
          <w:sz w:val="22"/>
          <w:szCs w:val="22"/>
          <w:lang w:eastAsia="cs-CZ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Najnižšia celková cena </w:t>
      </w:r>
    </w:p>
    <w:p w14:paraId="74B6E1DD" w14:textId="77777777" w:rsidR="00322693" w:rsidRPr="00B34A8F" w:rsidRDefault="00322693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48FF3782" w14:textId="405D780A" w:rsidR="00322693" w:rsidRPr="00B34A8F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>Identifikácia uchádzačov, ktorí predložili ponuku v lehote</w:t>
      </w:r>
    </w:p>
    <w:p w14:paraId="388423C8" w14:textId="77777777" w:rsidR="00B34A8F" w:rsidRPr="00B34A8F" w:rsidRDefault="00B34A8F" w:rsidP="00B34A8F">
      <w:pPr>
        <w:pStyle w:val="Odsekzoznamu"/>
        <w:rPr>
          <w:rFonts w:eastAsia="Times New Roman" w:cstheme="minorHAnsi"/>
          <w:sz w:val="22"/>
          <w:szCs w:val="22"/>
          <w:lang w:eastAsia="sk-SK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2693"/>
      </w:tblGrid>
      <w:tr w:rsidR="007A3050" w:rsidRPr="00B34A8F" w14:paraId="2DA81556" w14:textId="77777777" w:rsidTr="007A3050">
        <w:trPr>
          <w:trHeight w:val="300"/>
        </w:trPr>
        <w:tc>
          <w:tcPr>
            <w:tcW w:w="1838" w:type="dxa"/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1CEACBD7" w14:textId="77777777" w:rsidR="007A3050" w:rsidRPr="00B34A8F" w:rsidRDefault="007A3050">
            <w:pPr>
              <w:ind w:firstLineChars="100" w:firstLine="220"/>
              <w:rPr>
                <w:rFonts w:cstheme="minorHAnsi"/>
                <w:color w:val="000000"/>
                <w:sz w:val="22"/>
                <w:szCs w:val="22"/>
              </w:rPr>
            </w:pPr>
            <w:r w:rsidRPr="00B34A8F">
              <w:rPr>
                <w:rFonts w:cstheme="minorHAnsi"/>
                <w:color w:val="000000"/>
                <w:sz w:val="22"/>
                <w:szCs w:val="22"/>
              </w:rPr>
              <w:t>Poradie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AB6A4" w14:textId="77777777" w:rsidR="007A3050" w:rsidRPr="00B34A8F" w:rsidRDefault="007A3050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34A8F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DB2FB" w14:textId="77777777" w:rsidR="007A3050" w:rsidRPr="00B34A8F" w:rsidRDefault="007A3050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B34A8F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</w:tr>
      <w:tr w:rsidR="007A3050" w:rsidRPr="00B34A8F" w14:paraId="359D7109" w14:textId="77777777" w:rsidTr="007A3050">
        <w:trPr>
          <w:trHeight w:val="300"/>
        </w:trPr>
        <w:tc>
          <w:tcPr>
            <w:tcW w:w="1838" w:type="dxa"/>
            <w:shd w:val="clear" w:color="000000" w:fill="E4ECE9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24474907" w14:textId="77777777" w:rsidR="007A3050" w:rsidRPr="00B34A8F" w:rsidRDefault="007A3050">
            <w:pPr>
              <w:ind w:firstLineChars="100" w:firstLine="221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B34A8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000000" w:fill="E4EC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961A4" w14:textId="77777777" w:rsidR="007A3050" w:rsidRPr="00B34A8F" w:rsidRDefault="007A3050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B34A8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VJ </w:t>
            </w:r>
            <w:proofErr w:type="spellStart"/>
            <w:r w:rsidRPr="00B34A8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control</w:t>
            </w:r>
            <w:proofErr w:type="spellEnd"/>
            <w:r w:rsidRPr="00B34A8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34A8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s.r.o</w:t>
            </w:r>
            <w:proofErr w:type="spellEnd"/>
            <w:r w:rsidRPr="00B34A8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000000" w:fill="E4EC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3B117" w14:textId="77777777" w:rsidR="007A3050" w:rsidRPr="00B34A8F" w:rsidRDefault="007A3050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B34A8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O2 Business </w:t>
            </w:r>
            <w:proofErr w:type="spellStart"/>
            <w:r w:rsidRPr="00B34A8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Services</w:t>
            </w:r>
            <w:proofErr w:type="spellEnd"/>
            <w:r w:rsidRPr="00B34A8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, a. s.</w:t>
            </w:r>
          </w:p>
        </w:tc>
      </w:tr>
      <w:tr w:rsidR="007A3050" w:rsidRPr="00B34A8F" w14:paraId="2B8C09BD" w14:textId="77777777" w:rsidTr="007A3050">
        <w:trPr>
          <w:trHeight w:val="300"/>
        </w:trPr>
        <w:tc>
          <w:tcPr>
            <w:tcW w:w="6941" w:type="dxa"/>
            <w:gridSpan w:val="3"/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74062A27" w14:textId="77777777" w:rsidR="007A3050" w:rsidRPr="00B34A8F" w:rsidRDefault="007A3050">
            <w:pPr>
              <w:ind w:firstLineChars="100" w:firstLine="221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B34A8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Položky</w:t>
            </w:r>
          </w:p>
        </w:tc>
      </w:tr>
      <w:tr w:rsidR="007A3050" w:rsidRPr="00B34A8F" w14:paraId="33839B8B" w14:textId="77777777" w:rsidTr="007A3050">
        <w:trPr>
          <w:trHeight w:val="300"/>
        </w:trPr>
        <w:tc>
          <w:tcPr>
            <w:tcW w:w="1838" w:type="dxa"/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365E5CF8" w14:textId="1A0AF8D7" w:rsidR="007A3050" w:rsidRPr="00B34A8F" w:rsidRDefault="007A3050">
            <w:pPr>
              <w:ind w:firstLineChars="100" w:firstLine="220"/>
              <w:rPr>
                <w:rFonts w:cstheme="minorHAnsi"/>
                <w:color w:val="000000"/>
                <w:sz w:val="22"/>
                <w:szCs w:val="22"/>
              </w:rPr>
            </w:pPr>
            <w:r w:rsidRPr="00B34A8F">
              <w:rPr>
                <w:rFonts w:cstheme="minorHAnsi"/>
                <w:color w:val="000000"/>
                <w:sz w:val="22"/>
                <w:szCs w:val="22"/>
              </w:rPr>
              <w:t>celková cena za celý predmet zákazky v EUR s</w:t>
            </w:r>
            <w:r w:rsidR="00B34A8F" w:rsidRPr="00B34A8F">
              <w:rPr>
                <w:rFonts w:cstheme="minorHAnsi"/>
                <w:color w:val="000000"/>
                <w:sz w:val="22"/>
                <w:szCs w:val="22"/>
              </w:rPr>
              <w:t> </w:t>
            </w:r>
            <w:r w:rsidRPr="00B34A8F">
              <w:rPr>
                <w:rFonts w:cstheme="minorHAns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90" w:type="dxa"/>
            </w:tcMar>
            <w:vAlign w:val="center"/>
            <w:hideMark/>
          </w:tcPr>
          <w:p w14:paraId="5D21709B" w14:textId="77777777" w:rsidR="007A3050" w:rsidRPr="00B34A8F" w:rsidRDefault="007A3050">
            <w:pPr>
              <w:ind w:firstLineChars="100" w:firstLine="22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B34A8F">
              <w:rPr>
                <w:rFonts w:cstheme="minorHAnsi"/>
                <w:color w:val="000000"/>
                <w:sz w:val="22"/>
                <w:szCs w:val="22"/>
              </w:rPr>
              <w:t xml:space="preserve">   376 440,00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90" w:type="dxa"/>
            </w:tcMar>
            <w:vAlign w:val="center"/>
            <w:hideMark/>
          </w:tcPr>
          <w:p w14:paraId="66E9D454" w14:textId="77777777" w:rsidR="007A3050" w:rsidRPr="00B34A8F" w:rsidRDefault="007A3050">
            <w:pPr>
              <w:ind w:firstLineChars="100" w:firstLine="22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B34A8F">
              <w:rPr>
                <w:rFonts w:cstheme="minorHAnsi"/>
                <w:color w:val="000000"/>
                <w:sz w:val="22"/>
                <w:szCs w:val="22"/>
              </w:rPr>
              <w:t xml:space="preserve">   381 220,20</w:t>
            </w:r>
          </w:p>
        </w:tc>
      </w:tr>
    </w:tbl>
    <w:p w14:paraId="0B3DA7B0" w14:textId="77777777" w:rsidR="00B34A8F" w:rsidRPr="00B34A8F" w:rsidRDefault="00B34A8F" w:rsidP="00B34A8F">
      <w:pPr>
        <w:pStyle w:val="Odsekzoznamu"/>
        <w:ind w:right="1559"/>
        <w:rPr>
          <w:rFonts w:eastAsia="Times New Roman" w:cstheme="minorHAnsi"/>
          <w:sz w:val="22"/>
          <w:szCs w:val="22"/>
          <w:lang w:eastAsia="sk-SK"/>
        </w:rPr>
      </w:pPr>
    </w:p>
    <w:p w14:paraId="33D9D0F1" w14:textId="77777777" w:rsidR="00B34A8F" w:rsidRPr="00B34A8F" w:rsidRDefault="00B34A8F" w:rsidP="00B34A8F">
      <w:pPr>
        <w:pStyle w:val="Odsekzoznamu"/>
        <w:ind w:right="1559"/>
        <w:rPr>
          <w:rFonts w:eastAsia="Times New Roman" w:cstheme="minorHAnsi"/>
          <w:sz w:val="22"/>
          <w:szCs w:val="22"/>
          <w:lang w:eastAsia="sk-SK"/>
        </w:rPr>
      </w:pPr>
    </w:p>
    <w:p w14:paraId="594F1C27" w14:textId="24DE1E70" w:rsidR="00E767C5" w:rsidRPr="00B34A8F" w:rsidRDefault="00322693" w:rsidP="00B34A8F">
      <w:pPr>
        <w:pStyle w:val="Odsekzoznamu"/>
        <w:numPr>
          <w:ilvl w:val="0"/>
          <w:numId w:val="7"/>
        </w:numPr>
        <w:ind w:right="1559"/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Identifikácia vylúčených uchádzačov a odôvodnenie ich vylúčenia </w:t>
      </w:r>
    </w:p>
    <w:p w14:paraId="23CA505B" w14:textId="4D6897DC" w:rsidR="00E767C5" w:rsidRPr="00B34A8F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0550B112" w14:textId="77777777" w:rsidR="00E767C5" w:rsidRPr="00B34A8F" w:rsidRDefault="00E767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5F50239B" w14:textId="4E5F86B5" w:rsidR="00E767C5" w:rsidRPr="00B34A8F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Kritérium na hodnotenie ponúk </w:t>
      </w:r>
    </w:p>
    <w:p w14:paraId="096F40BA" w14:textId="6CDE783C" w:rsidR="00357E92" w:rsidRPr="00B34A8F" w:rsidRDefault="00322693" w:rsidP="00B34A8F">
      <w:pPr>
        <w:ind w:firstLine="708"/>
        <w:jc w:val="both"/>
        <w:rPr>
          <w:rFonts w:eastAsia="Times New Roman" w:cstheme="minorHAnsi"/>
          <w:b/>
          <w:bCs/>
          <w:sz w:val="22"/>
          <w:szCs w:val="22"/>
          <w:lang w:eastAsia="cs-CZ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>Naj</w:t>
      </w:r>
      <w:r w:rsidR="00BC37AA" w:rsidRPr="00B34A8F">
        <w:rPr>
          <w:rFonts w:eastAsia="Times New Roman" w:cstheme="minorHAnsi"/>
          <w:sz w:val="22"/>
          <w:szCs w:val="22"/>
          <w:lang w:eastAsia="sk-SK"/>
        </w:rPr>
        <w:t xml:space="preserve">nižšia </w:t>
      </w:r>
      <w:r w:rsidR="00357E92" w:rsidRPr="00B34A8F">
        <w:rPr>
          <w:rFonts w:eastAsia="Times New Roman" w:cstheme="minorHAnsi"/>
          <w:sz w:val="22"/>
          <w:szCs w:val="22"/>
          <w:lang w:eastAsia="sk-SK"/>
        </w:rPr>
        <w:t xml:space="preserve">celková </w:t>
      </w:r>
      <w:r w:rsidR="00BC37AA" w:rsidRPr="00B34A8F">
        <w:rPr>
          <w:rFonts w:eastAsia="Times New Roman" w:cstheme="minorHAnsi"/>
          <w:sz w:val="22"/>
          <w:szCs w:val="22"/>
          <w:lang w:eastAsia="sk-SK"/>
        </w:rPr>
        <w:t xml:space="preserve">cena </w:t>
      </w:r>
    </w:p>
    <w:p w14:paraId="7D6B7BD2" w14:textId="77777777" w:rsidR="00E767C5" w:rsidRPr="00B34A8F" w:rsidRDefault="00E767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11795281" w14:textId="61A87430" w:rsidR="00E767C5" w:rsidRPr="00B34A8F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Identifikácia úspešného uchádzača </w:t>
      </w:r>
      <w:r w:rsidR="008B17D2" w:rsidRPr="00B34A8F">
        <w:rPr>
          <w:rFonts w:eastAsia="Times New Roman" w:cstheme="minorHAnsi"/>
          <w:sz w:val="22"/>
          <w:szCs w:val="22"/>
          <w:lang w:eastAsia="sk-SK"/>
        </w:rPr>
        <w:t xml:space="preserve">: </w:t>
      </w:r>
      <w:r w:rsidR="00B34A8F" w:rsidRPr="00B34A8F">
        <w:rPr>
          <w:rFonts w:cstheme="minorHAnsi"/>
          <w:color w:val="000000"/>
          <w:sz w:val="22"/>
          <w:szCs w:val="22"/>
        </w:rPr>
        <w:t xml:space="preserve">VJ </w:t>
      </w:r>
      <w:proofErr w:type="spellStart"/>
      <w:r w:rsidR="00B34A8F" w:rsidRPr="00B34A8F">
        <w:rPr>
          <w:rFonts w:cstheme="minorHAnsi"/>
          <w:color w:val="000000"/>
          <w:sz w:val="22"/>
          <w:szCs w:val="22"/>
        </w:rPr>
        <w:t>control</w:t>
      </w:r>
      <w:proofErr w:type="spellEnd"/>
      <w:r w:rsidR="00B34A8F" w:rsidRPr="00B34A8F">
        <w:rPr>
          <w:rFonts w:cstheme="minorHAnsi"/>
          <w:color w:val="000000"/>
          <w:sz w:val="22"/>
          <w:szCs w:val="22"/>
        </w:rPr>
        <w:t>, s.r.o.</w:t>
      </w:r>
    </w:p>
    <w:p w14:paraId="79A0F305" w14:textId="77777777" w:rsidR="00E767C5" w:rsidRPr="00B34A8F" w:rsidRDefault="00E767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2EF60B45" w14:textId="1CB638F7" w:rsidR="00485AC5" w:rsidRPr="00B34A8F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Podiel zákazky, ktorý dodajú subdodávatelia </w:t>
      </w:r>
      <w:r w:rsidR="008B17D2" w:rsidRPr="00B34A8F">
        <w:rPr>
          <w:rFonts w:eastAsia="Times New Roman" w:cstheme="minorHAnsi"/>
          <w:sz w:val="22"/>
          <w:szCs w:val="22"/>
          <w:lang w:eastAsia="sk-SK"/>
        </w:rPr>
        <w:t xml:space="preserve">: </w:t>
      </w:r>
      <w:r w:rsidR="00B34A8F" w:rsidRPr="00B34A8F">
        <w:rPr>
          <w:rFonts w:eastAsia="Times New Roman" w:cstheme="minorHAnsi"/>
          <w:sz w:val="22"/>
          <w:szCs w:val="22"/>
          <w:lang w:eastAsia="sk-SK"/>
        </w:rPr>
        <w:t>podľa zmluvy</w:t>
      </w:r>
    </w:p>
    <w:p w14:paraId="3B756ADC" w14:textId="77777777" w:rsidR="00B34A8F" w:rsidRPr="00B34A8F" w:rsidRDefault="00B34A8F" w:rsidP="00B34A8F">
      <w:pPr>
        <w:pStyle w:val="Odsekzoznamu"/>
        <w:rPr>
          <w:rFonts w:eastAsia="Times New Roman" w:cstheme="minorHAnsi"/>
          <w:sz w:val="22"/>
          <w:szCs w:val="22"/>
          <w:lang w:eastAsia="sk-SK"/>
        </w:rPr>
      </w:pPr>
    </w:p>
    <w:p w14:paraId="26686FF6" w14:textId="275DF13D" w:rsidR="00485AC5" w:rsidRPr="00B34A8F" w:rsidRDefault="00322693" w:rsidP="00322693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Zoznam známych subdodávateľov </w:t>
      </w:r>
      <w:r w:rsidR="00E53F87" w:rsidRPr="00B34A8F">
        <w:rPr>
          <w:rFonts w:eastAsia="Times New Roman" w:cstheme="minorHAnsi"/>
          <w:sz w:val="22"/>
          <w:szCs w:val="22"/>
          <w:lang w:eastAsia="sk-SK"/>
        </w:rPr>
        <w:t xml:space="preserve">: </w:t>
      </w:r>
      <w:r w:rsidR="00B34A8F" w:rsidRPr="00B34A8F">
        <w:rPr>
          <w:rFonts w:eastAsia="Times New Roman" w:cstheme="minorHAnsi"/>
          <w:sz w:val="22"/>
          <w:szCs w:val="22"/>
          <w:lang w:eastAsia="sk-SK"/>
        </w:rPr>
        <w:t>podľa zmluvy</w:t>
      </w:r>
    </w:p>
    <w:p w14:paraId="42FE0F44" w14:textId="77777777" w:rsidR="00B34A8F" w:rsidRPr="00B34A8F" w:rsidRDefault="00B34A8F" w:rsidP="00B34A8F">
      <w:pPr>
        <w:pStyle w:val="Odsekzoznamu"/>
        <w:rPr>
          <w:rFonts w:eastAsia="Times New Roman" w:cstheme="minorHAnsi"/>
          <w:sz w:val="22"/>
          <w:szCs w:val="22"/>
          <w:lang w:eastAsia="sk-SK"/>
        </w:rPr>
      </w:pPr>
    </w:p>
    <w:p w14:paraId="29B7A1F9" w14:textId="5FC34635" w:rsidR="00485AC5" w:rsidRPr="00B34A8F" w:rsidRDefault="00322693" w:rsidP="00322693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>Odôvodnenie použitia špeciálnych postupov (</w:t>
      </w:r>
      <w:proofErr w:type="spellStart"/>
      <w:r w:rsidRPr="00B34A8F">
        <w:rPr>
          <w:rFonts w:eastAsia="Times New Roman" w:cstheme="minorHAnsi"/>
          <w:sz w:val="22"/>
          <w:szCs w:val="22"/>
          <w:lang w:eastAsia="sk-SK"/>
        </w:rPr>
        <w:t>RKsZ</w:t>
      </w:r>
      <w:proofErr w:type="spellEnd"/>
      <w:r w:rsidRPr="00B34A8F">
        <w:rPr>
          <w:rFonts w:eastAsia="Times New Roman" w:cstheme="minorHAnsi"/>
          <w:sz w:val="22"/>
          <w:szCs w:val="22"/>
          <w:lang w:eastAsia="sk-SK"/>
        </w:rPr>
        <w:t xml:space="preserve">, súťažného dialógu, PRK alebo koncesie) Neuplatňuje sa </w:t>
      </w:r>
    </w:p>
    <w:p w14:paraId="2012F91D" w14:textId="77777777" w:rsidR="00B34A8F" w:rsidRPr="00B34A8F" w:rsidRDefault="00B34A8F" w:rsidP="00B34A8F">
      <w:pPr>
        <w:pStyle w:val="Odsekzoznamu"/>
        <w:rPr>
          <w:rFonts w:eastAsia="Times New Roman" w:cstheme="minorHAnsi"/>
          <w:sz w:val="22"/>
          <w:szCs w:val="22"/>
          <w:lang w:eastAsia="sk-SK"/>
        </w:rPr>
      </w:pPr>
    </w:p>
    <w:p w14:paraId="725A1660" w14:textId="62A10A8D" w:rsidR="00C0495D" w:rsidRPr="00B34A8F" w:rsidRDefault="00322693" w:rsidP="00322693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Odôvodnenie prekročenia lehoty podľa § 135 ods. 1 písm. h) a l) a prekročenia podielu podľa § 135 ods. 1 písm. k) ZVO </w:t>
      </w:r>
    </w:p>
    <w:p w14:paraId="595ABDFB" w14:textId="1D9BED89" w:rsidR="00485AC5" w:rsidRPr="00B34A8F" w:rsidRDefault="00322693" w:rsidP="00B34A8F">
      <w:pPr>
        <w:ind w:left="12" w:firstLine="708"/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01F474D8" w14:textId="77777777" w:rsidR="00B34A8F" w:rsidRPr="00B34A8F" w:rsidRDefault="00B34A8F" w:rsidP="00B34A8F">
      <w:pPr>
        <w:ind w:left="12" w:firstLine="708"/>
        <w:rPr>
          <w:rFonts w:eastAsia="Times New Roman" w:cstheme="minorHAnsi"/>
          <w:sz w:val="22"/>
          <w:szCs w:val="22"/>
          <w:lang w:eastAsia="sk-SK"/>
        </w:rPr>
      </w:pPr>
    </w:p>
    <w:p w14:paraId="717925B5" w14:textId="028B8248" w:rsidR="00485AC5" w:rsidRPr="00B34A8F" w:rsidRDefault="00322693" w:rsidP="00322693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Odôvodnenie prekročenia lehoty podľa § 133 ods. 2 ZVO </w:t>
      </w:r>
    </w:p>
    <w:p w14:paraId="0D41819F" w14:textId="77777777" w:rsidR="00485AC5" w:rsidRPr="00B34A8F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67B9E233" w14:textId="77777777" w:rsidR="00485AC5" w:rsidRPr="00B34A8F" w:rsidRDefault="00485A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3A2C8853" w14:textId="7E3AC5F6" w:rsidR="00C0495D" w:rsidRPr="00B34A8F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Dôvody zrušenia použitého postupu zadávania zákazky </w:t>
      </w:r>
    </w:p>
    <w:p w14:paraId="4ACA54C1" w14:textId="05196461" w:rsidR="00485AC5" w:rsidRPr="00B34A8F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72BAF8F4" w14:textId="77777777" w:rsidR="00485AC5" w:rsidRPr="00B34A8F" w:rsidRDefault="00485A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3663F3CE" w14:textId="200A17DC" w:rsidR="00C0495D" w:rsidRPr="00B34A8F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Odôvodnenie použitia iných ako elektronických prostriedkov komunikácie </w:t>
      </w:r>
    </w:p>
    <w:p w14:paraId="7DD213DF" w14:textId="59769CA3" w:rsidR="00485AC5" w:rsidRPr="00B34A8F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6A989EA8" w14:textId="77777777" w:rsidR="00485AC5" w:rsidRPr="00B34A8F" w:rsidRDefault="00485A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62EE3889" w14:textId="0FD5D8A3" w:rsidR="00485AC5" w:rsidRPr="00B34A8F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Zistený konflikt záujmu a následne prijaté opatrenia Všetky zainteresované osoby na danej zákazke podpísali vyhlásenie o neexistencii konfliktu záujmov podľa § 23 zákona o verejnom obstarávaní. Verejný obstarávateľ posudzoval možnú existenciu konfliktu záujmov vo vzťahu k všetkým zainteresovaným osobám, ktoré sa podieľali na danej zákazke, pričom všetky tieto osoby deklarovali neprítomnosť konfliktu záujmov a verejným obstarávateľom nebol zistený opak. Verejný obstarávateľ dospel k záveru, že v tomto verejnom obstarávaní nebola zistená žiadna existencia konfliktu záujmov v zmysle § 23 zákona o verejnom obstarávaní. Vzhľadom na vyššie uvedené nebol verejný obstarávateľ povinný prijať opatrenia a uskutočniť nápravu podľa § 23 ods. 5 zákona o verejnom obstarávaní. Verejný obstarávateľ zabezpečil, aby vo verejnom obstarávaní nedošlo ku konfliktu záujmov, ktorý by mohol narušiť alebo obmedziť čestnú hospodársku súťaž alebo porušiť princípy uplatňované vo verejnom obstarávaní, pričom v danom verejnom obstarávaní nedošlo k zvýhodneniu žiadneho hospodárskeho subjektu ani mu nevznikla neoprávnená výhoda. </w:t>
      </w:r>
    </w:p>
    <w:p w14:paraId="4322B845" w14:textId="77777777" w:rsidR="00485AC5" w:rsidRPr="00B34A8F" w:rsidRDefault="00485A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5AB6D55F" w14:textId="31DB0336" w:rsidR="00485AC5" w:rsidRPr="00B34A8F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 xml:space="preserve">Opatrenia prijaté v súvislosti s predbežným zapojením záujemcov alebo uchádzačov na účely prípravy postupu verejného obstarávania </w:t>
      </w:r>
    </w:p>
    <w:p w14:paraId="20EAF2EB" w14:textId="032FC575" w:rsidR="00322693" w:rsidRPr="00B34A8F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B34A8F">
        <w:rPr>
          <w:rFonts w:eastAsia="Times New Roman" w:cstheme="minorHAnsi"/>
          <w:sz w:val="22"/>
          <w:szCs w:val="22"/>
          <w:lang w:eastAsia="sk-SK"/>
        </w:rPr>
        <w:t>Neuplatňuje sa</w:t>
      </w:r>
    </w:p>
    <w:p w14:paraId="01E78A8B" w14:textId="77777777" w:rsidR="000B7FB1" w:rsidRPr="00B34A8F" w:rsidRDefault="000B7FB1">
      <w:pPr>
        <w:rPr>
          <w:rFonts w:cstheme="minorHAnsi"/>
          <w:color w:val="FF0000"/>
          <w:sz w:val="22"/>
          <w:szCs w:val="22"/>
        </w:rPr>
      </w:pPr>
    </w:p>
    <w:sectPr w:rsidR="000B7FB1" w:rsidRPr="00B34A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1604" w14:textId="77777777" w:rsidR="006F6A05" w:rsidRDefault="006F6A05" w:rsidP="00322693">
      <w:r>
        <w:separator/>
      </w:r>
    </w:p>
  </w:endnote>
  <w:endnote w:type="continuationSeparator" w:id="0">
    <w:p w14:paraId="6856D97A" w14:textId="77777777" w:rsidR="006F6A05" w:rsidRDefault="006F6A05" w:rsidP="0032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adea">
    <w:altName w:val="Calibri"/>
    <w:panose1 w:val="020B0604020202020204"/>
    <w:charset w:val="00"/>
    <w:family w:val="auto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8D766" w14:textId="77777777" w:rsidR="006F6A05" w:rsidRDefault="006F6A05" w:rsidP="00322693">
      <w:r>
        <w:separator/>
      </w:r>
    </w:p>
  </w:footnote>
  <w:footnote w:type="continuationSeparator" w:id="0">
    <w:p w14:paraId="2DB7A0C2" w14:textId="77777777" w:rsidR="006F6A05" w:rsidRDefault="006F6A05" w:rsidP="0032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C49A" w14:textId="77777777" w:rsidR="007A3050" w:rsidRDefault="007A3050" w:rsidP="007A3050">
    <w:pPr>
      <w:widowControl w:val="0"/>
      <w:autoSpaceDE w:val="0"/>
      <w:autoSpaceDN w:val="0"/>
      <w:spacing w:before="11"/>
      <w:rPr>
        <w:rFonts w:ascii="Caladea" w:eastAsia="Caladea" w:hAnsi="Caladea" w:cs="Caladea"/>
        <w:b/>
        <w:sz w:val="15"/>
        <w:szCs w:val="20"/>
      </w:rPr>
    </w:pPr>
    <w:r>
      <w:rPr>
        <w:noProof/>
      </w:rPr>
      <w:drawing>
        <wp:inline distT="0" distB="0" distL="0" distR="0" wp14:anchorId="5E1B379D" wp14:editId="55316457">
          <wp:extent cx="1971675" cy="1088634"/>
          <wp:effectExtent l="0" t="0" r="0" b="0"/>
          <wp:docPr id="1" name="Obrázok 1" descr="Matričný úrad Dolný Kubín bude mať dňa 4. júla 2019 obmedzenú prevádzku  Matričný úrad Dolný Kubín bude mať dňa 4. júla 2019 obmedzenú prevádz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tričný úrad Dolný Kubín bude mať dňa 4. júla 2019 obmedzenú prevádzku  Matričný úrad Dolný Kubín bude mať dňa 4. júla 2019 obmedzenú prevádz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120" cy="1093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37071C" w14:textId="77777777" w:rsidR="007A3050" w:rsidRPr="00177511" w:rsidRDefault="007A3050" w:rsidP="007A3050">
    <w:pPr>
      <w:spacing w:after="200" w:line="276" w:lineRule="auto"/>
      <w:rPr>
        <w:rFonts w:cstheme="minorHAnsi"/>
        <w:sz w:val="16"/>
        <w:szCs w:val="16"/>
      </w:rPr>
    </w:pPr>
    <w:r w:rsidRPr="00177511">
      <w:rPr>
        <w:rFonts w:cstheme="minorHAnsi"/>
        <w:sz w:val="16"/>
        <w:szCs w:val="16"/>
      </w:rPr>
      <w:t xml:space="preserve">Mesto Dolný Kubín </w:t>
    </w:r>
    <w:r>
      <w:rPr>
        <w:rFonts w:eastAsia="Symbol" w:cstheme="minorHAnsi"/>
        <w:sz w:val="16"/>
        <w:szCs w:val="16"/>
      </w:rPr>
      <w:t>,</w:t>
    </w:r>
    <w:r w:rsidRPr="00177511">
      <w:rPr>
        <w:rFonts w:cstheme="minorHAnsi"/>
        <w:sz w:val="16"/>
        <w:szCs w:val="16"/>
      </w:rPr>
      <w:t xml:space="preserve"> </w:t>
    </w:r>
    <w:r w:rsidRPr="00177511">
      <w:rPr>
        <w:rFonts w:cstheme="minorHAnsi"/>
        <w:color w:val="333333"/>
        <w:sz w:val="16"/>
        <w:szCs w:val="16"/>
        <w:shd w:val="clear" w:color="auto" w:fill="FFFFFF"/>
      </w:rPr>
      <w:t>Hviezdoslavovo námestie 1651/2</w:t>
    </w:r>
    <w:r w:rsidRPr="00177511">
      <w:rPr>
        <w:rFonts w:cstheme="minorHAnsi"/>
        <w:sz w:val="16"/>
        <w:szCs w:val="16"/>
      </w:rPr>
      <w:t xml:space="preserve"> </w:t>
    </w:r>
    <w:r>
      <w:rPr>
        <w:rFonts w:eastAsia="Symbol" w:cstheme="minorHAnsi"/>
        <w:sz w:val="16"/>
        <w:szCs w:val="16"/>
      </w:rPr>
      <w:t xml:space="preserve">, </w:t>
    </w:r>
    <w:r w:rsidRPr="00177511">
      <w:rPr>
        <w:rFonts w:cstheme="minorHAnsi"/>
        <w:sz w:val="16"/>
        <w:szCs w:val="16"/>
      </w:rPr>
      <w:t xml:space="preserve"> </w:t>
    </w:r>
    <w:r w:rsidRPr="00177511">
      <w:rPr>
        <w:rFonts w:cstheme="minorHAnsi"/>
        <w:color w:val="333333"/>
        <w:sz w:val="16"/>
        <w:szCs w:val="16"/>
        <w:shd w:val="clear" w:color="auto" w:fill="FFFFFF"/>
      </w:rPr>
      <w:t>026 01 Dolný Kubín</w:t>
    </w:r>
  </w:p>
  <w:p w14:paraId="2F189BBC" w14:textId="77777777" w:rsidR="007A3050" w:rsidRPr="002E29A2" w:rsidRDefault="007A3050" w:rsidP="007A3050">
    <w:pPr>
      <w:widowControl w:val="0"/>
      <w:autoSpaceDE w:val="0"/>
      <w:autoSpaceDN w:val="0"/>
      <w:spacing w:line="30" w:lineRule="exact"/>
      <w:ind w:left="-357"/>
      <w:rPr>
        <w:rFonts w:ascii="Caladea" w:eastAsia="Caladea" w:hAnsi="Caladea" w:cs="Caladea"/>
        <w:sz w:val="3"/>
        <w:szCs w:val="20"/>
      </w:rPr>
    </w:pPr>
    <w:r w:rsidRPr="00656716">
      <w:rPr>
        <w:rFonts w:ascii="Caladea" w:eastAsia="Caladea" w:hAnsi="Caladea" w:cs="Caladea"/>
        <w:noProof/>
        <w:sz w:val="3"/>
        <w:szCs w:val="20"/>
      </w:rPr>
      <mc:AlternateContent>
        <mc:Choice Requires="wpg">
          <w:drawing>
            <wp:inline distT="0" distB="0" distL="0" distR="0" wp14:anchorId="62E3436E" wp14:editId="439ECD65">
              <wp:extent cx="6318250" cy="19050"/>
              <wp:effectExtent l="0" t="0" r="6350" b="0"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8250" cy="19050"/>
                        <a:chOff x="0" y="0"/>
                        <a:chExt cx="9950" cy="30"/>
                      </a:xfrm>
                    </wpg:grpSpPr>
                    <wps:wsp>
                      <wps:cNvPr id="8" name="Line 3"/>
                      <wps:cNvCnPr>
                        <a:cxnSpLocks/>
                      </wps:cNvCnPr>
                      <wps:spPr bwMode="auto">
                        <a:xfrm>
                          <a:off x="0" y="15"/>
                          <a:ext cx="9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366D5D" id="Group 2" o:spid="_x0000_s1026" style="width:497.5pt;height:1.5pt;mso-position-horizontal-relative:char;mso-position-vertical-relative:line" coordsize="9950,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gIlCwIAAJwEAAAOAAAAZHJzL2Uyb0RvYy54bWyklEtvGyEQx++V+h0Q93r9UKJk5XUOceKL&#13;&#10;21pK+wEwsLuoLCDAXvvbdxjWr+RSpT6gYWeYx+8Pnj8dOk320gdlTUUnozEl0nArlGkq+vvX67cH&#13;&#10;SkJkRjBtjazoUQb6tPj6Zd67Uk5ta7WQnkASE8reVbSN0ZVFEXgrOxZG1kkDztr6jkXY+qYQnvWQ&#13;&#10;vdPFdDy+L3rrhfOWyxDg6zI76QLz17Xk8WddBxmJrij0FnH1uG7TWizmrGw8c63iQxvsE110TBko&#13;&#10;ek61ZJGRnVcfUnWKextsHUfcdoWta8UlzgDTTMbvpll5u3M4S1P2jTtjArTvOH06Lf+xX3n35jY+&#13;&#10;dw/m2vI/AbgUvWvKa3/aNzmYbPvvVoCebBctDn6ofZdSwEjkgHyPZ77yEAmHj/ezycP0DmTg4Js8&#13;&#10;jsFE/rwFkT6c4u3LcO7x8XRohicKVuZy2OLQUpIc7lC4YAr/h+mtZU4i/ZAwbDxRoqJwnw3rYPK1&#13;&#10;MpLM0gCpLgQ8mwyRH8wNxCtnigzA+h/xTe4ynxO/C4dbDKx0PsSVtB1JRkU19IaqsP06xKTlJSSJ&#13;&#10;ZOyr0hrZa0P6kxjJFaxWInlx45vts/Zkz9LzwV/qCLLdhKWiSxbaHIeu3DjcXyOwTCuZeBnsyJTO&#13;&#10;NiTSBm9a5pJZbq04bnyqMyiKFj4BrD081/TGrvcYdflTWfwFAAD//wMAUEsDBBQABgAIAAAAIQB2&#13;&#10;J7FT3gAAAAgBAAAPAAAAZHJzL2Rvd25yZXYueG1sTI9Pa8JAEMXvBb/DMkJvdZOKpcZsROyfkxSq&#13;&#10;hdLbmIxJMDsbsmsSv32nvbSXB4/HvHm/dD3aRvXU+dqxgXgWgSLOXVFzaeDj8HL3CMoH5AIbx2Tg&#13;&#10;Sh7W2eQmxaRwA79Tvw+lkhL2CRqoQmgTrX1ekUU/cy2xZCfXWQxiu1IXHQ5Sbht9H0UP2mLN8qHC&#13;&#10;lrYV5ef9xRp4HXDYzOPnfnc+ba9fh8Xb5y4mY26n49NKZLMCFWgMfxfwwyD7IZNhR3fhwqvGgNCE&#13;&#10;X5VsuVyIPRqYR6CzVP8HyL4BAAD//wMAUEsBAi0AFAAGAAgAAAAhALaDOJL+AAAA4QEAABMAAAAA&#13;&#10;AAAAAAAAAAAAAAAAAFtDb250ZW50X1R5cGVzXS54bWxQSwECLQAUAAYACAAAACEAOP0h/9YAAACU&#13;&#10;AQAACwAAAAAAAAAAAAAAAAAvAQAAX3JlbHMvLnJlbHNQSwECLQAUAAYACAAAACEAnjYCJQsCAACc&#13;&#10;BAAADgAAAAAAAAAAAAAAAAAuAgAAZHJzL2Uyb0RvYy54bWxQSwECLQAUAAYACAAAACEAdiexU94A&#13;&#10;AAAIAQAADwAAAAAAAAAAAAAAAABlBAAAZHJzL2Rvd25yZXYueG1sUEsFBgAAAAAEAAQA8wAAAHAF&#13;&#10;AAAAAA==&#13;&#10;">
              <v:line id="Line 3" o:spid="_x0000_s1027" style="position:absolute;visibility:visible;mso-wrap-style:square" from="0,15" to="9950,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aaSuxwAAAN8AAAAPAAAAZHJzL2Rvd25yZXYueG1sRI/BSsNA&#13;&#10;EIbvgu+wjODNbqwgknZbRKkVb01LwNuQnSYx2dl0d9PGt3cOBS8DP8P/zXzL9eR6daYQW88GHmcZ&#13;&#10;KOLK25ZrA4f95uEFVEzIFnvPZOCXIqxXtzdLzK2/8I7ORaqVQDjmaKBJaci1jlVDDuPMD8SyO/rg&#13;&#10;MEkMtbYBLwJ3vZ5n2bN22LJcaHCgt4aqrhidgXIs+Pun24Qex4/t9lieuvj0Zcz93fS+kPG6AJVo&#13;&#10;Sv+NK+LTGpCHxUdcQK/+AAAA//8DAFBLAQItABQABgAIAAAAIQDb4fbL7gAAAIUBAAATAAAAAAAA&#13;&#10;AAAAAAAAAAAAAABbQ29udGVudF9UeXBlc10ueG1sUEsBAi0AFAAGAAgAAAAhAFr0LFu/AAAAFQEA&#13;&#10;AAsAAAAAAAAAAAAAAAAAHwEAAF9yZWxzLy5yZWxzUEsBAi0AFAAGAAgAAAAhAK1ppK7HAAAA3wAA&#13;&#10;AA8AAAAAAAAAAAAAAAAABwIAAGRycy9kb3ducmV2LnhtbFBLBQYAAAAAAwADALcAAAD7AgAAAAA=&#13;&#10;" strokeweight="1.5pt">
                <o:lock v:ext="edit" shapetype="f"/>
              </v:line>
              <w10:anchorlock/>
            </v:group>
          </w:pict>
        </mc:Fallback>
      </mc:AlternateContent>
    </w:r>
  </w:p>
  <w:p w14:paraId="132FCE1C" w14:textId="77777777" w:rsidR="00B90D0D" w:rsidRDefault="00B90D0D" w:rsidP="00B90D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5492DA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cida Sans Unicode" w:hAnsi="Calibri" w:cs="Calibri"/>
        <w:b/>
        <w:sz w:val="28"/>
        <w:szCs w:val="3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45970DE"/>
    <w:multiLevelType w:val="hybridMultilevel"/>
    <w:tmpl w:val="B5086E0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A0BF0"/>
    <w:multiLevelType w:val="hybridMultilevel"/>
    <w:tmpl w:val="8C68D362"/>
    <w:lvl w:ilvl="0" w:tplc="79D8D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5C73"/>
    <w:multiLevelType w:val="hybridMultilevel"/>
    <w:tmpl w:val="7FB81606"/>
    <w:lvl w:ilvl="0" w:tplc="FA8A07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57F4F"/>
    <w:multiLevelType w:val="hybridMultilevel"/>
    <w:tmpl w:val="80A6F6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513C3"/>
    <w:multiLevelType w:val="hybridMultilevel"/>
    <w:tmpl w:val="F454E1B8"/>
    <w:lvl w:ilvl="0" w:tplc="64B02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17FBA"/>
    <w:multiLevelType w:val="hybridMultilevel"/>
    <w:tmpl w:val="199E3480"/>
    <w:lvl w:ilvl="0" w:tplc="B5840E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067950">
    <w:abstractNumId w:val="0"/>
  </w:num>
  <w:num w:numId="2" w16cid:durableId="87315487">
    <w:abstractNumId w:val="1"/>
  </w:num>
  <w:num w:numId="3" w16cid:durableId="121778372">
    <w:abstractNumId w:val="4"/>
  </w:num>
  <w:num w:numId="4" w16cid:durableId="738984751">
    <w:abstractNumId w:val="6"/>
  </w:num>
  <w:num w:numId="5" w16cid:durableId="1494175573">
    <w:abstractNumId w:val="5"/>
  </w:num>
  <w:num w:numId="6" w16cid:durableId="1776099491">
    <w:abstractNumId w:val="2"/>
  </w:num>
  <w:num w:numId="7" w16cid:durableId="75129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93"/>
    <w:rsid w:val="00004C66"/>
    <w:rsid w:val="00095FB6"/>
    <w:rsid w:val="000B7FB1"/>
    <w:rsid w:val="000F2F25"/>
    <w:rsid w:val="00103EEE"/>
    <w:rsid w:val="00111CD6"/>
    <w:rsid w:val="00137994"/>
    <w:rsid w:val="00275F4C"/>
    <w:rsid w:val="00307E26"/>
    <w:rsid w:val="00322693"/>
    <w:rsid w:val="00357E92"/>
    <w:rsid w:val="00374C8D"/>
    <w:rsid w:val="00430C4C"/>
    <w:rsid w:val="00463B7C"/>
    <w:rsid w:val="00485AC5"/>
    <w:rsid w:val="004A424E"/>
    <w:rsid w:val="006379FC"/>
    <w:rsid w:val="0069472A"/>
    <w:rsid w:val="006F6A05"/>
    <w:rsid w:val="00742C37"/>
    <w:rsid w:val="007A3050"/>
    <w:rsid w:val="008B17D2"/>
    <w:rsid w:val="00953871"/>
    <w:rsid w:val="00AD5124"/>
    <w:rsid w:val="00B000AE"/>
    <w:rsid w:val="00B34A8F"/>
    <w:rsid w:val="00B90D0D"/>
    <w:rsid w:val="00BA3CB0"/>
    <w:rsid w:val="00BC37AA"/>
    <w:rsid w:val="00C0495D"/>
    <w:rsid w:val="00C73BA5"/>
    <w:rsid w:val="00CA7109"/>
    <w:rsid w:val="00E46E25"/>
    <w:rsid w:val="00E53F87"/>
    <w:rsid w:val="00E767C5"/>
    <w:rsid w:val="00E9737A"/>
    <w:rsid w:val="00EB077B"/>
    <w:rsid w:val="00F31D53"/>
    <w:rsid w:val="00F6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B29D9"/>
  <w15:chartTrackingRefBased/>
  <w15:docId w15:val="{1494860A-74E1-6E4F-9F97-1200AE24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5F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4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venirtl">
    <w:name w:val="Avenir štýl"/>
    <w:basedOn w:val="Nadpis1"/>
    <w:autoRedefine/>
    <w:qFormat/>
    <w:rsid w:val="00275F4C"/>
    <w:pPr>
      <w:spacing w:before="400" w:after="120" w:line="276" w:lineRule="auto"/>
    </w:pPr>
    <w:rPr>
      <w:rFonts w:ascii="Avenir Book" w:eastAsia="Arial" w:hAnsi="Avenir Book" w:cs="Arial"/>
      <w:b/>
      <w:color w:val="44546A" w:themeColor="text2"/>
      <w:sz w:val="40"/>
      <w:szCs w:val="4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75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DPIS1candara">
    <w:name w:val="NADPIS 1 candara"/>
    <w:basedOn w:val="Nadpis2"/>
    <w:next w:val="Normlny"/>
    <w:qFormat/>
    <w:rsid w:val="00374C8D"/>
    <w:pPr>
      <w:widowControl w:val="0"/>
      <w:spacing w:after="120"/>
      <w:ind w:left="1418" w:hanging="425"/>
      <w:jc w:val="both"/>
    </w:pPr>
    <w:rPr>
      <w:rFonts w:ascii="Candara" w:hAnsi="Candara" w:cs="Cambria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4C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3226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2693"/>
  </w:style>
  <w:style w:type="paragraph" w:styleId="Pta">
    <w:name w:val="footer"/>
    <w:basedOn w:val="Normlny"/>
    <w:link w:val="PtaChar"/>
    <w:uiPriority w:val="99"/>
    <w:unhideWhenUsed/>
    <w:rsid w:val="003226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2693"/>
  </w:style>
  <w:style w:type="paragraph" w:styleId="Odsekzoznamu">
    <w:name w:val="List Paragraph"/>
    <w:basedOn w:val="Normlny"/>
    <w:uiPriority w:val="34"/>
    <w:qFormat/>
    <w:rsid w:val="0032269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2F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2F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2F2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2F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2F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Šarmír</dc:creator>
  <cp:keywords/>
  <dc:description/>
  <cp:lastModifiedBy>admin admin</cp:lastModifiedBy>
  <cp:revision>2</cp:revision>
  <dcterms:created xsi:type="dcterms:W3CDTF">2022-07-07T05:14:00Z</dcterms:created>
  <dcterms:modified xsi:type="dcterms:W3CDTF">2022-07-07T05:14:00Z</dcterms:modified>
</cp:coreProperties>
</file>