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08055" w14:textId="5C63A236" w:rsidR="00280F96" w:rsidRPr="0092245A" w:rsidRDefault="00280F96" w:rsidP="00E609E0">
      <w:pPr>
        <w:jc w:val="both"/>
        <w:rPr>
          <w:rFonts w:ascii="Calibri" w:hAnsi="Calibri" w:cs="Calibri"/>
          <w:sz w:val="22"/>
          <w:szCs w:val="22"/>
        </w:rPr>
      </w:pPr>
      <w:r w:rsidRPr="0092245A">
        <w:rPr>
          <w:rFonts w:ascii="Calibri" w:hAnsi="Calibri" w:cs="Calibri"/>
          <w:sz w:val="22"/>
          <w:szCs w:val="22"/>
        </w:rPr>
        <w:t xml:space="preserve">V Trnave dňa </w:t>
      </w:r>
      <w:r w:rsidR="0072477A">
        <w:rPr>
          <w:rFonts w:ascii="Calibri" w:hAnsi="Calibri" w:cs="Calibri"/>
          <w:sz w:val="22"/>
          <w:szCs w:val="22"/>
        </w:rPr>
        <w:t>2</w:t>
      </w:r>
      <w:r w:rsidR="00B20F38">
        <w:rPr>
          <w:rFonts w:ascii="Calibri" w:hAnsi="Calibri" w:cs="Calibri"/>
          <w:sz w:val="22"/>
          <w:szCs w:val="22"/>
        </w:rPr>
        <w:t>9</w:t>
      </w:r>
      <w:r w:rsidR="00293FEC">
        <w:rPr>
          <w:rFonts w:ascii="Calibri" w:hAnsi="Calibri" w:cs="Calibri"/>
          <w:sz w:val="22"/>
          <w:szCs w:val="22"/>
        </w:rPr>
        <w:t>.</w:t>
      </w:r>
      <w:r w:rsidR="006D2038">
        <w:rPr>
          <w:rFonts w:ascii="Calibri" w:hAnsi="Calibri" w:cs="Calibri"/>
          <w:sz w:val="22"/>
          <w:szCs w:val="22"/>
        </w:rPr>
        <w:t>3</w:t>
      </w:r>
      <w:r w:rsidR="00293FEC">
        <w:rPr>
          <w:rFonts w:ascii="Calibri" w:hAnsi="Calibri" w:cs="Calibri"/>
          <w:sz w:val="22"/>
          <w:szCs w:val="22"/>
        </w:rPr>
        <w:t>.</w:t>
      </w:r>
      <w:r w:rsidR="00D50DBD">
        <w:rPr>
          <w:rFonts w:ascii="Calibri" w:hAnsi="Calibri" w:cs="Calibri"/>
          <w:sz w:val="22"/>
          <w:szCs w:val="22"/>
        </w:rPr>
        <w:t>2022</w:t>
      </w:r>
    </w:p>
    <w:p w14:paraId="70D7E4F7" w14:textId="77777777" w:rsidR="007531E3" w:rsidRPr="0092245A" w:rsidRDefault="007531E3" w:rsidP="00E609E0">
      <w:pPr>
        <w:jc w:val="both"/>
        <w:rPr>
          <w:rFonts w:ascii="Calibri" w:hAnsi="Calibri" w:cs="Calibri"/>
          <w:sz w:val="22"/>
          <w:szCs w:val="22"/>
        </w:rPr>
      </w:pPr>
    </w:p>
    <w:p w14:paraId="2577B864" w14:textId="67B81901" w:rsidR="00FA4439" w:rsidRPr="00331AFD" w:rsidRDefault="000E259A" w:rsidP="00AF5B7B">
      <w:pPr>
        <w:pStyle w:val="Bezriadkovania"/>
        <w:jc w:val="center"/>
        <w:rPr>
          <w:rFonts w:ascii="Calibri" w:hAnsi="Calibri" w:cs="Calibri"/>
          <w:b/>
          <w:bCs/>
          <w:sz w:val="28"/>
          <w:szCs w:val="28"/>
        </w:rPr>
      </w:pPr>
      <w:r w:rsidRPr="00331AFD">
        <w:rPr>
          <w:rFonts w:ascii="Calibri" w:hAnsi="Calibri" w:cs="Calibri"/>
          <w:b/>
          <w:bCs/>
          <w:sz w:val="28"/>
          <w:szCs w:val="28"/>
        </w:rPr>
        <w:t>PODMIENKY ZADÁVANIA ZÁKAZKY S NÍZKOU HODNOTOU</w:t>
      </w:r>
    </w:p>
    <w:p w14:paraId="7CE99417" w14:textId="100AA94D" w:rsidR="007701DB" w:rsidRPr="00331AFD" w:rsidRDefault="007701DB" w:rsidP="00AF5B7B">
      <w:pPr>
        <w:pStyle w:val="Bezriadkovania"/>
        <w:jc w:val="center"/>
        <w:rPr>
          <w:rFonts w:ascii="Calibri" w:eastAsia="Calibri" w:hAnsi="Calibri" w:cs="Calibri"/>
          <w:sz w:val="22"/>
          <w:lang w:eastAsia="cs-CZ"/>
        </w:rPr>
      </w:pPr>
      <w:r w:rsidRPr="00331AFD">
        <w:rPr>
          <w:rFonts w:ascii="Calibri" w:eastAsia="Calibri" w:hAnsi="Calibri" w:cs="Calibri"/>
          <w:sz w:val="22"/>
          <w:lang w:eastAsia="cs-CZ"/>
        </w:rPr>
        <w:t>podľa § 117 zák</w:t>
      </w:r>
      <w:r w:rsidR="00AF5B7B" w:rsidRPr="00331AFD">
        <w:rPr>
          <w:rFonts w:ascii="Calibri" w:eastAsia="Calibri" w:hAnsi="Calibri" w:cs="Calibri"/>
          <w:sz w:val="22"/>
          <w:lang w:eastAsia="cs-CZ"/>
        </w:rPr>
        <w:t>ona</w:t>
      </w:r>
      <w:r w:rsidRPr="00331AFD">
        <w:rPr>
          <w:rFonts w:ascii="Calibri" w:eastAsia="Calibri" w:hAnsi="Calibri" w:cs="Calibri"/>
          <w:sz w:val="22"/>
          <w:lang w:eastAsia="cs-CZ"/>
        </w:rPr>
        <w:t xml:space="preserve"> č. 343/2015 Z. z. o verejnom obstarávaní (ďalej len „ZVO“)</w:t>
      </w:r>
    </w:p>
    <w:p w14:paraId="27E3264D" w14:textId="77777777" w:rsidR="00AD4BE5" w:rsidRDefault="00AD4BE5" w:rsidP="00AD4BE5">
      <w:pPr>
        <w:ind w:left="284"/>
        <w:rPr>
          <w:rFonts w:ascii="Calibri" w:hAnsi="Calibri" w:cs="Calibri"/>
          <w:b/>
          <w:sz w:val="22"/>
          <w:szCs w:val="22"/>
        </w:rPr>
      </w:pPr>
    </w:p>
    <w:p w14:paraId="504119D5" w14:textId="77777777" w:rsidR="00FA4439" w:rsidRPr="0092245A" w:rsidRDefault="00FA4439" w:rsidP="004B162E">
      <w:pPr>
        <w:numPr>
          <w:ilvl w:val="0"/>
          <w:numId w:val="1"/>
        </w:numPr>
        <w:ind w:left="284" w:hanging="280"/>
        <w:rPr>
          <w:rFonts w:ascii="Calibri" w:hAnsi="Calibri" w:cs="Calibri"/>
          <w:b/>
          <w:sz w:val="22"/>
          <w:szCs w:val="22"/>
        </w:rPr>
      </w:pPr>
      <w:r w:rsidRPr="0092245A">
        <w:rPr>
          <w:rFonts w:ascii="Calibri" w:hAnsi="Calibri" w:cs="Calibri"/>
          <w:b/>
          <w:sz w:val="22"/>
          <w:szCs w:val="22"/>
        </w:rPr>
        <w:t xml:space="preserve">Identifikácia verejného obstarávateľa: </w:t>
      </w:r>
    </w:p>
    <w:p w14:paraId="6C88F39E" w14:textId="77777777" w:rsidR="00FA4439" w:rsidRPr="0092245A" w:rsidRDefault="00E609E0" w:rsidP="00E609E0">
      <w:pPr>
        <w:ind w:left="284" w:hanging="284"/>
        <w:rPr>
          <w:rFonts w:ascii="Calibri" w:hAnsi="Calibri" w:cs="Calibri"/>
          <w:sz w:val="22"/>
          <w:szCs w:val="22"/>
        </w:rPr>
      </w:pPr>
      <w:r w:rsidRPr="0092245A">
        <w:rPr>
          <w:rFonts w:ascii="Calibri" w:hAnsi="Calibri" w:cs="Calibri"/>
          <w:b/>
          <w:sz w:val="22"/>
          <w:szCs w:val="22"/>
        </w:rPr>
        <w:tab/>
      </w:r>
      <w:r w:rsidR="00FA4439" w:rsidRPr="0092245A">
        <w:rPr>
          <w:rFonts w:ascii="Calibri" w:hAnsi="Calibri" w:cs="Calibri"/>
          <w:b/>
          <w:sz w:val="22"/>
          <w:szCs w:val="22"/>
        </w:rPr>
        <w:t>Názov:</w:t>
      </w:r>
      <w:r w:rsidR="00FA4439" w:rsidRPr="0092245A">
        <w:rPr>
          <w:rFonts w:ascii="Calibri" w:hAnsi="Calibri" w:cs="Calibri"/>
          <w:sz w:val="22"/>
          <w:szCs w:val="22"/>
        </w:rPr>
        <w:t xml:space="preserve"> Mesto Trnava</w:t>
      </w:r>
    </w:p>
    <w:p w14:paraId="5CF6DC2C" w14:textId="77777777" w:rsidR="00FA4439" w:rsidRPr="0092245A" w:rsidRDefault="00E609E0" w:rsidP="00E609E0">
      <w:pPr>
        <w:ind w:left="284" w:hanging="284"/>
        <w:rPr>
          <w:rFonts w:ascii="Calibri" w:hAnsi="Calibri" w:cs="Calibri"/>
          <w:sz w:val="22"/>
          <w:szCs w:val="22"/>
        </w:rPr>
      </w:pPr>
      <w:r w:rsidRPr="0092245A">
        <w:rPr>
          <w:rFonts w:ascii="Calibri" w:hAnsi="Calibri" w:cs="Calibri"/>
          <w:b/>
          <w:sz w:val="22"/>
          <w:szCs w:val="22"/>
        </w:rPr>
        <w:tab/>
      </w:r>
      <w:r w:rsidR="00FA4439" w:rsidRPr="0092245A">
        <w:rPr>
          <w:rFonts w:ascii="Calibri" w:hAnsi="Calibri" w:cs="Calibri"/>
          <w:b/>
          <w:sz w:val="22"/>
          <w:szCs w:val="22"/>
        </w:rPr>
        <w:t>Sídlo:</w:t>
      </w:r>
      <w:r w:rsidR="00FA4439" w:rsidRPr="0092245A">
        <w:rPr>
          <w:rFonts w:ascii="Calibri" w:hAnsi="Calibri" w:cs="Calibri"/>
          <w:sz w:val="22"/>
          <w:szCs w:val="22"/>
        </w:rPr>
        <w:t xml:space="preserve"> Hlavná 1, 917 71 Trnava</w:t>
      </w:r>
    </w:p>
    <w:p w14:paraId="056973DB" w14:textId="77777777" w:rsidR="00FA4439" w:rsidRPr="0092245A" w:rsidRDefault="00E609E0" w:rsidP="00E609E0">
      <w:pPr>
        <w:ind w:left="284" w:hanging="284"/>
        <w:rPr>
          <w:rFonts w:ascii="Calibri" w:hAnsi="Calibri" w:cs="Calibri"/>
          <w:sz w:val="22"/>
          <w:szCs w:val="22"/>
        </w:rPr>
      </w:pPr>
      <w:r w:rsidRPr="0092245A">
        <w:rPr>
          <w:rFonts w:ascii="Calibri" w:hAnsi="Calibri" w:cs="Calibri"/>
          <w:b/>
          <w:sz w:val="22"/>
          <w:szCs w:val="22"/>
        </w:rPr>
        <w:tab/>
      </w:r>
      <w:r w:rsidR="00FA4439" w:rsidRPr="0092245A">
        <w:rPr>
          <w:rFonts w:ascii="Calibri" w:hAnsi="Calibri" w:cs="Calibri"/>
          <w:b/>
          <w:sz w:val="22"/>
          <w:szCs w:val="22"/>
        </w:rPr>
        <w:t>IČO:</w:t>
      </w:r>
      <w:r w:rsidR="00FA4439" w:rsidRPr="0092245A">
        <w:rPr>
          <w:rFonts w:ascii="Calibri" w:hAnsi="Calibri" w:cs="Calibri"/>
          <w:sz w:val="22"/>
          <w:szCs w:val="22"/>
        </w:rPr>
        <w:t xml:space="preserve"> 00313114</w:t>
      </w:r>
    </w:p>
    <w:p w14:paraId="398E534E" w14:textId="77777777" w:rsidR="00FA4439" w:rsidRPr="0092245A" w:rsidRDefault="00E609E0" w:rsidP="00E609E0">
      <w:pPr>
        <w:ind w:left="284" w:hanging="284"/>
        <w:rPr>
          <w:rFonts w:ascii="Calibri" w:hAnsi="Calibri" w:cs="Calibri"/>
          <w:sz w:val="22"/>
          <w:szCs w:val="22"/>
        </w:rPr>
      </w:pPr>
      <w:r w:rsidRPr="0092245A">
        <w:rPr>
          <w:rFonts w:ascii="Calibri" w:hAnsi="Calibri" w:cs="Calibri"/>
          <w:b/>
          <w:sz w:val="22"/>
          <w:szCs w:val="22"/>
        </w:rPr>
        <w:tab/>
      </w:r>
      <w:r w:rsidR="00FA4439" w:rsidRPr="0092245A">
        <w:rPr>
          <w:rFonts w:ascii="Calibri" w:hAnsi="Calibri" w:cs="Calibri"/>
          <w:b/>
          <w:sz w:val="22"/>
          <w:szCs w:val="22"/>
        </w:rPr>
        <w:t>Zastúpenie:</w:t>
      </w:r>
      <w:r w:rsidR="00FA4439" w:rsidRPr="0092245A">
        <w:rPr>
          <w:rFonts w:ascii="Calibri" w:hAnsi="Calibri" w:cs="Calibri"/>
          <w:sz w:val="22"/>
          <w:szCs w:val="22"/>
        </w:rPr>
        <w:t xml:space="preserve"> JUDr. Peter Bročka, LL.M., primátor mesta</w:t>
      </w:r>
    </w:p>
    <w:p w14:paraId="241E9A66" w14:textId="63BCDC7D" w:rsidR="00FA4439" w:rsidRPr="0092245A" w:rsidRDefault="00E609E0" w:rsidP="00E609E0">
      <w:pPr>
        <w:ind w:left="284" w:hanging="284"/>
        <w:jc w:val="both"/>
        <w:rPr>
          <w:rFonts w:ascii="Calibri" w:hAnsi="Calibri" w:cs="Calibri"/>
          <w:sz w:val="22"/>
          <w:szCs w:val="22"/>
        </w:rPr>
      </w:pPr>
      <w:r w:rsidRPr="0092245A">
        <w:rPr>
          <w:rFonts w:ascii="Calibri" w:hAnsi="Calibri" w:cs="Calibri"/>
          <w:b/>
          <w:sz w:val="22"/>
          <w:szCs w:val="22"/>
        </w:rPr>
        <w:tab/>
      </w:r>
      <w:r w:rsidR="00D84D84">
        <w:rPr>
          <w:rFonts w:ascii="Calibri" w:hAnsi="Calibri" w:cs="Calibri"/>
          <w:b/>
          <w:sz w:val="22"/>
          <w:szCs w:val="22"/>
        </w:rPr>
        <w:t xml:space="preserve">Zodpovedná </w:t>
      </w:r>
      <w:r w:rsidR="00FA4439" w:rsidRPr="0092245A">
        <w:rPr>
          <w:rFonts w:ascii="Calibri" w:hAnsi="Calibri" w:cs="Calibri"/>
          <w:b/>
          <w:sz w:val="22"/>
          <w:szCs w:val="22"/>
        </w:rPr>
        <w:t>osoba pre predmetnú zákazku:</w:t>
      </w:r>
      <w:r w:rsidR="00FA4439" w:rsidRPr="0092245A">
        <w:rPr>
          <w:rFonts w:ascii="Calibri" w:hAnsi="Calibri" w:cs="Calibri"/>
          <w:sz w:val="22"/>
          <w:szCs w:val="22"/>
        </w:rPr>
        <w:t xml:space="preserve"> </w:t>
      </w:r>
      <w:r w:rsidR="00E92BF7">
        <w:rPr>
          <w:rFonts w:ascii="Calibri" w:hAnsi="Calibri" w:cs="Calibri"/>
          <w:sz w:val="22"/>
          <w:szCs w:val="22"/>
        </w:rPr>
        <w:t>JUD</w:t>
      </w:r>
      <w:r w:rsidR="00FA4439" w:rsidRPr="0092245A">
        <w:rPr>
          <w:rFonts w:ascii="Calibri" w:hAnsi="Calibri" w:cs="Calibri"/>
          <w:sz w:val="22"/>
          <w:szCs w:val="22"/>
        </w:rPr>
        <w:t>r. R</w:t>
      </w:r>
      <w:r w:rsidR="00E92BF7">
        <w:rPr>
          <w:rFonts w:ascii="Calibri" w:hAnsi="Calibri" w:cs="Calibri"/>
          <w:sz w:val="22"/>
          <w:szCs w:val="22"/>
        </w:rPr>
        <w:t>adoslav</w:t>
      </w:r>
      <w:r w:rsidR="00FA4439" w:rsidRPr="0092245A">
        <w:rPr>
          <w:rFonts w:ascii="Calibri" w:hAnsi="Calibri" w:cs="Calibri"/>
          <w:sz w:val="22"/>
          <w:szCs w:val="22"/>
        </w:rPr>
        <w:t xml:space="preserve"> </w:t>
      </w:r>
      <w:r w:rsidR="00E92BF7">
        <w:rPr>
          <w:rFonts w:ascii="Calibri" w:hAnsi="Calibri" w:cs="Calibri"/>
          <w:sz w:val="22"/>
          <w:szCs w:val="22"/>
        </w:rPr>
        <w:t>Bazala</w:t>
      </w:r>
      <w:r w:rsidR="00FA4439" w:rsidRPr="0092245A">
        <w:rPr>
          <w:rFonts w:ascii="Calibri" w:hAnsi="Calibri" w:cs="Calibri"/>
          <w:sz w:val="22"/>
          <w:szCs w:val="22"/>
        </w:rPr>
        <w:t xml:space="preserve">, </w:t>
      </w:r>
      <w:r w:rsidR="00AD4BE5">
        <w:rPr>
          <w:rFonts w:ascii="Calibri" w:hAnsi="Calibri" w:cs="Calibri"/>
          <w:sz w:val="22"/>
          <w:szCs w:val="22"/>
        </w:rPr>
        <w:t>procesný garant, odbor</w:t>
      </w:r>
      <w:r w:rsidR="00FA4439" w:rsidRPr="0092245A">
        <w:rPr>
          <w:rFonts w:ascii="Calibri" w:hAnsi="Calibri" w:cs="Calibri"/>
          <w:sz w:val="22"/>
          <w:szCs w:val="22"/>
        </w:rPr>
        <w:t xml:space="preserve"> verejného obstarávania</w:t>
      </w:r>
    </w:p>
    <w:p w14:paraId="45160456" w14:textId="77777777" w:rsidR="00C32FDA" w:rsidRPr="0092245A" w:rsidRDefault="00C32FDA" w:rsidP="00E609E0">
      <w:pPr>
        <w:ind w:left="284" w:hanging="284"/>
        <w:jc w:val="both"/>
        <w:rPr>
          <w:rFonts w:ascii="Calibri" w:hAnsi="Calibri" w:cs="Calibri"/>
          <w:sz w:val="22"/>
          <w:szCs w:val="22"/>
        </w:rPr>
      </w:pPr>
    </w:p>
    <w:p w14:paraId="78B12371" w14:textId="4025FB3B" w:rsidR="00D2795D" w:rsidRPr="007B048C" w:rsidRDefault="0038774D" w:rsidP="00F43F80">
      <w:pPr>
        <w:pStyle w:val="Bezriadkovania"/>
        <w:numPr>
          <w:ilvl w:val="0"/>
          <w:numId w:val="1"/>
        </w:numPr>
        <w:ind w:left="284" w:hanging="284"/>
        <w:jc w:val="both"/>
        <w:rPr>
          <w:rFonts w:ascii="Calibri" w:hAnsi="Calibri" w:cs="Calibri"/>
          <w:sz w:val="22"/>
          <w:szCs w:val="22"/>
        </w:rPr>
      </w:pPr>
      <w:r w:rsidRPr="007B048C">
        <w:rPr>
          <w:rFonts w:ascii="Calibri" w:hAnsi="Calibri" w:cs="Calibri"/>
          <w:b/>
          <w:sz w:val="22"/>
          <w:szCs w:val="22"/>
        </w:rPr>
        <w:t xml:space="preserve">Názov zákazky: </w:t>
      </w:r>
      <w:r w:rsidR="00B1660F" w:rsidRPr="00B1660F">
        <w:rPr>
          <w:rFonts w:ascii="Calibri" w:hAnsi="Calibri" w:cs="Calibri"/>
          <w:sz w:val="22"/>
          <w:szCs w:val="22"/>
        </w:rPr>
        <w:t xml:space="preserve">Rekonštrukcia uličného priestoru </w:t>
      </w:r>
      <w:proofErr w:type="spellStart"/>
      <w:r w:rsidR="00B1660F" w:rsidRPr="00B1660F">
        <w:rPr>
          <w:rFonts w:ascii="Calibri" w:hAnsi="Calibri" w:cs="Calibri"/>
          <w:sz w:val="22"/>
          <w:szCs w:val="22"/>
        </w:rPr>
        <w:t>Jerichova</w:t>
      </w:r>
      <w:proofErr w:type="spellEnd"/>
      <w:r w:rsidR="00B1660F" w:rsidRPr="00B1660F">
        <w:rPr>
          <w:rFonts w:ascii="Calibri" w:hAnsi="Calibri" w:cs="Calibri"/>
          <w:sz w:val="22"/>
          <w:szCs w:val="22"/>
        </w:rPr>
        <w:t xml:space="preserve"> – </w:t>
      </w:r>
      <w:proofErr w:type="spellStart"/>
      <w:r w:rsidR="00B1660F" w:rsidRPr="00B1660F">
        <w:rPr>
          <w:rFonts w:ascii="Calibri" w:hAnsi="Calibri" w:cs="Calibri"/>
          <w:sz w:val="22"/>
          <w:szCs w:val="22"/>
        </w:rPr>
        <w:t>Invalidská</w:t>
      </w:r>
      <w:proofErr w:type="spellEnd"/>
      <w:r w:rsidR="00B1660F" w:rsidRPr="00B1660F">
        <w:rPr>
          <w:rFonts w:ascii="Calibri" w:hAnsi="Calibri" w:cs="Calibri"/>
          <w:sz w:val="22"/>
          <w:szCs w:val="22"/>
        </w:rPr>
        <w:t xml:space="preserve"> ulica, PD</w:t>
      </w:r>
    </w:p>
    <w:p w14:paraId="3EA99BD7" w14:textId="77777777" w:rsidR="00C32FDA" w:rsidRPr="0092245A" w:rsidRDefault="00C32FDA" w:rsidP="00207CC4">
      <w:pPr>
        <w:pStyle w:val="Bezriadkovania"/>
        <w:ind w:left="284" w:hanging="284"/>
        <w:jc w:val="both"/>
        <w:rPr>
          <w:rFonts w:ascii="Calibri" w:hAnsi="Calibri" w:cs="Calibri"/>
          <w:sz w:val="22"/>
          <w:szCs w:val="22"/>
        </w:rPr>
      </w:pPr>
    </w:p>
    <w:p w14:paraId="0BCC4F44" w14:textId="75E03DE6" w:rsidR="00127B2B" w:rsidRPr="00AD4BE5" w:rsidRDefault="007701DB" w:rsidP="004B162E">
      <w:pPr>
        <w:pStyle w:val="Bezriadkovania"/>
        <w:numPr>
          <w:ilvl w:val="0"/>
          <w:numId w:val="1"/>
        </w:numPr>
        <w:ind w:left="284" w:hanging="284"/>
        <w:jc w:val="both"/>
        <w:rPr>
          <w:rFonts w:ascii="Calibri" w:hAnsi="Calibri" w:cs="Calibri"/>
          <w:b/>
          <w:sz w:val="22"/>
          <w:szCs w:val="22"/>
        </w:rPr>
      </w:pPr>
      <w:r w:rsidRPr="0092245A">
        <w:rPr>
          <w:rFonts w:ascii="Calibri" w:hAnsi="Calibri" w:cs="Calibri"/>
          <w:b/>
          <w:sz w:val="22"/>
          <w:szCs w:val="22"/>
        </w:rPr>
        <w:t>Postup a d</w:t>
      </w:r>
      <w:r w:rsidR="00E609E0" w:rsidRPr="0092245A">
        <w:rPr>
          <w:rFonts w:ascii="Calibri" w:hAnsi="Calibri" w:cs="Calibri"/>
          <w:b/>
          <w:sz w:val="22"/>
          <w:szCs w:val="22"/>
        </w:rPr>
        <w:t>ruh zákazky:</w:t>
      </w:r>
      <w:r w:rsidR="00E609E0" w:rsidRPr="0092245A">
        <w:rPr>
          <w:rFonts w:ascii="Calibri" w:hAnsi="Calibri" w:cs="Calibri"/>
          <w:sz w:val="22"/>
          <w:szCs w:val="22"/>
        </w:rPr>
        <w:t xml:space="preserve"> </w:t>
      </w:r>
      <w:r w:rsidRPr="0092245A">
        <w:rPr>
          <w:rFonts w:ascii="Calibri" w:hAnsi="Calibri" w:cs="Calibri"/>
          <w:sz w:val="22"/>
          <w:szCs w:val="22"/>
        </w:rPr>
        <w:t xml:space="preserve">zákazka </w:t>
      </w:r>
      <w:r w:rsidR="00774C3E">
        <w:rPr>
          <w:rFonts w:ascii="Calibri" w:hAnsi="Calibri" w:cs="Calibri"/>
          <w:sz w:val="22"/>
          <w:szCs w:val="22"/>
        </w:rPr>
        <w:t>podľa</w:t>
      </w:r>
      <w:r w:rsidRPr="0092245A">
        <w:rPr>
          <w:rFonts w:ascii="Calibri" w:hAnsi="Calibri" w:cs="Calibri"/>
          <w:sz w:val="22"/>
          <w:szCs w:val="22"/>
        </w:rPr>
        <w:t xml:space="preserve"> § 117 ZVO – </w:t>
      </w:r>
      <w:r w:rsidR="003F1A6E" w:rsidRPr="0092245A">
        <w:rPr>
          <w:rFonts w:ascii="Calibri" w:hAnsi="Calibri" w:cs="Calibri"/>
          <w:sz w:val="22"/>
          <w:szCs w:val="22"/>
        </w:rPr>
        <w:t>služby</w:t>
      </w:r>
    </w:p>
    <w:p w14:paraId="3809941C" w14:textId="77777777" w:rsidR="00AD4BE5" w:rsidRDefault="00AD4BE5" w:rsidP="00AD4BE5">
      <w:pPr>
        <w:pStyle w:val="Odsekzoznamu"/>
        <w:rPr>
          <w:rFonts w:ascii="Calibri" w:hAnsi="Calibri" w:cs="Calibri"/>
          <w:b/>
          <w:sz w:val="22"/>
          <w:szCs w:val="22"/>
        </w:rPr>
      </w:pPr>
    </w:p>
    <w:p w14:paraId="6283B6AF" w14:textId="3F43AA63" w:rsidR="00AD4BE5" w:rsidRPr="0092245A" w:rsidRDefault="00AD4BE5" w:rsidP="004B162E">
      <w:pPr>
        <w:pStyle w:val="Bezriadkovania"/>
        <w:numPr>
          <w:ilvl w:val="0"/>
          <w:numId w:val="1"/>
        </w:numPr>
        <w:ind w:left="284" w:hanging="284"/>
        <w:jc w:val="both"/>
        <w:rPr>
          <w:rFonts w:ascii="Calibri" w:hAnsi="Calibri" w:cs="Calibri"/>
          <w:b/>
          <w:sz w:val="22"/>
          <w:szCs w:val="22"/>
        </w:rPr>
      </w:pPr>
      <w:r>
        <w:rPr>
          <w:rFonts w:ascii="Calibri" w:hAnsi="Calibri" w:cs="Calibri"/>
          <w:b/>
          <w:sz w:val="22"/>
          <w:szCs w:val="22"/>
        </w:rPr>
        <w:t xml:space="preserve">Predpokladaná hodnota zákazky: </w:t>
      </w:r>
      <w:r w:rsidR="00B1660F" w:rsidRPr="00B1660F">
        <w:rPr>
          <w:rFonts w:ascii="Calibri" w:hAnsi="Calibri" w:cs="Calibri"/>
          <w:sz w:val="22"/>
          <w:szCs w:val="22"/>
        </w:rPr>
        <w:t xml:space="preserve">39 250,40 </w:t>
      </w:r>
      <w:r>
        <w:rPr>
          <w:rFonts w:ascii="Calibri" w:hAnsi="Calibri" w:cs="Calibri"/>
          <w:sz w:val="22"/>
          <w:szCs w:val="22"/>
        </w:rPr>
        <w:t>eur bez DPH</w:t>
      </w:r>
    </w:p>
    <w:p w14:paraId="72044079" w14:textId="77777777" w:rsidR="00C32FDA" w:rsidRPr="0092245A" w:rsidRDefault="00C32FDA" w:rsidP="00C32FDA">
      <w:pPr>
        <w:pStyle w:val="Bezriadkovania"/>
        <w:jc w:val="both"/>
        <w:rPr>
          <w:rFonts w:ascii="Calibri" w:hAnsi="Calibri" w:cs="Calibri"/>
          <w:b/>
          <w:sz w:val="22"/>
          <w:szCs w:val="22"/>
        </w:rPr>
      </w:pPr>
    </w:p>
    <w:p w14:paraId="282A4730" w14:textId="77777777" w:rsidR="00127B2B" w:rsidRPr="0092245A" w:rsidRDefault="0038774D" w:rsidP="004B162E">
      <w:pPr>
        <w:pStyle w:val="Bezriadkovania"/>
        <w:numPr>
          <w:ilvl w:val="0"/>
          <w:numId w:val="1"/>
        </w:numPr>
        <w:ind w:left="284" w:hanging="284"/>
        <w:jc w:val="both"/>
        <w:rPr>
          <w:rFonts w:ascii="Calibri" w:hAnsi="Calibri" w:cs="Calibri"/>
          <w:b/>
          <w:sz w:val="22"/>
          <w:szCs w:val="22"/>
        </w:rPr>
      </w:pPr>
      <w:r w:rsidRPr="0092245A">
        <w:rPr>
          <w:rFonts w:ascii="Calibri" w:hAnsi="Calibri" w:cs="Calibri"/>
          <w:b/>
          <w:sz w:val="22"/>
          <w:szCs w:val="22"/>
        </w:rPr>
        <w:t xml:space="preserve">Miesto dodania </w:t>
      </w:r>
      <w:r w:rsidR="00C43B43" w:rsidRPr="0092245A">
        <w:rPr>
          <w:rFonts w:ascii="Calibri" w:hAnsi="Calibri" w:cs="Calibri"/>
          <w:b/>
          <w:sz w:val="22"/>
          <w:szCs w:val="22"/>
        </w:rPr>
        <w:t>predmetu zákazky</w:t>
      </w:r>
      <w:r w:rsidRPr="0092245A">
        <w:rPr>
          <w:rFonts w:ascii="Calibri" w:hAnsi="Calibri" w:cs="Calibri"/>
          <w:b/>
          <w:sz w:val="22"/>
          <w:szCs w:val="22"/>
        </w:rPr>
        <w:t xml:space="preserve">: </w:t>
      </w:r>
      <w:r w:rsidR="003F1A6E" w:rsidRPr="0092245A">
        <w:rPr>
          <w:rFonts w:ascii="Calibri" w:hAnsi="Calibri" w:cs="Calibri"/>
          <w:sz w:val="22"/>
          <w:szCs w:val="22"/>
        </w:rPr>
        <w:t>MsÚ Trnava, Ulica Trhová 3, 917 71 Trnava</w:t>
      </w:r>
    </w:p>
    <w:p w14:paraId="78F9BF32" w14:textId="77777777" w:rsidR="00C32FDA" w:rsidRPr="0092245A" w:rsidRDefault="00C32FDA" w:rsidP="00C32FDA">
      <w:pPr>
        <w:pStyle w:val="Bezriadkovania"/>
        <w:ind w:left="284"/>
        <w:jc w:val="both"/>
        <w:rPr>
          <w:rFonts w:ascii="Calibri" w:hAnsi="Calibri" w:cs="Calibri"/>
          <w:b/>
          <w:sz w:val="22"/>
          <w:szCs w:val="22"/>
        </w:rPr>
      </w:pPr>
    </w:p>
    <w:p w14:paraId="5027EB7B" w14:textId="77777777" w:rsidR="00B1660F" w:rsidRPr="00B1660F" w:rsidRDefault="00D6195E" w:rsidP="00607E63">
      <w:pPr>
        <w:pStyle w:val="Bezriadkovania"/>
        <w:numPr>
          <w:ilvl w:val="0"/>
          <w:numId w:val="1"/>
        </w:numPr>
        <w:tabs>
          <w:tab w:val="left" w:pos="284"/>
          <w:tab w:val="left" w:pos="1985"/>
        </w:tabs>
        <w:ind w:left="540" w:hanging="540"/>
        <w:jc w:val="both"/>
        <w:rPr>
          <w:rFonts w:ascii="Calibri" w:hAnsi="Calibri" w:cs="Calibri"/>
          <w:sz w:val="22"/>
          <w:szCs w:val="22"/>
        </w:rPr>
      </w:pPr>
      <w:r>
        <w:rPr>
          <w:rFonts w:ascii="Calibri" w:hAnsi="Calibri" w:cs="Calibri"/>
          <w:b/>
          <w:sz w:val="22"/>
          <w:szCs w:val="22"/>
        </w:rPr>
        <w:t>Rozsah a č</w:t>
      </w:r>
      <w:r w:rsidR="00827B53" w:rsidRPr="00050900">
        <w:rPr>
          <w:rFonts w:ascii="Calibri" w:hAnsi="Calibri" w:cs="Calibri"/>
          <w:b/>
          <w:sz w:val="22"/>
          <w:szCs w:val="22"/>
        </w:rPr>
        <w:t>as trvania zákazky:</w:t>
      </w:r>
    </w:p>
    <w:p w14:paraId="7A318D26" w14:textId="0A53E077" w:rsidR="00AE2570" w:rsidRPr="00AE2570" w:rsidRDefault="00AE2570" w:rsidP="00AE2570">
      <w:pPr>
        <w:ind w:left="284"/>
        <w:jc w:val="both"/>
        <w:rPr>
          <w:rFonts w:ascii="Calibri" w:hAnsi="Calibri" w:cs="Calibri"/>
          <w:sz w:val="22"/>
          <w:szCs w:val="22"/>
        </w:rPr>
      </w:pPr>
      <w:r w:rsidRPr="00AE2570">
        <w:rPr>
          <w:rFonts w:ascii="Calibri" w:hAnsi="Calibri" w:cs="Calibri"/>
          <w:b/>
          <w:bCs/>
          <w:sz w:val="22"/>
          <w:szCs w:val="22"/>
        </w:rPr>
        <w:t>Geodetické zameranie územia, prieskumy a posudky</w:t>
      </w:r>
      <w:r w:rsidRPr="00AE2570">
        <w:rPr>
          <w:rFonts w:ascii="Calibri" w:hAnsi="Calibri" w:cs="Calibri"/>
          <w:sz w:val="22"/>
          <w:szCs w:val="22"/>
        </w:rPr>
        <w:t xml:space="preserve"> do max. 8 týždňov od nadobudnutia účinnosti zmluvy, po jej zverejnení na webovom sídle Mesta Trnava.</w:t>
      </w:r>
    </w:p>
    <w:p w14:paraId="5A00E576" w14:textId="16A94F38" w:rsidR="00AE2570" w:rsidRDefault="00AE2570" w:rsidP="00AE2570">
      <w:pPr>
        <w:ind w:left="284"/>
        <w:jc w:val="both"/>
        <w:rPr>
          <w:rFonts w:ascii="Calibri" w:hAnsi="Calibri" w:cs="Calibri"/>
          <w:sz w:val="22"/>
          <w:szCs w:val="22"/>
        </w:rPr>
      </w:pPr>
      <w:r w:rsidRPr="00AE2570">
        <w:rPr>
          <w:rFonts w:ascii="Calibri" w:hAnsi="Calibri" w:cs="Calibri"/>
          <w:b/>
          <w:bCs/>
          <w:sz w:val="22"/>
          <w:szCs w:val="22"/>
        </w:rPr>
        <w:t>Projektová dokumentácia – realizačný projekt</w:t>
      </w:r>
      <w:r w:rsidRPr="00AE2570">
        <w:rPr>
          <w:rFonts w:ascii="Calibri" w:hAnsi="Calibri" w:cs="Calibri"/>
          <w:sz w:val="22"/>
          <w:szCs w:val="22"/>
        </w:rPr>
        <w:t xml:space="preserve"> do max. 14 týždňov od nadobudnutia právoplatnosti územného rozhodnutia alebo od vyzvania na začatie spracovávania tejto časti dokumentácie </w:t>
      </w:r>
      <w:r w:rsidR="009571D9">
        <w:rPr>
          <w:rFonts w:ascii="Calibri" w:hAnsi="Calibri" w:cs="Calibri"/>
          <w:sz w:val="22"/>
          <w:szCs w:val="22"/>
        </w:rPr>
        <w:t>objednávateľom</w:t>
      </w:r>
      <w:r w:rsidRPr="00AE2570">
        <w:rPr>
          <w:rFonts w:ascii="Calibri" w:hAnsi="Calibri" w:cs="Calibri"/>
          <w:sz w:val="22"/>
          <w:szCs w:val="22"/>
        </w:rPr>
        <w:t>, podľa toho ktorá skutočnosť nastane skôr.</w:t>
      </w:r>
    </w:p>
    <w:p w14:paraId="591931B3" w14:textId="453B0F45" w:rsidR="00390E10" w:rsidRPr="002F1A0E" w:rsidRDefault="00390E10" w:rsidP="00390E10">
      <w:pPr>
        <w:suppressAutoHyphens/>
        <w:spacing w:line="230" w:lineRule="auto"/>
        <w:ind w:left="284"/>
        <w:jc w:val="both"/>
        <w:rPr>
          <w:rFonts w:asciiTheme="minorHAnsi" w:hAnsiTheme="minorHAnsi" w:cstheme="minorHAnsi"/>
          <w:sz w:val="22"/>
          <w:szCs w:val="22"/>
        </w:rPr>
      </w:pPr>
      <w:r w:rsidRPr="00F35FF8">
        <w:rPr>
          <w:rFonts w:asciiTheme="minorHAnsi" w:hAnsiTheme="minorHAnsi" w:cstheme="minorHAnsi"/>
          <w:b/>
          <w:bCs/>
          <w:color w:val="000000"/>
          <w:sz w:val="22"/>
          <w:szCs w:val="22"/>
        </w:rPr>
        <w:t xml:space="preserve">Koordinácia projektovej dokumentácie </w:t>
      </w:r>
      <w:r w:rsidRPr="00F35FF8">
        <w:rPr>
          <w:rFonts w:asciiTheme="minorHAnsi" w:hAnsiTheme="minorHAnsi" w:cstheme="minorHAnsi"/>
          <w:bCs/>
          <w:color w:val="000000"/>
          <w:sz w:val="22"/>
          <w:szCs w:val="22"/>
        </w:rPr>
        <w:t>podľa</w:t>
      </w:r>
      <w:r w:rsidRPr="00F35FF8">
        <w:rPr>
          <w:rFonts w:ascii="Calibri" w:hAnsi="Calibri"/>
          <w:bCs/>
        </w:rPr>
        <w:t xml:space="preserve"> § </w:t>
      </w:r>
      <w:r w:rsidRPr="00F35FF8">
        <w:rPr>
          <w:rFonts w:asciiTheme="minorHAnsi" w:hAnsiTheme="minorHAnsi" w:cstheme="minorHAnsi"/>
          <w:bCs/>
          <w:color w:val="000000"/>
          <w:sz w:val="22"/>
          <w:szCs w:val="22"/>
        </w:rPr>
        <w:t>5 NV SR č. 396/2006 Z. z</w:t>
      </w:r>
      <w:r w:rsidRPr="00F35FF8">
        <w:rPr>
          <w:rFonts w:asciiTheme="minorHAnsi" w:hAnsiTheme="minorHAnsi" w:cstheme="minorHAnsi"/>
          <w:b/>
          <w:bCs/>
          <w:color w:val="000000"/>
          <w:sz w:val="22"/>
          <w:szCs w:val="22"/>
        </w:rPr>
        <w:t xml:space="preserve">. – </w:t>
      </w:r>
      <w:r w:rsidRPr="00F35FF8">
        <w:rPr>
          <w:rFonts w:asciiTheme="minorHAnsi" w:hAnsiTheme="minorHAnsi" w:cstheme="minorHAnsi"/>
          <w:sz w:val="22"/>
          <w:szCs w:val="22"/>
        </w:rPr>
        <w:t xml:space="preserve">začiatok: dňom nadobudnutia účinnosti zmluvy o dielo - </w:t>
      </w:r>
      <w:r w:rsidRPr="00F35FF8">
        <w:rPr>
          <w:rFonts w:asciiTheme="minorHAnsi" w:hAnsiTheme="minorHAnsi" w:cstheme="minorHAnsi"/>
          <w:b/>
          <w:sz w:val="22"/>
          <w:szCs w:val="22"/>
        </w:rPr>
        <w:t xml:space="preserve"> </w:t>
      </w:r>
      <w:r w:rsidRPr="00F35FF8">
        <w:rPr>
          <w:rFonts w:asciiTheme="minorHAnsi" w:hAnsiTheme="minorHAnsi" w:cstheme="minorHAnsi"/>
          <w:color w:val="000000"/>
          <w:sz w:val="22"/>
          <w:szCs w:val="22"/>
        </w:rPr>
        <w:t>do nadobudnutia právoplatnosti kolaudačného rozhodnutia</w:t>
      </w:r>
      <w:r w:rsidR="00BE4B55">
        <w:rPr>
          <w:rFonts w:asciiTheme="minorHAnsi" w:hAnsiTheme="minorHAnsi" w:cstheme="minorHAnsi"/>
          <w:color w:val="000000"/>
          <w:sz w:val="22"/>
          <w:szCs w:val="22"/>
        </w:rPr>
        <w:t>.</w:t>
      </w:r>
      <w:r w:rsidRPr="002F1A0E">
        <w:rPr>
          <w:rFonts w:asciiTheme="minorHAnsi" w:hAnsiTheme="minorHAnsi" w:cstheme="minorHAnsi"/>
          <w:b/>
          <w:sz w:val="22"/>
          <w:szCs w:val="22"/>
        </w:rPr>
        <w:t xml:space="preserve"> </w:t>
      </w:r>
    </w:p>
    <w:p w14:paraId="6F6FC70A" w14:textId="0DEEFFA8" w:rsidR="00AE2570" w:rsidRPr="00AE2570" w:rsidRDefault="00AE2570" w:rsidP="00AE2570">
      <w:pPr>
        <w:ind w:left="284"/>
        <w:jc w:val="both"/>
        <w:rPr>
          <w:rFonts w:ascii="Calibri" w:hAnsi="Calibri" w:cs="Calibri"/>
          <w:sz w:val="22"/>
          <w:szCs w:val="22"/>
        </w:rPr>
      </w:pPr>
      <w:r w:rsidRPr="00AE2570">
        <w:rPr>
          <w:rFonts w:ascii="Calibri" w:hAnsi="Calibri" w:cs="Calibri"/>
          <w:b/>
          <w:bCs/>
          <w:sz w:val="22"/>
          <w:szCs w:val="22"/>
        </w:rPr>
        <w:t>Súčinnosť v procese verejného obstarávania</w:t>
      </w:r>
      <w:r w:rsidRPr="00AE2570">
        <w:rPr>
          <w:rFonts w:ascii="Calibri" w:hAnsi="Calibri" w:cs="Calibri"/>
          <w:sz w:val="22"/>
          <w:szCs w:val="22"/>
        </w:rPr>
        <w:t xml:space="preserve"> - začiatok dňom písomného vyzvania objednávateľom, ukončenie dňom výberu zhotoviteľa.</w:t>
      </w:r>
    </w:p>
    <w:p w14:paraId="2681B3BD" w14:textId="2E33CF68" w:rsidR="00B1660F" w:rsidRPr="00AE2570" w:rsidRDefault="00AE2570" w:rsidP="00AE2570">
      <w:pPr>
        <w:ind w:left="284"/>
        <w:jc w:val="both"/>
        <w:rPr>
          <w:rFonts w:ascii="Calibri" w:hAnsi="Calibri" w:cs="Calibri"/>
          <w:sz w:val="22"/>
          <w:szCs w:val="22"/>
        </w:rPr>
      </w:pPr>
      <w:r w:rsidRPr="00AE2570">
        <w:rPr>
          <w:rFonts w:ascii="Calibri" w:hAnsi="Calibri" w:cs="Calibri"/>
          <w:b/>
          <w:bCs/>
          <w:sz w:val="22"/>
          <w:szCs w:val="22"/>
        </w:rPr>
        <w:t>Občasný odborný autorský dohľad</w:t>
      </w:r>
      <w:r w:rsidRPr="00AE2570">
        <w:rPr>
          <w:rFonts w:ascii="Calibri" w:hAnsi="Calibri" w:cs="Calibri"/>
          <w:sz w:val="22"/>
          <w:szCs w:val="22"/>
        </w:rPr>
        <w:t xml:space="preserve"> počas realizácie stavby až do nadobudnutia právoplatnosti kolaudačného rozhodnutia.</w:t>
      </w:r>
    </w:p>
    <w:p w14:paraId="0110541F" w14:textId="77777777" w:rsidR="00B91AAA" w:rsidRDefault="00B91AAA" w:rsidP="00AA1E4B">
      <w:pPr>
        <w:pStyle w:val="Bezriadkovania"/>
      </w:pPr>
    </w:p>
    <w:p w14:paraId="187E1AAD" w14:textId="77777777" w:rsidR="00B15AD8" w:rsidRPr="00B15AD8" w:rsidRDefault="00AD4BE5" w:rsidP="000B7366">
      <w:pPr>
        <w:numPr>
          <w:ilvl w:val="0"/>
          <w:numId w:val="6"/>
        </w:numPr>
        <w:tabs>
          <w:tab w:val="left" w:pos="284"/>
          <w:tab w:val="left" w:pos="1985"/>
        </w:tabs>
        <w:ind w:left="284" w:hanging="284"/>
        <w:jc w:val="both"/>
        <w:rPr>
          <w:rFonts w:ascii="Calibri" w:hAnsi="Calibri" w:cs="Calibri"/>
          <w:b/>
          <w:sz w:val="22"/>
          <w:szCs w:val="22"/>
        </w:rPr>
      </w:pPr>
      <w:r>
        <w:rPr>
          <w:rFonts w:ascii="Calibri" w:hAnsi="Calibri" w:cs="Calibri"/>
          <w:b/>
          <w:sz w:val="22"/>
          <w:szCs w:val="22"/>
        </w:rPr>
        <w:t>Hlavné podmienky financovania a platobné podmienky</w:t>
      </w:r>
      <w:r w:rsidR="00B15AD8">
        <w:rPr>
          <w:rFonts w:ascii="Calibri" w:hAnsi="Calibri" w:cs="Calibri"/>
          <w:b/>
          <w:sz w:val="22"/>
          <w:szCs w:val="22"/>
        </w:rPr>
        <w:t xml:space="preserve">: </w:t>
      </w:r>
    </w:p>
    <w:p w14:paraId="38D2226F" w14:textId="77777777" w:rsidR="00C32FDA" w:rsidRDefault="00AD4BE5" w:rsidP="00C32FDA">
      <w:pPr>
        <w:tabs>
          <w:tab w:val="left" w:pos="284"/>
          <w:tab w:val="left" w:pos="567"/>
        </w:tabs>
        <w:ind w:left="284"/>
        <w:jc w:val="both"/>
        <w:rPr>
          <w:rFonts w:ascii="Calibri" w:hAnsi="Calibri" w:cs="Calibri"/>
          <w:sz w:val="22"/>
          <w:szCs w:val="22"/>
        </w:rPr>
      </w:pPr>
      <w:r w:rsidRPr="00AD4BE5">
        <w:rPr>
          <w:rFonts w:ascii="Calibri" w:hAnsi="Calibri" w:cs="Calibri"/>
          <w:sz w:val="22"/>
          <w:szCs w:val="22"/>
        </w:rPr>
        <w:t>Predmet zákazky bude financovaný z rozpočtu mesta Trnava, pričom preddavky nebudú poskytnuté.</w:t>
      </w:r>
    </w:p>
    <w:p w14:paraId="707FD004" w14:textId="77777777" w:rsidR="00AD4BE5" w:rsidRPr="0092245A" w:rsidRDefault="00AD4BE5" w:rsidP="00AA1E4B">
      <w:pPr>
        <w:pStyle w:val="Bezriadkovania"/>
      </w:pPr>
    </w:p>
    <w:p w14:paraId="725C2588" w14:textId="182E1420" w:rsidR="008554DA" w:rsidRPr="008554DA" w:rsidRDefault="00127B2B" w:rsidP="000B7366">
      <w:pPr>
        <w:numPr>
          <w:ilvl w:val="0"/>
          <w:numId w:val="6"/>
        </w:numPr>
        <w:tabs>
          <w:tab w:val="left" w:pos="284"/>
          <w:tab w:val="left" w:pos="567"/>
        </w:tabs>
        <w:ind w:left="284" w:hanging="284"/>
        <w:jc w:val="both"/>
        <w:rPr>
          <w:rFonts w:ascii="Calibri" w:hAnsi="Calibri" w:cs="Calibri"/>
          <w:sz w:val="22"/>
          <w:szCs w:val="22"/>
        </w:rPr>
      </w:pPr>
      <w:r w:rsidRPr="005B43A9">
        <w:rPr>
          <w:rFonts w:ascii="Calibri" w:hAnsi="Calibri" w:cs="Calibri"/>
          <w:b/>
          <w:sz w:val="22"/>
          <w:szCs w:val="22"/>
        </w:rPr>
        <w:t>O</w:t>
      </w:r>
      <w:r w:rsidR="008118D3" w:rsidRPr="005B43A9">
        <w:rPr>
          <w:rFonts w:ascii="Calibri" w:hAnsi="Calibri" w:cs="Calibri"/>
          <w:b/>
          <w:sz w:val="22"/>
          <w:szCs w:val="22"/>
        </w:rPr>
        <w:t>pis p</w:t>
      </w:r>
      <w:r w:rsidR="00874673" w:rsidRPr="005B43A9">
        <w:rPr>
          <w:rFonts w:ascii="Calibri" w:hAnsi="Calibri" w:cs="Calibri"/>
          <w:b/>
          <w:sz w:val="22"/>
          <w:szCs w:val="22"/>
        </w:rPr>
        <w:t>redmet</w:t>
      </w:r>
      <w:r w:rsidR="008118D3" w:rsidRPr="005B43A9">
        <w:rPr>
          <w:rFonts w:ascii="Calibri" w:hAnsi="Calibri" w:cs="Calibri"/>
          <w:b/>
          <w:sz w:val="22"/>
          <w:szCs w:val="22"/>
        </w:rPr>
        <w:t>u zákazky</w:t>
      </w:r>
      <w:r w:rsidR="00067C5F">
        <w:rPr>
          <w:rFonts w:ascii="Calibri" w:hAnsi="Calibri" w:cs="Calibri"/>
          <w:b/>
          <w:sz w:val="22"/>
          <w:szCs w:val="22"/>
        </w:rPr>
        <w:t>:</w:t>
      </w:r>
      <w:r w:rsidR="005573E7" w:rsidRPr="005B43A9">
        <w:rPr>
          <w:rFonts w:ascii="Calibri" w:hAnsi="Calibri" w:cs="Calibri"/>
          <w:b/>
          <w:sz w:val="22"/>
          <w:szCs w:val="22"/>
        </w:rPr>
        <w:t xml:space="preserve"> </w:t>
      </w:r>
      <w:r w:rsidR="003968D7" w:rsidRPr="003968D7">
        <w:rPr>
          <w:rFonts w:ascii="Calibri" w:hAnsi="Calibri" w:cs="Calibri"/>
          <w:sz w:val="22"/>
          <w:szCs w:val="22"/>
        </w:rPr>
        <w:t>kód CPV 71200000-0 Architektonické a súvisiace služby</w:t>
      </w:r>
    </w:p>
    <w:p w14:paraId="175744CB" w14:textId="5DD339E0" w:rsidR="00587549" w:rsidRDefault="00587549" w:rsidP="00863065">
      <w:pPr>
        <w:tabs>
          <w:tab w:val="left" w:pos="284"/>
        </w:tabs>
        <w:ind w:left="284"/>
        <w:jc w:val="both"/>
        <w:rPr>
          <w:rFonts w:ascii="Calibri" w:hAnsi="Calibri" w:cs="Calibri"/>
          <w:sz w:val="22"/>
          <w:szCs w:val="22"/>
        </w:rPr>
      </w:pPr>
    </w:p>
    <w:p w14:paraId="682009B2" w14:textId="77777777" w:rsidR="006E5DB6" w:rsidRPr="001279A2" w:rsidRDefault="006E5DB6" w:rsidP="006E5DB6">
      <w:pPr>
        <w:pStyle w:val="Odsekzoznamu"/>
        <w:numPr>
          <w:ilvl w:val="0"/>
          <w:numId w:val="10"/>
        </w:numPr>
        <w:ind w:left="284" w:hanging="284"/>
        <w:contextualSpacing/>
        <w:jc w:val="both"/>
        <w:rPr>
          <w:rFonts w:asciiTheme="minorHAnsi" w:hAnsiTheme="minorHAnsi" w:cstheme="minorHAnsi"/>
          <w:sz w:val="22"/>
          <w:szCs w:val="22"/>
        </w:rPr>
      </w:pPr>
      <w:r w:rsidRPr="001279A2">
        <w:rPr>
          <w:rFonts w:asciiTheme="minorHAnsi" w:hAnsiTheme="minorHAnsi" w:cstheme="minorHAnsi"/>
          <w:b/>
          <w:sz w:val="22"/>
          <w:szCs w:val="22"/>
        </w:rPr>
        <w:t>PREDMET PLNENIA</w:t>
      </w:r>
    </w:p>
    <w:p w14:paraId="3020E0EF" w14:textId="637DCF6E" w:rsidR="006E5DB6" w:rsidRPr="001279A2" w:rsidRDefault="006E5DB6" w:rsidP="006E5DB6">
      <w:pPr>
        <w:pStyle w:val="Text"/>
        <w:spacing w:before="240" w:after="240" w:line="240" w:lineRule="auto"/>
        <w:ind w:left="360"/>
        <w:rPr>
          <w:rFonts w:asciiTheme="minorHAnsi" w:hAnsiTheme="minorHAnsi" w:cstheme="minorHAnsi"/>
          <w:color w:val="000000"/>
          <w:sz w:val="22"/>
          <w:szCs w:val="22"/>
        </w:rPr>
      </w:pPr>
      <w:r w:rsidRPr="001279A2">
        <w:rPr>
          <w:rFonts w:asciiTheme="minorHAnsi" w:hAnsiTheme="minorHAnsi" w:cstheme="minorHAnsi"/>
          <w:b/>
          <w:snapToGrid w:val="0"/>
          <w:sz w:val="22"/>
          <w:szCs w:val="22"/>
        </w:rPr>
        <w:t>Projektová dokumentácia</w:t>
      </w:r>
      <w:r w:rsidRPr="001279A2">
        <w:rPr>
          <w:rFonts w:asciiTheme="minorHAnsi" w:hAnsiTheme="minorHAnsi" w:cstheme="minorHAnsi"/>
          <w:snapToGrid w:val="0"/>
          <w:sz w:val="22"/>
          <w:szCs w:val="22"/>
        </w:rPr>
        <w:t xml:space="preserve"> prikladaná ku žiadosti pre vydanie stavebného povolenia s podrobnosťou realizačného projektu (</w:t>
      </w:r>
      <w:proofErr w:type="spellStart"/>
      <w:r w:rsidRPr="001279A2">
        <w:rPr>
          <w:rFonts w:asciiTheme="minorHAnsi" w:hAnsiTheme="minorHAnsi" w:cstheme="minorHAnsi"/>
          <w:snapToGrid w:val="0"/>
          <w:sz w:val="22"/>
          <w:szCs w:val="22"/>
        </w:rPr>
        <w:t>DSPaR</w:t>
      </w:r>
      <w:proofErr w:type="spellEnd"/>
      <w:r w:rsidRPr="001279A2">
        <w:rPr>
          <w:rFonts w:asciiTheme="minorHAnsi" w:hAnsiTheme="minorHAnsi" w:cstheme="minorHAnsi"/>
          <w:snapToGrid w:val="0"/>
          <w:sz w:val="22"/>
          <w:szCs w:val="22"/>
        </w:rPr>
        <w:t xml:space="preserve">), podľa ktorej bude možné zrealizovať stavbu. </w:t>
      </w:r>
      <w:r w:rsidRPr="001279A2">
        <w:rPr>
          <w:rFonts w:asciiTheme="minorHAnsi" w:hAnsiTheme="minorHAnsi" w:cstheme="minorHAnsi"/>
          <w:b/>
          <w:sz w:val="22"/>
          <w:szCs w:val="22"/>
        </w:rPr>
        <w:t xml:space="preserve">Na základe vstupov a požiadaviek investora a ostatných relevantných vstupov a podkladov požadujeme najprv víťazným uchádzačom vypracovať architektonickú štúdiu s vizualizáciami z vybraných pohľadov, ktorá bude po schválení dotknutým orgánom štátnej správy (KPÚ Trnava), obstarávateľom (Mesto Trnava) ako podklad pre pokračovanie prác na ďalších stupňoch projektovej dokumentácie stavby. </w:t>
      </w:r>
      <w:r w:rsidRPr="001279A2">
        <w:rPr>
          <w:rFonts w:asciiTheme="minorHAnsi" w:hAnsiTheme="minorHAnsi" w:cstheme="minorHAnsi"/>
          <w:color w:val="000000"/>
          <w:sz w:val="22"/>
          <w:szCs w:val="22"/>
        </w:rPr>
        <w:t>Verejný obstarávateľ požaduje, aby fyzická osoba, ktorá bude zodpovedná za realizáciu predmetu zákazky spĺňala tieto kritériá:</w:t>
      </w:r>
    </w:p>
    <w:p w14:paraId="7862008B" w14:textId="6C8B8AF8" w:rsidR="006E5DB6" w:rsidRPr="001279A2" w:rsidRDefault="006E5DB6" w:rsidP="006E5DB6">
      <w:pPr>
        <w:pStyle w:val="Normlnywebov"/>
        <w:spacing w:before="240" w:after="240"/>
        <w:ind w:left="360"/>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lastRenderedPageBreak/>
        <w:t>- odbornú spôsobilosť na výkon činnosti autorizovaného architekta alebo autorizovaného stavebného inžiniera (A1 - komplexné architektonické a inžinierske služby a súvisiace technické poradenstvo) podľa zákona č. 138/1992 Zb. o autorizovaných architektoch a autorizovaných stavebných inžinieroch v znení neskorších predpisov, t. j. autorizačné osvedčenie Slovenskej komory architektov alebo osvedčenie Slovenskej komory stavebných inžinierov o vykonaní odbornej skúšky</w:t>
      </w:r>
    </w:p>
    <w:p w14:paraId="62BBDEE3" w14:textId="405F4E65" w:rsidR="006E5DB6" w:rsidRPr="001279A2" w:rsidRDefault="006E5DB6" w:rsidP="006E5DB6">
      <w:pPr>
        <w:pStyle w:val="Normlnywebov"/>
        <w:spacing w:before="240" w:after="240"/>
        <w:ind w:left="360"/>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už v rámci spracovania architektonickej štúdie a neskôr v ďalšej projekčnej príprave sa vyžaduje pri k</w:t>
      </w:r>
      <w:r w:rsidRPr="001279A2">
        <w:rPr>
          <w:rFonts w:asciiTheme="minorHAnsi" w:hAnsiTheme="minorHAnsi" w:cstheme="minorHAnsi"/>
          <w:sz w:val="22"/>
          <w:szCs w:val="22"/>
        </w:rPr>
        <w:t>rajinno-architektonickej časti spolupráca s osobou s príslušným odborným vzdelaním a oprávnením podľa autorizačného zákona</w:t>
      </w:r>
    </w:p>
    <w:p w14:paraId="5C62972F" w14:textId="77777777" w:rsidR="006E5DB6" w:rsidRPr="001279A2" w:rsidRDefault="006E5DB6" w:rsidP="006E5DB6">
      <w:pPr>
        <w:pStyle w:val="Normlnywebov"/>
        <w:spacing w:before="240" w:after="240"/>
        <w:ind w:left="360"/>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prax v projektovaní budov, ktorú preukáže životopisom, kde uvedie projektovanie min. jedného verejného priestoru v pamiatkovej zóne alebo mestskej pamiatkovej rezervácii.</w:t>
      </w:r>
    </w:p>
    <w:p w14:paraId="4D4ED56B" w14:textId="77777777" w:rsidR="006E5DB6" w:rsidRPr="001279A2" w:rsidRDefault="006E5DB6" w:rsidP="006E5DB6">
      <w:pPr>
        <w:pStyle w:val="Odsekzoznamu"/>
        <w:numPr>
          <w:ilvl w:val="0"/>
          <w:numId w:val="10"/>
        </w:numPr>
        <w:ind w:left="284" w:hanging="284"/>
        <w:contextualSpacing/>
        <w:jc w:val="both"/>
        <w:rPr>
          <w:rFonts w:asciiTheme="minorHAnsi" w:hAnsiTheme="minorHAnsi" w:cstheme="minorHAnsi"/>
          <w:b/>
          <w:sz w:val="22"/>
          <w:szCs w:val="22"/>
        </w:rPr>
      </w:pPr>
      <w:r w:rsidRPr="001279A2">
        <w:rPr>
          <w:rFonts w:asciiTheme="minorHAnsi" w:hAnsiTheme="minorHAnsi" w:cstheme="minorHAnsi"/>
          <w:b/>
          <w:sz w:val="22"/>
          <w:szCs w:val="22"/>
        </w:rPr>
        <w:t>RIEŠENÉ ÚZEMIE</w:t>
      </w:r>
    </w:p>
    <w:p w14:paraId="645E4090" w14:textId="48E848A7" w:rsidR="006E5DB6" w:rsidRPr="001279A2" w:rsidRDefault="006E5DB6" w:rsidP="006E5DB6">
      <w:pPr>
        <w:pStyle w:val="Odsekzoznamu"/>
        <w:ind w:left="284"/>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Územie sa nachádza v mestskej časti Trnava – Stred na vyššie uvedených mestských pozemkoch. Územie je ohraničené zo severu Rybníkovou ulicou, z východnej strany radovou zástavbou domov </w:t>
      </w:r>
      <w:proofErr w:type="spellStart"/>
      <w:r w:rsidRPr="001279A2">
        <w:rPr>
          <w:rFonts w:asciiTheme="minorHAnsi" w:hAnsiTheme="minorHAnsi" w:cstheme="minorHAnsi"/>
          <w:color w:val="000000"/>
          <w:sz w:val="22"/>
          <w:szCs w:val="22"/>
        </w:rPr>
        <w:t>Jerichovej</w:t>
      </w:r>
      <w:proofErr w:type="spellEnd"/>
      <w:r w:rsidRPr="001279A2">
        <w:rPr>
          <w:rFonts w:asciiTheme="minorHAnsi" w:hAnsiTheme="minorHAnsi" w:cstheme="minorHAnsi"/>
          <w:color w:val="000000"/>
          <w:sz w:val="22"/>
          <w:szCs w:val="22"/>
        </w:rPr>
        <w:t xml:space="preserve"> ulice a pokračovaním </w:t>
      </w:r>
      <w:proofErr w:type="spellStart"/>
      <w:r w:rsidRPr="001279A2">
        <w:rPr>
          <w:rFonts w:asciiTheme="minorHAnsi" w:hAnsiTheme="minorHAnsi" w:cstheme="minorHAnsi"/>
          <w:color w:val="000000"/>
          <w:sz w:val="22"/>
          <w:szCs w:val="22"/>
        </w:rPr>
        <w:t>Invalidskej</w:t>
      </w:r>
      <w:proofErr w:type="spellEnd"/>
      <w:r w:rsidRPr="001279A2">
        <w:rPr>
          <w:rFonts w:asciiTheme="minorHAnsi" w:hAnsiTheme="minorHAnsi" w:cstheme="minorHAnsi"/>
          <w:color w:val="000000"/>
          <w:sz w:val="22"/>
          <w:szCs w:val="22"/>
        </w:rPr>
        <w:t xml:space="preserve"> ulice, zo západnej strany areálom NKP kostola </w:t>
      </w:r>
      <w:r w:rsidR="00495261">
        <w:rPr>
          <w:rFonts w:asciiTheme="minorHAnsi" w:hAnsiTheme="minorHAnsi" w:cstheme="minorHAnsi"/>
          <w:color w:val="000000"/>
          <w:sz w:val="22"/>
          <w:szCs w:val="22"/>
        </w:rPr>
        <w:t>s</w:t>
      </w:r>
      <w:r w:rsidRPr="001279A2">
        <w:rPr>
          <w:rFonts w:asciiTheme="minorHAnsi" w:hAnsiTheme="minorHAnsi" w:cstheme="minorHAnsi"/>
          <w:color w:val="000000"/>
          <w:sz w:val="22"/>
          <w:szCs w:val="22"/>
        </w:rPr>
        <w:t>v.</w:t>
      </w:r>
      <w:r w:rsidR="00495261">
        <w:rPr>
          <w:rFonts w:asciiTheme="minorHAnsi" w:hAnsiTheme="minorHAnsi" w:cstheme="minorHAnsi"/>
          <w:color w:val="000000"/>
          <w:sz w:val="22"/>
          <w:szCs w:val="22"/>
        </w:rPr>
        <w:t xml:space="preserve"> </w:t>
      </w:r>
      <w:r w:rsidRPr="001279A2">
        <w:rPr>
          <w:rFonts w:asciiTheme="minorHAnsi" w:hAnsiTheme="minorHAnsi" w:cstheme="minorHAnsi"/>
          <w:color w:val="000000"/>
          <w:sz w:val="22"/>
          <w:szCs w:val="22"/>
        </w:rPr>
        <w:t xml:space="preserve">Jána Krstiteľa a Univerzitným námestím a juhu objektom </w:t>
      </w:r>
      <w:proofErr w:type="spellStart"/>
      <w:r w:rsidRPr="001279A2">
        <w:rPr>
          <w:rFonts w:asciiTheme="minorHAnsi" w:hAnsiTheme="minorHAnsi" w:cstheme="minorHAnsi"/>
          <w:color w:val="000000"/>
          <w:sz w:val="22"/>
          <w:szCs w:val="22"/>
        </w:rPr>
        <w:t>Adalbertina</w:t>
      </w:r>
      <w:proofErr w:type="spellEnd"/>
      <w:r w:rsidRPr="001279A2">
        <w:rPr>
          <w:rFonts w:asciiTheme="minorHAnsi" w:hAnsiTheme="minorHAnsi" w:cstheme="minorHAnsi"/>
          <w:color w:val="000000"/>
          <w:sz w:val="22"/>
          <w:szCs w:val="22"/>
        </w:rPr>
        <w:t xml:space="preserve"> a Hollého ulicou.</w:t>
      </w:r>
    </w:p>
    <w:p w14:paraId="0EDFB439" w14:textId="0B15901E" w:rsidR="006E5DB6" w:rsidRPr="001279A2" w:rsidRDefault="006E5DB6" w:rsidP="006E5DB6">
      <w:pPr>
        <w:pStyle w:val="Text"/>
        <w:ind w:left="284"/>
        <w:rPr>
          <w:rFonts w:asciiTheme="minorHAnsi" w:hAnsiTheme="minorHAnsi" w:cstheme="minorHAnsi"/>
          <w:color w:val="000000"/>
          <w:sz w:val="22"/>
          <w:szCs w:val="22"/>
          <w:lang w:eastAsia="sk-SK"/>
        </w:rPr>
      </w:pPr>
      <w:r w:rsidRPr="001279A2">
        <w:rPr>
          <w:rFonts w:asciiTheme="minorHAnsi" w:hAnsiTheme="minorHAnsi" w:cstheme="minorHAnsi"/>
          <w:color w:val="000000"/>
          <w:sz w:val="22"/>
          <w:szCs w:val="22"/>
          <w:lang w:eastAsia="sk-SK"/>
        </w:rPr>
        <w:t>Presné hranice riešeného územia sú znázornené v prílohe č.1 - výrez z </w:t>
      </w:r>
      <w:proofErr w:type="spellStart"/>
      <w:r w:rsidRPr="001279A2">
        <w:rPr>
          <w:rFonts w:asciiTheme="minorHAnsi" w:hAnsiTheme="minorHAnsi" w:cstheme="minorHAnsi"/>
          <w:color w:val="000000"/>
          <w:sz w:val="22"/>
          <w:szCs w:val="22"/>
          <w:lang w:eastAsia="sk-SK"/>
        </w:rPr>
        <w:t>ortofotomapy</w:t>
      </w:r>
      <w:proofErr w:type="spellEnd"/>
      <w:r w:rsidRPr="001279A2">
        <w:rPr>
          <w:rFonts w:asciiTheme="minorHAnsi" w:hAnsiTheme="minorHAnsi" w:cstheme="minorHAnsi"/>
          <w:color w:val="000000"/>
          <w:sz w:val="22"/>
          <w:szCs w:val="22"/>
          <w:lang w:eastAsia="sk-SK"/>
        </w:rPr>
        <w:t xml:space="preserve"> mesta Trnava zo stránky </w:t>
      </w:r>
      <w:proofErr w:type="spellStart"/>
      <w:r w:rsidRPr="001279A2">
        <w:rPr>
          <w:rFonts w:asciiTheme="minorHAnsi" w:hAnsiTheme="minorHAnsi" w:cstheme="minorHAnsi"/>
          <w:color w:val="000000"/>
          <w:sz w:val="22"/>
          <w:szCs w:val="22"/>
          <w:lang w:eastAsia="sk-SK"/>
        </w:rPr>
        <w:t>Geoportálu</w:t>
      </w:r>
      <w:proofErr w:type="spellEnd"/>
      <w:r w:rsidRPr="001279A2">
        <w:rPr>
          <w:rFonts w:asciiTheme="minorHAnsi" w:hAnsiTheme="minorHAnsi" w:cstheme="minorHAnsi"/>
          <w:color w:val="000000"/>
          <w:sz w:val="22"/>
          <w:szCs w:val="22"/>
          <w:lang w:eastAsia="sk-SK"/>
        </w:rPr>
        <w:t xml:space="preserve"> - </w:t>
      </w:r>
      <w:hyperlink r:id="rId8" w:history="1">
        <w:r w:rsidRPr="001279A2">
          <w:rPr>
            <w:rStyle w:val="Hypertextovprepojenie"/>
            <w:rFonts w:asciiTheme="minorHAnsi" w:hAnsiTheme="minorHAnsi" w:cstheme="minorHAnsi"/>
            <w:sz w:val="22"/>
            <w:szCs w:val="22"/>
            <w:lang w:eastAsia="sk-SK"/>
          </w:rPr>
          <w:t>https://www.geoportal.sk/sk/geoportal.html</w:t>
        </w:r>
      </w:hyperlink>
      <w:r w:rsidRPr="001279A2">
        <w:rPr>
          <w:rFonts w:asciiTheme="minorHAnsi" w:hAnsiTheme="minorHAnsi" w:cstheme="minorHAnsi"/>
          <w:color w:val="000000"/>
          <w:sz w:val="22"/>
          <w:szCs w:val="22"/>
          <w:lang w:eastAsia="sk-SK"/>
        </w:rPr>
        <w:t xml:space="preserve">, </w:t>
      </w:r>
    </w:p>
    <w:p w14:paraId="3711B55E" w14:textId="554682E6" w:rsidR="006E5DB6" w:rsidRPr="001279A2" w:rsidRDefault="006E5DB6" w:rsidP="006E5DB6">
      <w:pPr>
        <w:pStyle w:val="Text"/>
        <w:ind w:left="284"/>
        <w:jc w:val="left"/>
        <w:rPr>
          <w:rFonts w:asciiTheme="minorHAnsi" w:hAnsiTheme="minorHAnsi" w:cstheme="minorHAnsi"/>
          <w:color w:val="000000"/>
          <w:sz w:val="22"/>
          <w:szCs w:val="22"/>
          <w:lang w:eastAsia="sk-SK"/>
        </w:rPr>
      </w:pPr>
      <w:r w:rsidRPr="001279A2">
        <w:rPr>
          <w:rFonts w:asciiTheme="minorHAnsi" w:hAnsiTheme="minorHAnsi" w:cstheme="minorHAnsi"/>
          <w:color w:val="000000"/>
          <w:sz w:val="22"/>
          <w:szCs w:val="22"/>
          <w:lang w:eastAsia="sk-SK"/>
        </w:rPr>
        <w:t xml:space="preserve">odkaz na konkrétnu lokalitu je: </w:t>
      </w:r>
      <w:hyperlink r:id="rId9" w:history="1">
        <w:r w:rsidRPr="001279A2">
          <w:rPr>
            <w:rStyle w:val="Hypertextovprepojenie"/>
            <w:rFonts w:asciiTheme="minorHAnsi" w:hAnsiTheme="minorHAnsi" w:cstheme="minorHAnsi"/>
            <w:sz w:val="22"/>
            <w:szCs w:val="22"/>
            <w:lang w:eastAsia="sk-SK"/>
          </w:rPr>
          <w:t>https://zbgis.skgeodesy.sk/mkzbgis/sk/kataster?bm=orto&amp;z=18&amp;c=17.588605,48.381419&amp;sc=n#</w:t>
        </w:r>
      </w:hyperlink>
    </w:p>
    <w:p w14:paraId="3D6795A4" w14:textId="77777777" w:rsidR="006E5DB6" w:rsidRPr="001279A2" w:rsidRDefault="006E5DB6" w:rsidP="006E5DB6">
      <w:pPr>
        <w:pStyle w:val="Odsekzoznamu"/>
        <w:ind w:left="284"/>
        <w:jc w:val="both"/>
        <w:rPr>
          <w:rFonts w:asciiTheme="minorHAnsi" w:hAnsiTheme="minorHAnsi" w:cstheme="minorHAnsi"/>
          <w:b/>
          <w:sz w:val="22"/>
          <w:szCs w:val="22"/>
        </w:rPr>
      </w:pPr>
    </w:p>
    <w:p w14:paraId="49E47AC9" w14:textId="77777777" w:rsidR="006E5DB6" w:rsidRPr="001279A2" w:rsidRDefault="006E5DB6" w:rsidP="006E5DB6">
      <w:pPr>
        <w:pStyle w:val="Odsekzoznamu"/>
        <w:numPr>
          <w:ilvl w:val="0"/>
          <w:numId w:val="10"/>
        </w:numPr>
        <w:ind w:left="284" w:hanging="284"/>
        <w:contextualSpacing/>
        <w:jc w:val="both"/>
        <w:rPr>
          <w:rFonts w:asciiTheme="minorHAnsi" w:hAnsiTheme="minorHAnsi" w:cstheme="minorHAnsi"/>
          <w:b/>
          <w:sz w:val="22"/>
          <w:szCs w:val="22"/>
        </w:rPr>
      </w:pPr>
      <w:r w:rsidRPr="001279A2">
        <w:rPr>
          <w:rFonts w:asciiTheme="minorHAnsi" w:hAnsiTheme="minorHAnsi" w:cstheme="minorHAnsi"/>
          <w:b/>
          <w:sz w:val="22"/>
          <w:szCs w:val="22"/>
        </w:rPr>
        <w:t>ZÁMER OBNOVY</w:t>
      </w:r>
    </w:p>
    <w:p w14:paraId="5D47526D" w14:textId="55E4B611" w:rsidR="006E5DB6" w:rsidRPr="001279A2" w:rsidRDefault="006E5DB6" w:rsidP="006E5DB6">
      <w:pPr>
        <w:pStyle w:val="Odsekzoznamu"/>
        <w:ind w:left="284"/>
        <w:jc w:val="both"/>
        <w:rPr>
          <w:rFonts w:asciiTheme="minorHAnsi" w:hAnsiTheme="minorHAnsi" w:cstheme="minorHAnsi"/>
          <w:bCs/>
          <w:sz w:val="22"/>
          <w:szCs w:val="22"/>
        </w:rPr>
      </w:pPr>
      <w:r w:rsidRPr="001279A2">
        <w:rPr>
          <w:rFonts w:asciiTheme="minorHAnsi" w:hAnsiTheme="minorHAnsi" w:cstheme="minorHAnsi"/>
          <w:bCs/>
          <w:sz w:val="22"/>
          <w:szCs w:val="22"/>
        </w:rPr>
        <w:t xml:space="preserve">Zámerom mesta je vo vymedzenom uličnom priestore zrealizovať komplexnú obnovu, ktorej výsledkom bude vytvoriť obojsmernú obslužnú komunikáciu funkčnej triedy C3 s pozdĺžnym parkovaním a chodníkom na západnej strane a chodníkom pri fasádach objektov na východnej strane. Ako súčasť uličného priestoru musí byť riešená zeleň. Architektonické stvárnenie má sledovať zvýraznenie vysokej miery autenticity zachovanej historickej štruktúry uličného priestoru so skĺbením s funkčnými prvkami drobnej architektúry. Verejný priestor </w:t>
      </w:r>
      <w:proofErr w:type="spellStart"/>
      <w:r w:rsidRPr="001279A2">
        <w:rPr>
          <w:rFonts w:asciiTheme="minorHAnsi" w:hAnsiTheme="minorHAnsi" w:cstheme="minorHAnsi"/>
          <w:bCs/>
          <w:sz w:val="22"/>
          <w:szCs w:val="22"/>
        </w:rPr>
        <w:t>Jerichovej</w:t>
      </w:r>
      <w:proofErr w:type="spellEnd"/>
      <w:r w:rsidRPr="001279A2">
        <w:rPr>
          <w:rFonts w:asciiTheme="minorHAnsi" w:hAnsiTheme="minorHAnsi" w:cstheme="minorHAnsi"/>
          <w:bCs/>
          <w:sz w:val="22"/>
          <w:szCs w:val="22"/>
        </w:rPr>
        <w:t xml:space="preserve"> a časti </w:t>
      </w:r>
      <w:proofErr w:type="spellStart"/>
      <w:r w:rsidRPr="001279A2">
        <w:rPr>
          <w:rFonts w:asciiTheme="minorHAnsi" w:hAnsiTheme="minorHAnsi" w:cstheme="minorHAnsi"/>
          <w:bCs/>
          <w:sz w:val="22"/>
          <w:szCs w:val="22"/>
        </w:rPr>
        <w:t>Invalidskej</w:t>
      </w:r>
      <w:proofErr w:type="spellEnd"/>
      <w:r w:rsidRPr="001279A2">
        <w:rPr>
          <w:rFonts w:asciiTheme="minorHAnsi" w:hAnsiTheme="minorHAnsi" w:cstheme="minorHAnsi"/>
          <w:bCs/>
          <w:sz w:val="22"/>
          <w:szCs w:val="22"/>
        </w:rPr>
        <w:t xml:space="preserve"> ulice je v zmysle platného Územného plánu centrálnej mestskej zóny Trnava zaradený z hľadiska obnovy do stupňa „A“, kde platia najprísnejšie regulatívy obnovy. Je to priestor s vysokou mierou autenticity zachovanej historickej štruktúry. V rámci komplexnej obnovy bude nutné zabezpečiť výmenu povrchov, mobiliáru, zelene, vrátane potrebnej rekonštrukcie a doplnenia rozvodov, prípojok a zariadení technickej infraštruktúry.</w:t>
      </w:r>
    </w:p>
    <w:p w14:paraId="1431FE89" w14:textId="77777777" w:rsidR="006E5DB6" w:rsidRPr="001279A2" w:rsidRDefault="006E5DB6" w:rsidP="006E5DB6">
      <w:pPr>
        <w:pStyle w:val="Odsekzoznamu"/>
        <w:ind w:left="284"/>
        <w:jc w:val="both"/>
        <w:rPr>
          <w:rFonts w:asciiTheme="minorHAnsi" w:hAnsiTheme="minorHAnsi" w:cstheme="minorHAnsi"/>
          <w:b/>
          <w:sz w:val="22"/>
          <w:szCs w:val="22"/>
        </w:rPr>
      </w:pPr>
    </w:p>
    <w:p w14:paraId="5CFE8690" w14:textId="77777777" w:rsidR="006E5DB6" w:rsidRPr="001279A2" w:rsidRDefault="006E5DB6" w:rsidP="006E5DB6">
      <w:pPr>
        <w:pStyle w:val="Odsekzoznamu"/>
        <w:numPr>
          <w:ilvl w:val="0"/>
          <w:numId w:val="10"/>
        </w:numPr>
        <w:ind w:left="284" w:hanging="284"/>
        <w:contextualSpacing/>
        <w:jc w:val="both"/>
        <w:rPr>
          <w:rFonts w:asciiTheme="minorHAnsi" w:hAnsiTheme="minorHAnsi" w:cstheme="minorHAnsi"/>
          <w:b/>
          <w:sz w:val="22"/>
          <w:szCs w:val="22"/>
        </w:rPr>
      </w:pPr>
      <w:r w:rsidRPr="001279A2">
        <w:rPr>
          <w:rFonts w:asciiTheme="minorHAnsi" w:hAnsiTheme="minorHAnsi" w:cstheme="minorHAnsi"/>
          <w:b/>
          <w:sz w:val="22"/>
          <w:szCs w:val="22"/>
        </w:rPr>
        <w:t>URBANIZMUS A ARCHITEKTÚRA</w:t>
      </w:r>
    </w:p>
    <w:p w14:paraId="2B7D3661" w14:textId="219C4B86" w:rsidR="006E5DB6" w:rsidRPr="001279A2" w:rsidRDefault="006E5DB6" w:rsidP="006E5DB6">
      <w:pPr>
        <w:pStyle w:val="Text"/>
        <w:spacing w:before="0"/>
        <w:ind w:left="284"/>
        <w:rPr>
          <w:rFonts w:asciiTheme="minorHAnsi" w:hAnsiTheme="minorHAnsi" w:cstheme="minorHAnsi"/>
          <w:color w:val="000000"/>
          <w:sz w:val="22"/>
          <w:szCs w:val="22"/>
          <w:lang w:eastAsia="sk-SK"/>
        </w:rPr>
      </w:pPr>
      <w:r w:rsidRPr="001279A2">
        <w:rPr>
          <w:rFonts w:asciiTheme="minorHAnsi" w:hAnsiTheme="minorHAnsi" w:cstheme="minorHAnsi"/>
          <w:color w:val="000000"/>
          <w:sz w:val="22"/>
          <w:szCs w:val="22"/>
          <w:lang w:eastAsia="sk-SK"/>
        </w:rPr>
        <w:t xml:space="preserve">Z urbanistického hľadiska bude ulica riešená tak, že v strede bude obojsmerná obslužná komunikácia s pozdĺžnym parkovaním a chodníkom na západnej strane a chodníkom pri fasádach objektov na východnej strane. Z východnej strany </w:t>
      </w:r>
      <w:proofErr w:type="spellStart"/>
      <w:r w:rsidRPr="001279A2">
        <w:rPr>
          <w:rFonts w:asciiTheme="minorHAnsi" w:hAnsiTheme="minorHAnsi" w:cstheme="minorHAnsi"/>
          <w:color w:val="000000"/>
          <w:sz w:val="22"/>
          <w:szCs w:val="22"/>
          <w:lang w:eastAsia="sk-SK"/>
        </w:rPr>
        <w:t>Jerichovej</w:t>
      </w:r>
      <w:proofErr w:type="spellEnd"/>
      <w:r w:rsidRPr="001279A2">
        <w:rPr>
          <w:rFonts w:asciiTheme="minorHAnsi" w:hAnsiTheme="minorHAnsi" w:cstheme="minorHAnsi"/>
          <w:color w:val="000000"/>
          <w:sz w:val="22"/>
          <w:szCs w:val="22"/>
          <w:lang w:eastAsia="sk-SK"/>
        </w:rPr>
        <w:t xml:space="preserve"> ulice bude v severnej časti riešený len chodník pre peších a vo zvyšnom priestore medzi chodníkom a komunikáciou zeleň, v ostatnej časti bude potrebné pri komunikácii riešiť pozdĺžne parkovacie miesta s chodníkom pri parkovacích miestach a jednotnou úpravou </w:t>
      </w:r>
      <w:proofErr w:type="spellStart"/>
      <w:r w:rsidRPr="001279A2">
        <w:rPr>
          <w:rFonts w:asciiTheme="minorHAnsi" w:hAnsiTheme="minorHAnsi" w:cstheme="minorHAnsi"/>
          <w:color w:val="000000"/>
          <w:sz w:val="22"/>
          <w:szCs w:val="22"/>
          <w:lang w:eastAsia="sk-SK"/>
        </w:rPr>
        <w:t>okapového</w:t>
      </w:r>
      <w:proofErr w:type="spellEnd"/>
      <w:r w:rsidRPr="001279A2">
        <w:rPr>
          <w:rFonts w:asciiTheme="minorHAnsi" w:hAnsiTheme="minorHAnsi" w:cstheme="minorHAnsi"/>
          <w:color w:val="000000"/>
          <w:sz w:val="22"/>
          <w:szCs w:val="22"/>
          <w:lang w:eastAsia="sk-SK"/>
        </w:rPr>
        <w:t xml:space="preserve"> chodníka pri objektoch. V južnej časti môže byť pred nárožným objektom aj niekoľko kolmých parkovacích miest, ako je to v súčasnosti – kde dovoľujú priestorové možnosti. Ako súčasť návrhu je potrebné doriešiť aj napojenie objektov vjazdami s minimálnou šírkou pre možnosť krátkodobého odstavovania vozidiel majiteľov v priestore pred garážami. Zvyšná nespevnená časť bude tvoriť zeleň, ktorej plochy majú byť ucelené a v rámci možností  </w:t>
      </w:r>
      <w:proofErr w:type="spellStart"/>
      <w:r w:rsidRPr="001279A2">
        <w:rPr>
          <w:rFonts w:asciiTheme="minorHAnsi" w:hAnsiTheme="minorHAnsi" w:cstheme="minorHAnsi"/>
          <w:color w:val="000000"/>
          <w:sz w:val="22"/>
          <w:szCs w:val="22"/>
          <w:lang w:eastAsia="sk-SK"/>
        </w:rPr>
        <w:t>nefragmentované</w:t>
      </w:r>
      <w:proofErr w:type="spellEnd"/>
      <w:r w:rsidRPr="001279A2">
        <w:rPr>
          <w:rFonts w:asciiTheme="minorHAnsi" w:hAnsiTheme="minorHAnsi" w:cstheme="minorHAnsi"/>
          <w:color w:val="000000"/>
          <w:sz w:val="22"/>
          <w:szCs w:val="22"/>
          <w:lang w:eastAsia="sk-SK"/>
        </w:rPr>
        <w:t>, resp. len minimálne.</w:t>
      </w:r>
    </w:p>
    <w:p w14:paraId="7D9BE893" w14:textId="77777777" w:rsidR="006E5DB6" w:rsidRPr="001279A2" w:rsidRDefault="006E5DB6" w:rsidP="006E5DB6">
      <w:pPr>
        <w:pStyle w:val="Text"/>
        <w:ind w:left="284"/>
        <w:rPr>
          <w:rFonts w:asciiTheme="minorHAnsi" w:hAnsiTheme="minorHAnsi" w:cstheme="minorHAnsi"/>
          <w:color w:val="000000"/>
          <w:sz w:val="22"/>
          <w:szCs w:val="22"/>
          <w:lang w:eastAsia="sk-SK"/>
        </w:rPr>
      </w:pPr>
      <w:r w:rsidRPr="001279A2">
        <w:rPr>
          <w:rFonts w:asciiTheme="minorHAnsi" w:hAnsiTheme="minorHAnsi" w:cstheme="minorHAnsi"/>
          <w:color w:val="000000"/>
          <w:sz w:val="22"/>
          <w:szCs w:val="22"/>
          <w:lang w:eastAsia="sk-SK"/>
        </w:rPr>
        <w:lastRenderedPageBreak/>
        <w:t xml:space="preserve">Z južnej strany </w:t>
      </w:r>
      <w:proofErr w:type="spellStart"/>
      <w:r w:rsidRPr="001279A2">
        <w:rPr>
          <w:rFonts w:asciiTheme="minorHAnsi" w:hAnsiTheme="minorHAnsi" w:cstheme="minorHAnsi"/>
          <w:color w:val="000000"/>
          <w:sz w:val="22"/>
          <w:szCs w:val="22"/>
          <w:lang w:eastAsia="sk-SK"/>
        </w:rPr>
        <w:t>Invalidskej</w:t>
      </w:r>
      <w:proofErr w:type="spellEnd"/>
      <w:r w:rsidRPr="001279A2">
        <w:rPr>
          <w:rFonts w:asciiTheme="minorHAnsi" w:hAnsiTheme="minorHAnsi" w:cstheme="minorHAnsi"/>
          <w:color w:val="000000"/>
          <w:sz w:val="22"/>
          <w:szCs w:val="22"/>
          <w:lang w:eastAsia="sk-SK"/>
        </w:rPr>
        <w:t xml:space="preserve"> ulice je potrebné riešiť chodník, v rozšírenej časti ulice na východnej strane je možné riešiť okrem chodníka aj ponechanie šikmých parkovacích miest doplnených o zeleň. Je potrebné rešpektovať taktiež vjazdy do objektu </w:t>
      </w:r>
      <w:proofErr w:type="spellStart"/>
      <w:r w:rsidRPr="001279A2">
        <w:rPr>
          <w:rFonts w:asciiTheme="minorHAnsi" w:hAnsiTheme="minorHAnsi" w:cstheme="minorHAnsi"/>
          <w:color w:val="000000"/>
          <w:sz w:val="22"/>
          <w:szCs w:val="22"/>
          <w:lang w:eastAsia="sk-SK"/>
        </w:rPr>
        <w:t>Adalbertinum</w:t>
      </w:r>
      <w:proofErr w:type="spellEnd"/>
      <w:r w:rsidRPr="001279A2">
        <w:rPr>
          <w:rFonts w:asciiTheme="minorHAnsi" w:hAnsiTheme="minorHAnsi" w:cstheme="minorHAnsi"/>
          <w:color w:val="000000"/>
          <w:sz w:val="22"/>
          <w:szCs w:val="22"/>
          <w:lang w:eastAsia="sk-SK"/>
        </w:rPr>
        <w:t xml:space="preserve"> a komplexu arcibiskupského úradu – viď príloha č.2. Pri návrhu je potrebné vychádzať z platnej Zmeny 01/2019 ÚPN CMZ Trnava, hlavne z výkresu B.3 Návrh dopravného riešenia, výkresu B.2/2 Regulatívy obnovy verejných priestorov a výkresu B.5 Koncepcia rozvoja zelene - </w:t>
      </w:r>
      <w:hyperlink r:id="rId10" w:anchor="A" w:history="1">
        <w:r w:rsidRPr="001279A2">
          <w:rPr>
            <w:rStyle w:val="Hypertextovprepojenie"/>
            <w:rFonts w:asciiTheme="minorHAnsi" w:hAnsiTheme="minorHAnsi" w:cstheme="minorHAnsi"/>
            <w:sz w:val="22"/>
            <w:szCs w:val="22"/>
            <w:lang w:eastAsia="sk-SK"/>
          </w:rPr>
          <w:t>https://www.trnava.sk/sk/clanok/uzemny-plan-cmz#A</w:t>
        </w:r>
      </w:hyperlink>
      <w:r w:rsidRPr="001279A2">
        <w:rPr>
          <w:rFonts w:asciiTheme="minorHAnsi" w:hAnsiTheme="minorHAnsi" w:cstheme="minorHAnsi"/>
          <w:color w:val="000000"/>
          <w:sz w:val="22"/>
          <w:szCs w:val="22"/>
          <w:lang w:eastAsia="sk-SK"/>
        </w:rPr>
        <w:t xml:space="preserve">. Upozorňujeme na tú skutočnosť, že oproti platnému ÚPN CMZ – výkresu dopravy B.3 po dohode s </w:t>
      </w:r>
      <w:proofErr w:type="spellStart"/>
      <w:r w:rsidRPr="001279A2">
        <w:rPr>
          <w:rFonts w:asciiTheme="minorHAnsi" w:hAnsiTheme="minorHAnsi" w:cstheme="minorHAnsi"/>
          <w:color w:val="000000"/>
          <w:sz w:val="22"/>
          <w:szCs w:val="22"/>
          <w:lang w:eastAsia="sk-SK"/>
        </w:rPr>
        <w:t>Cyklokoalíciou</w:t>
      </w:r>
      <w:proofErr w:type="spellEnd"/>
      <w:r w:rsidRPr="001279A2">
        <w:rPr>
          <w:rFonts w:asciiTheme="minorHAnsi" w:hAnsiTheme="minorHAnsi" w:cstheme="minorHAnsi"/>
          <w:color w:val="000000"/>
          <w:sz w:val="22"/>
          <w:szCs w:val="22"/>
          <w:lang w:eastAsia="sk-SK"/>
        </w:rPr>
        <w:t xml:space="preserve"> nebude v predmetnej časti riešený samostatný </w:t>
      </w:r>
      <w:proofErr w:type="spellStart"/>
      <w:r w:rsidRPr="001279A2">
        <w:rPr>
          <w:rFonts w:asciiTheme="minorHAnsi" w:hAnsiTheme="minorHAnsi" w:cstheme="minorHAnsi"/>
          <w:color w:val="000000"/>
          <w:sz w:val="22"/>
          <w:szCs w:val="22"/>
          <w:lang w:eastAsia="sk-SK"/>
        </w:rPr>
        <w:t>cyklochodník</w:t>
      </w:r>
      <w:proofErr w:type="spellEnd"/>
      <w:r w:rsidRPr="001279A2">
        <w:rPr>
          <w:rFonts w:asciiTheme="minorHAnsi" w:hAnsiTheme="minorHAnsi" w:cstheme="minorHAnsi"/>
          <w:color w:val="000000"/>
          <w:sz w:val="22"/>
          <w:szCs w:val="22"/>
          <w:lang w:eastAsia="sk-SK"/>
        </w:rPr>
        <w:t xml:space="preserve">. Obojsmerná cyklotrasa bude vedená v rámci komunikácie. </w:t>
      </w:r>
    </w:p>
    <w:p w14:paraId="6136383A" w14:textId="77777777" w:rsidR="006E5DB6" w:rsidRPr="001279A2" w:rsidRDefault="006E5DB6" w:rsidP="006E5DB6">
      <w:pPr>
        <w:pStyle w:val="Text"/>
        <w:ind w:left="284"/>
        <w:rPr>
          <w:rFonts w:asciiTheme="minorHAnsi" w:hAnsiTheme="minorHAnsi" w:cstheme="minorHAnsi"/>
          <w:b/>
          <w:bCs/>
          <w:color w:val="000000"/>
          <w:sz w:val="22"/>
          <w:szCs w:val="22"/>
          <w:lang w:eastAsia="sk-SK"/>
        </w:rPr>
      </w:pPr>
      <w:r w:rsidRPr="001279A2">
        <w:rPr>
          <w:rFonts w:asciiTheme="minorHAnsi" w:hAnsiTheme="minorHAnsi" w:cstheme="minorHAnsi"/>
          <w:b/>
          <w:bCs/>
          <w:color w:val="000000"/>
          <w:sz w:val="22"/>
          <w:szCs w:val="22"/>
          <w:lang w:eastAsia="sk-SK"/>
        </w:rPr>
        <w:t xml:space="preserve">Materiálové riešenie povrchov </w:t>
      </w:r>
    </w:p>
    <w:p w14:paraId="7817E767" w14:textId="6717A6A0" w:rsidR="006E5DB6" w:rsidRPr="001279A2" w:rsidRDefault="006E5DB6" w:rsidP="006E5DB6">
      <w:pPr>
        <w:pStyle w:val="Text"/>
        <w:ind w:left="284"/>
        <w:rPr>
          <w:rFonts w:asciiTheme="minorHAnsi" w:hAnsiTheme="minorHAnsi" w:cstheme="minorHAnsi"/>
          <w:color w:val="000000"/>
          <w:sz w:val="22"/>
          <w:szCs w:val="22"/>
          <w:lang w:eastAsia="sk-SK"/>
        </w:rPr>
      </w:pPr>
      <w:r w:rsidRPr="001279A2">
        <w:rPr>
          <w:rFonts w:asciiTheme="minorHAnsi" w:hAnsiTheme="minorHAnsi" w:cstheme="minorHAnsi"/>
          <w:b/>
          <w:bCs/>
          <w:color w:val="000000"/>
          <w:sz w:val="22"/>
          <w:szCs w:val="22"/>
          <w:lang w:eastAsia="sk-SK"/>
        </w:rPr>
        <w:t>Komunikácia</w:t>
      </w:r>
      <w:r w:rsidRPr="001279A2">
        <w:rPr>
          <w:rFonts w:asciiTheme="minorHAnsi" w:hAnsiTheme="minorHAnsi" w:cstheme="minorHAnsi"/>
          <w:color w:val="000000"/>
          <w:sz w:val="22"/>
          <w:szCs w:val="22"/>
          <w:lang w:eastAsia="sk-SK"/>
        </w:rPr>
        <w:t xml:space="preserve"> – čadičová ručne štiepaná dlažba 10/12, hrúbky 8 -10 cm, kladená do vejárov – detto ako na Hollého ulici.</w:t>
      </w:r>
    </w:p>
    <w:p w14:paraId="48154E8F" w14:textId="77777777" w:rsidR="006E5DB6" w:rsidRPr="001279A2" w:rsidRDefault="006E5DB6" w:rsidP="006E5DB6">
      <w:pPr>
        <w:pStyle w:val="Text"/>
        <w:ind w:left="284"/>
        <w:rPr>
          <w:rFonts w:asciiTheme="minorHAnsi" w:hAnsiTheme="minorHAnsi" w:cstheme="minorHAnsi"/>
          <w:color w:val="000000"/>
          <w:sz w:val="22"/>
          <w:szCs w:val="22"/>
          <w:lang w:eastAsia="sk-SK"/>
        </w:rPr>
      </w:pPr>
      <w:r w:rsidRPr="001279A2">
        <w:rPr>
          <w:rFonts w:asciiTheme="minorHAnsi" w:hAnsiTheme="minorHAnsi" w:cstheme="minorHAnsi"/>
          <w:b/>
          <w:bCs/>
          <w:color w:val="000000"/>
          <w:sz w:val="22"/>
          <w:szCs w:val="22"/>
          <w:lang w:eastAsia="sk-SK"/>
        </w:rPr>
        <w:t>Parkovacie plochy</w:t>
      </w:r>
      <w:r w:rsidRPr="001279A2">
        <w:rPr>
          <w:rFonts w:asciiTheme="minorHAnsi" w:hAnsiTheme="minorHAnsi" w:cstheme="minorHAnsi"/>
          <w:color w:val="000000"/>
          <w:sz w:val="22"/>
          <w:szCs w:val="22"/>
          <w:lang w:eastAsia="sk-SK"/>
        </w:rPr>
        <w:t xml:space="preserve"> – čadičová ručne štiepaná dlažba 10/12, hrúbky 8-10 cm,  kladená kolmo k fasáde na väzbu – detto ako v uličke Horné bašty. Vymedzenie parkovacích miest zo svetlejších žulových dlažieb, s možnosťou použitia na mestskej skládke zachovaných šedo - béžových historických dlažieb. </w:t>
      </w:r>
    </w:p>
    <w:p w14:paraId="74738C67" w14:textId="77777777" w:rsidR="006E5DB6" w:rsidRPr="001279A2" w:rsidRDefault="006E5DB6" w:rsidP="006E5DB6">
      <w:pPr>
        <w:pStyle w:val="Text"/>
        <w:ind w:left="284"/>
        <w:rPr>
          <w:rFonts w:asciiTheme="minorHAnsi" w:hAnsiTheme="minorHAnsi" w:cstheme="minorHAnsi"/>
          <w:color w:val="000000"/>
          <w:sz w:val="22"/>
          <w:szCs w:val="22"/>
          <w:lang w:eastAsia="sk-SK"/>
        </w:rPr>
      </w:pPr>
      <w:r w:rsidRPr="001279A2">
        <w:rPr>
          <w:rFonts w:asciiTheme="minorHAnsi" w:hAnsiTheme="minorHAnsi" w:cstheme="minorHAnsi"/>
          <w:b/>
          <w:bCs/>
          <w:color w:val="000000"/>
          <w:sz w:val="22"/>
          <w:szCs w:val="22"/>
          <w:lang w:eastAsia="sk-SK"/>
        </w:rPr>
        <w:t>Chodníky</w:t>
      </w:r>
      <w:r w:rsidRPr="001279A2">
        <w:rPr>
          <w:rFonts w:asciiTheme="minorHAnsi" w:hAnsiTheme="minorHAnsi" w:cstheme="minorHAnsi"/>
          <w:color w:val="000000"/>
          <w:sz w:val="22"/>
          <w:szCs w:val="22"/>
          <w:lang w:eastAsia="sk-SK"/>
        </w:rPr>
        <w:t xml:space="preserve"> – prírodná rezaná dlažba formátov 25/25 – 60 cm a  hrúbkou 8 cm s prírodným povrchom </w:t>
      </w:r>
      <w:proofErr w:type="spellStart"/>
      <w:r w:rsidRPr="001279A2">
        <w:rPr>
          <w:rFonts w:asciiTheme="minorHAnsi" w:hAnsiTheme="minorHAnsi" w:cstheme="minorHAnsi"/>
          <w:color w:val="000000"/>
          <w:sz w:val="22"/>
          <w:szCs w:val="22"/>
          <w:lang w:eastAsia="sk-SK"/>
        </w:rPr>
        <w:t>otryskaným</w:t>
      </w:r>
      <w:proofErr w:type="spellEnd"/>
      <w:r w:rsidRPr="001279A2">
        <w:rPr>
          <w:rFonts w:asciiTheme="minorHAnsi" w:hAnsiTheme="minorHAnsi" w:cstheme="minorHAnsi"/>
          <w:color w:val="000000"/>
          <w:sz w:val="22"/>
          <w:szCs w:val="22"/>
          <w:lang w:eastAsia="sk-SK"/>
        </w:rPr>
        <w:t xml:space="preserve"> brokmi, odtieň šedo – béžový,  kladená kolmo k fasádam do pásov na „divokú“ väzbu – detto ako na Hollého ulici.</w:t>
      </w:r>
    </w:p>
    <w:p w14:paraId="0FDE3E10" w14:textId="77777777" w:rsidR="006E5DB6" w:rsidRPr="001279A2" w:rsidRDefault="006E5DB6" w:rsidP="006E5DB6">
      <w:pPr>
        <w:pStyle w:val="Text"/>
        <w:ind w:left="284"/>
        <w:rPr>
          <w:rFonts w:asciiTheme="minorHAnsi" w:hAnsiTheme="minorHAnsi" w:cstheme="minorHAnsi"/>
          <w:color w:val="000000"/>
          <w:sz w:val="22"/>
          <w:szCs w:val="22"/>
          <w:lang w:eastAsia="sk-SK"/>
        </w:rPr>
      </w:pPr>
      <w:r w:rsidRPr="001279A2">
        <w:rPr>
          <w:rFonts w:asciiTheme="minorHAnsi" w:hAnsiTheme="minorHAnsi" w:cstheme="minorHAnsi"/>
          <w:b/>
          <w:bCs/>
          <w:color w:val="000000"/>
          <w:sz w:val="22"/>
          <w:szCs w:val="22"/>
          <w:lang w:eastAsia="sk-SK"/>
        </w:rPr>
        <w:t>Obrubníky</w:t>
      </w:r>
      <w:r w:rsidRPr="001279A2">
        <w:rPr>
          <w:rFonts w:asciiTheme="minorHAnsi" w:hAnsiTheme="minorHAnsi" w:cstheme="minorHAnsi"/>
          <w:color w:val="000000"/>
          <w:sz w:val="22"/>
          <w:szCs w:val="22"/>
          <w:lang w:eastAsia="sk-SK"/>
        </w:rPr>
        <w:t xml:space="preserve"> – zachovaný žulový obrubník s prípadným doplnením a zjednotením rozmerovým, farebným a materiálovým v častiach kde chýba   </w:t>
      </w:r>
    </w:p>
    <w:p w14:paraId="5BFF9BFD" w14:textId="77777777" w:rsidR="006E5DB6" w:rsidRPr="001279A2" w:rsidRDefault="006E5DB6" w:rsidP="006E5DB6">
      <w:pPr>
        <w:pStyle w:val="Text"/>
        <w:ind w:left="284"/>
        <w:rPr>
          <w:rFonts w:asciiTheme="minorHAnsi" w:hAnsiTheme="minorHAnsi" w:cstheme="minorHAnsi"/>
          <w:color w:val="000000"/>
          <w:sz w:val="22"/>
          <w:szCs w:val="22"/>
          <w:lang w:eastAsia="sk-SK"/>
        </w:rPr>
      </w:pPr>
      <w:proofErr w:type="spellStart"/>
      <w:r w:rsidRPr="001279A2">
        <w:rPr>
          <w:rFonts w:asciiTheme="minorHAnsi" w:hAnsiTheme="minorHAnsi" w:cstheme="minorHAnsi"/>
          <w:b/>
          <w:bCs/>
          <w:color w:val="000000"/>
          <w:sz w:val="22"/>
          <w:szCs w:val="22"/>
          <w:lang w:eastAsia="sk-SK"/>
        </w:rPr>
        <w:t>Prídlažba</w:t>
      </w:r>
      <w:proofErr w:type="spellEnd"/>
      <w:r w:rsidRPr="001279A2">
        <w:rPr>
          <w:rFonts w:asciiTheme="minorHAnsi" w:hAnsiTheme="minorHAnsi" w:cstheme="minorHAnsi"/>
          <w:color w:val="000000"/>
          <w:sz w:val="22"/>
          <w:szCs w:val="22"/>
          <w:lang w:eastAsia="sk-SK"/>
        </w:rPr>
        <w:t xml:space="preserve"> – jestvujúca kladená do 3 riadkov s prípadným doplnením a zjednotením rozmerovým, farebným a materiálovým v častiach kde chýba – detto ako v Hollého ulici. </w:t>
      </w:r>
    </w:p>
    <w:p w14:paraId="7810313E" w14:textId="77777777" w:rsidR="006E5DB6" w:rsidRPr="001279A2" w:rsidRDefault="006E5DB6" w:rsidP="006E5DB6">
      <w:pPr>
        <w:pStyle w:val="Text"/>
        <w:ind w:left="284"/>
        <w:rPr>
          <w:rFonts w:asciiTheme="minorHAnsi" w:hAnsiTheme="minorHAnsi" w:cstheme="minorHAnsi"/>
          <w:color w:val="000000"/>
          <w:sz w:val="22"/>
          <w:szCs w:val="22"/>
          <w:lang w:eastAsia="sk-SK"/>
        </w:rPr>
      </w:pPr>
      <w:r w:rsidRPr="001279A2">
        <w:rPr>
          <w:rFonts w:asciiTheme="minorHAnsi" w:hAnsiTheme="minorHAnsi" w:cstheme="minorHAnsi"/>
          <w:color w:val="000000"/>
          <w:sz w:val="22"/>
          <w:szCs w:val="22"/>
          <w:lang w:eastAsia="sk-SK"/>
        </w:rPr>
        <w:t xml:space="preserve">Príklady použitia vhodných materiálov riešenia povrchov - </w:t>
      </w:r>
      <w:r w:rsidRPr="001279A2">
        <w:rPr>
          <w:rFonts w:asciiTheme="minorHAnsi" w:hAnsiTheme="minorHAnsi" w:cstheme="minorHAnsi"/>
          <w:b/>
          <w:bCs/>
          <w:color w:val="000000"/>
          <w:sz w:val="22"/>
          <w:szCs w:val="22"/>
          <w:lang w:eastAsia="sk-SK"/>
        </w:rPr>
        <w:t>viď príloha č. 3.</w:t>
      </w:r>
    </w:p>
    <w:p w14:paraId="203E0CCA" w14:textId="77777777" w:rsidR="006E5DB6" w:rsidRPr="001279A2" w:rsidRDefault="006E5DB6" w:rsidP="006E5DB6">
      <w:pPr>
        <w:pStyle w:val="Text"/>
        <w:ind w:left="284"/>
        <w:rPr>
          <w:rFonts w:asciiTheme="minorHAnsi" w:hAnsiTheme="minorHAnsi" w:cstheme="minorHAnsi"/>
          <w:b/>
          <w:bCs/>
          <w:color w:val="000000"/>
          <w:sz w:val="22"/>
          <w:szCs w:val="22"/>
          <w:lang w:eastAsia="sk-SK"/>
        </w:rPr>
      </w:pPr>
      <w:r w:rsidRPr="001279A2">
        <w:rPr>
          <w:rFonts w:asciiTheme="minorHAnsi" w:hAnsiTheme="minorHAnsi" w:cstheme="minorHAnsi"/>
          <w:b/>
          <w:bCs/>
          <w:color w:val="000000"/>
          <w:sz w:val="22"/>
          <w:szCs w:val="22"/>
          <w:lang w:eastAsia="sk-SK"/>
        </w:rPr>
        <w:t>Mobiliár ulice</w:t>
      </w:r>
    </w:p>
    <w:p w14:paraId="077D5F34" w14:textId="77777777" w:rsidR="006E5DB6" w:rsidRPr="001279A2" w:rsidRDefault="006E5DB6" w:rsidP="006E5DB6">
      <w:pPr>
        <w:pStyle w:val="Text"/>
        <w:ind w:left="284"/>
        <w:rPr>
          <w:rFonts w:asciiTheme="minorHAnsi" w:hAnsiTheme="minorHAnsi" w:cstheme="minorHAnsi"/>
          <w:color w:val="000000"/>
          <w:sz w:val="22"/>
          <w:szCs w:val="22"/>
          <w:lang w:eastAsia="sk-SK"/>
        </w:rPr>
      </w:pPr>
      <w:r w:rsidRPr="001279A2">
        <w:rPr>
          <w:rFonts w:asciiTheme="minorHAnsi" w:hAnsiTheme="minorHAnsi" w:cstheme="minorHAnsi"/>
          <w:color w:val="000000"/>
          <w:sz w:val="22"/>
          <w:szCs w:val="22"/>
          <w:lang w:eastAsia="sk-SK"/>
        </w:rPr>
        <w:t xml:space="preserve">Bude použitý klasický mobiliár, ktorý bol už použitý v ostatných uliciach MPR Trnava – napr. Kapitulská ulica, Jeruzalemská ulica, Hollého ulica a pod. Konkrétne budú  riešené podľa potreby verejné osvetlenie, odpadkové koše, lavičky, stojany pre bicykle, stromové mreže, stĺpiky, záhonové obrubníky pod stromami, poklopy a pod. – </w:t>
      </w:r>
      <w:r w:rsidRPr="001279A2">
        <w:rPr>
          <w:rFonts w:asciiTheme="minorHAnsi" w:hAnsiTheme="minorHAnsi" w:cstheme="minorHAnsi"/>
          <w:b/>
          <w:bCs/>
          <w:color w:val="000000"/>
          <w:sz w:val="22"/>
          <w:szCs w:val="22"/>
          <w:lang w:eastAsia="sk-SK"/>
        </w:rPr>
        <w:t>viď prílohy č.4,5,6 a</w:t>
      </w:r>
      <w:r w:rsidRPr="001279A2">
        <w:rPr>
          <w:rFonts w:asciiTheme="minorHAnsi" w:hAnsiTheme="minorHAnsi" w:cstheme="minorHAnsi"/>
          <w:color w:val="000000"/>
          <w:sz w:val="22"/>
          <w:szCs w:val="22"/>
          <w:lang w:eastAsia="sk-SK"/>
        </w:rPr>
        <w:t xml:space="preserve"> </w:t>
      </w:r>
      <w:r w:rsidRPr="001279A2">
        <w:rPr>
          <w:rFonts w:asciiTheme="minorHAnsi" w:hAnsiTheme="minorHAnsi" w:cstheme="minorHAnsi"/>
          <w:b/>
          <w:bCs/>
          <w:color w:val="000000"/>
          <w:sz w:val="22"/>
          <w:szCs w:val="22"/>
          <w:lang w:eastAsia="sk-SK"/>
        </w:rPr>
        <w:t>7.</w:t>
      </w:r>
    </w:p>
    <w:p w14:paraId="6FB9FBBF" w14:textId="77777777" w:rsidR="006E5DB6" w:rsidRPr="001279A2" w:rsidRDefault="006E5DB6" w:rsidP="006E5DB6">
      <w:pPr>
        <w:pStyle w:val="Text"/>
        <w:spacing w:before="0" w:line="240" w:lineRule="auto"/>
        <w:ind w:left="284"/>
        <w:rPr>
          <w:rFonts w:asciiTheme="minorHAnsi" w:hAnsiTheme="minorHAnsi" w:cstheme="minorHAnsi"/>
          <w:color w:val="000000"/>
          <w:sz w:val="22"/>
          <w:szCs w:val="22"/>
          <w:lang w:eastAsia="sk-SK"/>
        </w:rPr>
      </w:pPr>
    </w:p>
    <w:p w14:paraId="4CFBAE85" w14:textId="77777777" w:rsidR="006E5DB6" w:rsidRPr="001279A2" w:rsidRDefault="006E5DB6" w:rsidP="006E5DB6">
      <w:pPr>
        <w:pStyle w:val="Odsekzoznamu"/>
        <w:numPr>
          <w:ilvl w:val="0"/>
          <w:numId w:val="10"/>
        </w:numPr>
        <w:ind w:left="284" w:hanging="284"/>
        <w:contextualSpacing/>
        <w:jc w:val="both"/>
        <w:rPr>
          <w:rFonts w:asciiTheme="minorHAnsi" w:hAnsiTheme="minorHAnsi" w:cstheme="minorHAnsi"/>
          <w:b/>
          <w:sz w:val="22"/>
          <w:szCs w:val="22"/>
        </w:rPr>
      </w:pPr>
      <w:r w:rsidRPr="001279A2">
        <w:rPr>
          <w:rFonts w:asciiTheme="minorHAnsi" w:hAnsiTheme="minorHAnsi" w:cstheme="minorHAnsi"/>
          <w:b/>
          <w:sz w:val="22"/>
          <w:szCs w:val="22"/>
        </w:rPr>
        <w:t>DOPRAVA</w:t>
      </w:r>
    </w:p>
    <w:p w14:paraId="6E62FFF4" w14:textId="77777777" w:rsidR="006E5DB6" w:rsidRPr="001279A2" w:rsidRDefault="006E5DB6" w:rsidP="006E5DB6">
      <w:pPr>
        <w:pStyle w:val="Normlnywebov"/>
        <w:ind w:left="357"/>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Ulice navrhnúť ako funkčnú triedu C3, MO 7,5/30. Ulice budú navrhnuté ako obojsmerné. Na </w:t>
      </w:r>
      <w:proofErr w:type="spellStart"/>
      <w:r w:rsidRPr="001279A2">
        <w:rPr>
          <w:rFonts w:asciiTheme="minorHAnsi" w:hAnsiTheme="minorHAnsi" w:cstheme="minorHAnsi"/>
          <w:color w:val="000000"/>
          <w:sz w:val="22"/>
          <w:szCs w:val="22"/>
        </w:rPr>
        <w:t>Jerichovej</w:t>
      </w:r>
      <w:proofErr w:type="spellEnd"/>
      <w:r w:rsidRPr="001279A2">
        <w:rPr>
          <w:rFonts w:asciiTheme="minorHAnsi" w:hAnsiTheme="minorHAnsi" w:cstheme="minorHAnsi"/>
          <w:color w:val="000000"/>
          <w:sz w:val="22"/>
          <w:szCs w:val="22"/>
        </w:rPr>
        <w:t xml:space="preserve"> ulici na západnej strane je navrhnuté parkovanie. Návrh uvažuje s chodníkom popri rodinných domoch. Priechod pre chodcov a cyklistov cez Rybníkovú ulicu bude premiestnený na druhú stranu k budove HaZZ. Pri návrhu je potrebné počítať s úpravou svetelnej signalizácie(semaforov). </w:t>
      </w:r>
    </w:p>
    <w:p w14:paraId="67021319" w14:textId="77777777" w:rsidR="006E5DB6" w:rsidRPr="001279A2" w:rsidRDefault="006E5DB6" w:rsidP="006E5DB6">
      <w:pPr>
        <w:pStyle w:val="Normlnywebov"/>
        <w:ind w:left="357"/>
        <w:jc w:val="both"/>
        <w:rPr>
          <w:rFonts w:asciiTheme="minorHAnsi" w:hAnsiTheme="minorHAnsi" w:cstheme="minorHAnsi"/>
          <w:color w:val="000000"/>
          <w:sz w:val="22"/>
          <w:szCs w:val="22"/>
        </w:rPr>
      </w:pPr>
      <w:r w:rsidRPr="001279A2">
        <w:rPr>
          <w:rFonts w:asciiTheme="minorHAnsi" w:hAnsiTheme="minorHAnsi" w:cstheme="minorHAnsi"/>
          <w:b/>
          <w:bCs/>
          <w:color w:val="000000"/>
          <w:sz w:val="22"/>
          <w:szCs w:val="22"/>
        </w:rPr>
        <w:t>Cyklistická doprava</w:t>
      </w:r>
      <w:r w:rsidRPr="001279A2">
        <w:rPr>
          <w:rFonts w:asciiTheme="minorHAnsi" w:hAnsiTheme="minorHAnsi" w:cstheme="minorHAnsi"/>
          <w:color w:val="000000"/>
          <w:sz w:val="22"/>
          <w:szCs w:val="22"/>
        </w:rPr>
        <w:t xml:space="preserve"> – bude vedená v rámci komunikácie. Cyklistická doprava smerom z Ulice </w:t>
      </w:r>
      <w:proofErr w:type="spellStart"/>
      <w:r w:rsidRPr="001279A2">
        <w:rPr>
          <w:rFonts w:asciiTheme="minorHAnsi" w:hAnsiTheme="minorHAnsi" w:cstheme="minorHAnsi"/>
          <w:color w:val="000000"/>
          <w:sz w:val="22"/>
          <w:szCs w:val="22"/>
        </w:rPr>
        <w:t>Jerichova</w:t>
      </w:r>
      <w:proofErr w:type="spellEnd"/>
      <w:r w:rsidRPr="001279A2">
        <w:rPr>
          <w:rFonts w:asciiTheme="minorHAnsi" w:hAnsiTheme="minorHAnsi" w:cstheme="minorHAnsi"/>
          <w:color w:val="000000"/>
          <w:sz w:val="22"/>
          <w:szCs w:val="22"/>
        </w:rPr>
        <w:t xml:space="preserve"> smerom na Rybníkovú bude vedená v rámci komunikácie, opačný smer ako priechod. Návrh bude vychádzať z dopravnej štúdie spracovanej spoločnosťou HBH Projekt (autor Ing. </w:t>
      </w:r>
      <w:proofErr w:type="spellStart"/>
      <w:r w:rsidRPr="001279A2">
        <w:rPr>
          <w:rFonts w:asciiTheme="minorHAnsi" w:hAnsiTheme="minorHAnsi" w:cstheme="minorHAnsi"/>
          <w:color w:val="000000"/>
          <w:sz w:val="22"/>
          <w:szCs w:val="22"/>
        </w:rPr>
        <w:t>Blanárová</w:t>
      </w:r>
      <w:proofErr w:type="spellEnd"/>
      <w:r w:rsidRPr="001279A2">
        <w:rPr>
          <w:rFonts w:asciiTheme="minorHAnsi" w:hAnsiTheme="minorHAnsi" w:cstheme="minorHAnsi"/>
          <w:color w:val="000000"/>
          <w:sz w:val="22"/>
          <w:szCs w:val="22"/>
        </w:rPr>
        <w:t xml:space="preserve">) – </w:t>
      </w:r>
      <w:r w:rsidRPr="001279A2">
        <w:rPr>
          <w:rFonts w:asciiTheme="minorHAnsi" w:hAnsiTheme="minorHAnsi" w:cstheme="minorHAnsi"/>
          <w:b/>
          <w:bCs/>
          <w:color w:val="000000"/>
          <w:sz w:val="22"/>
          <w:szCs w:val="22"/>
        </w:rPr>
        <w:t>viď príloha č.8.</w:t>
      </w:r>
    </w:p>
    <w:p w14:paraId="55A38FCE" w14:textId="77777777" w:rsidR="006E5DB6" w:rsidRPr="001279A2" w:rsidRDefault="006E5DB6" w:rsidP="006E5DB6">
      <w:pPr>
        <w:pStyle w:val="Normlnywebov"/>
        <w:ind w:left="360"/>
        <w:jc w:val="both"/>
        <w:rPr>
          <w:rFonts w:asciiTheme="minorHAnsi" w:hAnsiTheme="minorHAnsi" w:cstheme="minorHAnsi"/>
          <w:color w:val="000000"/>
          <w:sz w:val="22"/>
          <w:szCs w:val="22"/>
        </w:rPr>
      </w:pPr>
      <w:proofErr w:type="spellStart"/>
      <w:r w:rsidRPr="001279A2">
        <w:rPr>
          <w:rFonts w:asciiTheme="minorHAnsi" w:hAnsiTheme="minorHAnsi" w:cstheme="minorHAnsi"/>
          <w:b/>
          <w:bCs/>
          <w:color w:val="000000"/>
          <w:sz w:val="22"/>
          <w:szCs w:val="22"/>
        </w:rPr>
        <w:t>Pilomat</w:t>
      </w:r>
      <w:proofErr w:type="spellEnd"/>
      <w:r w:rsidRPr="001279A2">
        <w:rPr>
          <w:rFonts w:asciiTheme="minorHAnsi" w:hAnsiTheme="minorHAnsi" w:cstheme="minorHAnsi"/>
          <w:color w:val="000000"/>
          <w:sz w:val="22"/>
          <w:szCs w:val="22"/>
        </w:rPr>
        <w:t xml:space="preserve"> – budú umiestnené na vjazde na Univerzitné námestie. </w:t>
      </w:r>
      <w:proofErr w:type="spellStart"/>
      <w:r w:rsidRPr="001279A2">
        <w:rPr>
          <w:rFonts w:asciiTheme="minorHAnsi" w:hAnsiTheme="minorHAnsi" w:cstheme="minorHAnsi"/>
          <w:color w:val="000000"/>
          <w:sz w:val="22"/>
          <w:szCs w:val="22"/>
        </w:rPr>
        <w:t>Pilomaty</w:t>
      </w:r>
      <w:proofErr w:type="spellEnd"/>
      <w:r w:rsidRPr="001279A2">
        <w:rPr>
          <w:rFonts w:asciiTheme="minorHAnsi" w:hAnsiTheme="minorHAnsi" w:cstheme="minorHAnsi"/>
          <w:color w:val="000000"/>
          <w:sz w:val="22"/>
          <w:szCs w:val="22"/>
        </w:rPr>
        <w:t xml:space="preserve"> budú so systémom diaľkového ovládania mestskou políciou.</w:t>
      </w:r>
    </w:p>
    <w:p w14:paraId="7ED0B6FC" w14:textId="77777777" w:rsidR="006E5DB6" w:rsidRPr="001279A2" w:rsidRDefault="006E5DB6" w:rsidP="006E5DB6">
      <w:pPr>
        <w:pStyle w:val="Normlnywebov"/>
        <w:ind w:left="357"/>
        <w:jc w:val="both"/>
        <w:rPr>
          <w:rFonts w:asciiTheme="minorHAnsi" w:hAnsiTheme="minorHAnsi" w:cstheme="minorHAnsi"/>
          <w:b/>
          <w:bCs/>
          <w:color w:val="000000"/>
          <w:sz w:val="22"/>
          <w:szCs w:val="22"/>
        </w:rPr>
      </w:pPr>
      <w:r w:rsidRPr="001279A2">
        <w:rPr>
          <w:rFonts w:asciiTheme="minorHAnsi" w:hAnsiTheme="minorHAnsi" w:cstheme="minorHAnsi"/>
          <w:b/>
          <w:bCs/>
          <w:color w:val="000000"/>
          <w:sz w:val="22"/>
          <w:szCs w:val="22"/>
        </w:rPr>
        <w:t>Otvory pre stromy v chodníkoch</w:t>
      </w:r>
    </w:p>
    <w:p w14:paraId="2808E9FE" w14:textId="77777777" w:rsidR="006E5DB6" w:rsidRPr="001279A2" w:rsidRDefault="006E5DB6" w:rsidP="006E5DB6">
      <w:pPr>
        <w:pStyle w:val="Normlnywebov"/>
        <w:ind w:left="357"/>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V spevnených plochách chodníkov musí byť pre udržateľný rozvoj stromov zabezpečený primeraný priestor podľa navrhnutých </w:t>
      </w:r>
      <w:proofErr w:type="spellStart"/>
      <w:r w:rsidRPr="001279A2">
        <w:rPr>
          <w:rFonts w:asciiTheme="minorHAnsi" w:hAnsiTheme="minorHAnsi" w:cstheme="minorHAnsi"/>
          <w:color w:val="000000"/>
          <w:sz w:val="22"/>
          <w:szCs w:val="22"/>
        </w:rPr>
        <w:t>taxónov</w:t>
      </w:r>
      <w:proofErr w:type="spellEnd"/>
      <w:r w:rsidRPr="001279A2">
        <w:rPr>
          <w:rFonts w:asciiTheme="minorHAnsi" w:hAnsiTheme="minorHAnsi" w:cstheme="minorHAnsi"/>
          <w:color w:val="000000"/>
          <w:sz w:val="22"/>
          <w:szCs w:val="22"/>
        </w:rPr>
        <w:t xml:space="preserve"> stromov.   Minimálna otvorená plocha alebo kryt trvale priepustný z povrchu pre vodu a vzduch má byť minimálne 6,25 m2 pri minimálnej šírke pásu zelene 2,5 m alebo </w:t>
      </w:r>
      <w:r w:rsidRPr="001279A2">
        <w:rPr>
          <w:rFonts w:asciiTheme="minorHAnsi" w:hAnsiTheme="minorHAnsi" w:cstheme="minorHAnsi"/>
          <w:color w:val="000000"/>
          <w:sz w:val="22"/>
          <w:szCs w:val="22"/>
        </w:rPr>
        <w:lastRenderedPageBreak/>
        <w:t xml:space="preserve">minimálnej veľkosti bodovej nespevnenej plochy 2,5 x 2,5 m.  Minimálny </w:t>
      </w:r>
      <w:proofErr w:type="spellStart"/>
      <w:r w:rsidRPr="001279A2">
        <w:rPr>
          <w:rFonts w:asciiTheme="minorHAnsi" w:hAnsiTheme="minorHAnsi" w:cstheme="minorHAnsi"/>
          <w:color w:val="000000"/>
          <w:sz w:val="22"/>
          <w:szCs w:val="22"/>
        </w:rPr>
        <w:t>prekoreniteľný</w:t>
      </w:r>
      <w:proofErr w:type="spellEnd"/>
      <w:r w:rsidRPr="001279A2">
        <w:rPr>
          <w:rFonts w:asciiTheme="minorHAnsi" w:hAnsiTheme="minorHAnsi" w:cstheme="minorHAnsi"/>
          <w:color w:val="000000"/>
          <w:sz w:val="22"/>
          <w:szCs w:val="22"/>
        </w:rPr>
        <w:t xml:space="preserve"> priestor pre rozvoj koreňového systému pod povrchom má byť cca 8 – 16 m3, ktorý je možné docieliť inštaláciou prvkov zväčšujúcich koreňový (</w:t>
      </w:r>
      <w:proofErr w:type="spellStart"/>
      <w:r w:rsidRPr="001279A2">
        <w:rPr>
          <w:rFonts w:asciiTheme="minorHAnsi" w:hAnsiTheme="minorHAnsi" w:cstheme="minorHAnsi"/>
          <w:color w:val="000000"/>
          <w:sz w:val="22"/>
          <w:szCs w:val="22"/>
        </w:rPr>
        <w:t>prekoreniteľný</w:t>
      </w:r>
      <w:proofErr w:type="spellEnd"/>
      <w:r w:rsidRPr="001279A2">
        <w:rPr>
          <w:rFonts w:asciiTheme="minorHAnsi" w:hAnsiTheme="minorHAnsi" w:cstheme="minorHAnsi"/>
          <w:color w:val="000000"/>
          <w:sz w:val="22"/>
          <w:szCs w:val="22"/>
        </w:rPr>
        <w:t xml:space="preserve">) priestor použitím rôznych technických opatrení, napríklad štrukturálnych substrátov ako súčasti konštrukčných vrstiev spevnených plôch alebo vytvorením koreňových tunelov, mostov, spojovacích priekop, prevzdušňovacích systémov, ekologických </w:t>
      </w:r>
      <w:proofErr w:type="spellStart"/>
      <w:r w:rsidRPr="001279A2">
        <w:rPr>
          <w:rFonts w:asciiTheme="minorHAnsi" w:hAnsiTheme="minorHAnsi" w:cstheme="minorHAnsi"/>
          <w:color w:val="000000"/>
          <w:sz w:val="22"/>
          <w:szCs w:val="22"/>
        </w:rPr>
        <w:t>zasakovacích</w:t>
      </w:r>
      <w:proofErr w:type="spellEnd"/>
      <w:r w:rsidRPr="001279A2">
        <w:rPr>
          <w:rFonts w:asciiTheme="minorHAnsi" w:hAnsiTheme="minorHAnsi" w:cstheme="minorHAnsi"/>
          <w:color w:val="000000"/>
          <w:sz w:val="22"/>
          <w:szCs w:val="22"/>
        </w:rPr>
        <w:t xml:space="preserve"> spevňovacích povrchov a ďalších tradičných alebo inovatívnych technológií. </w:t>
      </w:r>
    </w:p>
    <w:p w14:paraId="79058645" w14:textId="77777777" w:rsidR="006E5DB6" w:rsidRPr="001279A2" w:rsidRDefault="006E5DB6" w:rsidP="006E5DB6">
      <w:pPr>
        <w:pStyle w:val="Normlnywebov"/>
        <w:ind w:left="360"/>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Jednou z moderných možností je použitie pôdnych štruktúrnych buniek alebo koreňových boxov: </w:t>
      </w:r>
    </w:p>
    <w:p w14:paraId="63FCEC77" w14:textId="77777777" w:rsidR="006E5DB6" w:rsidRPr="001279A2" w:rsidRDefault="006E5DB6" w:rsidP="006E5DB6">
      <w:pPr>
        <w:pStyle w:val="Normlnywebov"/>
        <w:ind w:left="360"/>
        <w:jc w:val="both"/>
        <w:rPr>
          <w:rFonts w:asciiTheme="minorHAnsi" w:hAnsiTheme="minorHAnsi" w:cstheme="minorHAnsi"/>
          <w:b/>
          <w:bCs/>
          <w:color w:val="000000"/>
          <w:sz w:val="22"/>
          <w:szCs w:val="22"/>
        </w:rPr>
      </w:pPr>
      <w:r w:rsidRPr="001279A2">
        <w:rPr>
          <w:rFonts w:asciiTheme="minorHAnsi" w:hAnsiTheme="minorHAnsi" w:cstheme="minorHAnsi"/>
          <w:b/>
          <w:bCs/>
          <w:color w:val="000000"/>
          <w:sz w:val="22"/>
          <w:szCs w:val="22"/>
        </w:rPr>
        <w:t xml:space="preserve">Modulárny podzemný systém </w:t>
      </w:r>
      <w:proofErr w:type="spellStart"/>
      <w:r w:rsidRPr="001279A2">
        <w:rPr>
          <w:rFonts w:asciiTheme="minorHAnsi" w:hAnsiTheme="minorHAnsi" w:cstheme="minorHAnsi"/>
          <w:b/>
          <w:bCs/>
          <w:color w:val="000000"/>
          <w:sz w:val="22"/>
          <w:szCs w:val="22"/>
        </w:rPr>
        <w:t>prekoreniteľných</w:t>
      </w:r>
      <w:proofErr w:type="spellEnd"/>
      <w:r w:rsidRPr="001279A2">
        <w:rPr>
          <w:rFonts w:asciiTheme="minorHAnsi" w:hAnsiTheme="minorHAnsi" w:cstheme="minorHAnsi"/>
          <w:b/>
          <w:bCs/>
          <w:color w:val="000000"/>
          <w:sz w:val="22"/>
          <w:szCs w:val="22"/>
        </w:rPr>
        <w:t xml:space="preserve"> buniek</w:t>
      </w:r>
    </w:p>
    <w:p w14:paraId="7908848B" w14:textId="77777777" w:rsidR="006E5DB6" w:rsidRPr="001279A2" w:rsidRDefault="006E5DB6" w:rsidP="006E5DB6">
      <w:pPr>
        <w:pStyle w:val="Normlnywebov"/>
        <w:ind w:left="360"/>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Pre vytvorenie dlhodobých priaznivých životných podmienok, a tým dlhodobej perspektívy alejových stromov v  spevnených plochách ulice odporúčame, pokiaľ to bude technicky a finančne únosné, zabudovať modulárny podzemný systém </w:t>
      </w:r>
      <w:proofErr w:type="spellStart"/>
      <w:r w:rsidRPr="001279A2">
        <w:rPr>
          <w:rFonts w:asciiTheme="minorHAnsi" w:hAnsiTheme="minorHAnsi" w:cstheme="minorHAnsi"/>
          <w:color w:val="000000"/>
          <w:sz w:val="22"/>
          <w:szCs w:val="22"/>
        </w:rPr>
        <w:t>prekoreniteľných</w:t>
      </w:r>
      <w:proofErr w:type="spellEnd"/>
      <w:r w:rsidRPr="001279A2">
        <w:rPr>
          <w:rFonts w:asciiTheme="minorHAnsi" w:hAnsiTheme="minorHAnsi" w:cstheme="minorHAnsi"/>
          <w:color w:val="000000"/>
          <w:sz w:val="22"/>
          <w:szCs w:val="22"/>
        </w:rPr>
        <w:t xml:space="preserve"> buniek. Jednoduchý nosný systém z polypropylénovej konštrukcie uložený v okolí stromov pod spevnenými povrchmi zabezpečí dostatočný nezhutnený priestor pre zdarný rast koreňov, cez ktorý sa ku koreňom dostane voda aj vzduch. Veľkosť nezhutneného </w:t>
      </w:r>
      <w:proofErr w:type="spellStart"/>
      <w:r w:rsidRPr="001279A2">
        <w:rPr>
          <w:rFonts w:asciiTheme="minorHAnsi" w:hAnsiTheme="minorHAnsi" w:cstheme="minorHAnsi"/>
          <w:color w:val="000000"/>
          <w:sz w:val="22"/>
          <w:szCs w:val="22"/>
        </w:rPr>
        <w:t>prekoreniteľného</w:t>
      </w:r>
      <w:proofErr w:type="spellEnd"/>
      <w:r w:rsidRPr="001279A2">
        <w:rPr>
          <w:rFonts w:asciiTheme="minorHAnsi" w:hAnsiTheme="minorHAnsi" w:cstheme="minorHAnsi"/>
          <w:color w:val="000000"/>
          <w:sz w:val="22"/>
          <w:szCs w:val="22"/>
        </w:rPr>
        <w:t xml:space="preserve"> priestoru pod povrchom chodníka a cesty má mať základnú plochu najmenej 16 m2 a hĺbku minimálne 0,80 m, pri súčasnej veľkosti otvorenej stromovej misy aspoň 6,25 m2. Systém </w:t>
      </w:r>
      <w:proofErr w:type="spellStart"/>
      <w:r w:rsidRPr="001279A2">
        <w:rPr>
          <w:rFonts w:asciiTheme="minorHAnsi" w:hAnsiTheme="minorHAnsi" w:cstheme="minorHAnsi"/>
          <w:color w:val="000000"/>
          <w:sz w:val="22"/>
          <w:szCs w:val="22"/>
        </w:rPr>
        <w:t>prekoreniteľných</w:t>
      </w:r>
      <w:proofErr w:type="spellEnd"/>
      <w:r w:rsidRPr="001279A2">
        <w:rPr>
          <w:rFonts w:asciiTheme="minorHAnsi" w:hAnsiTheme="minorHAnsi" w:cstheme="minorHAnsi"/>
          <w:color w:val="000000"/>
          <w:sz w:val="22"/>
          <w:szCs w:val="22"/>
        </w:rPr>
        <w:t xml:space="preserve"> buniek sa používa pre všetky dopravné zaťaženia, má veľkú kapacitu pre zadržiavanie prebytočnej dažďovej vody a je flexibilný aj pre integrovanie sietí technickej infraštruktúry.</w:t>
      </w:r>
    </w:p>
    <w:p w14:paraId="56D1B73D" w14:textId="77777777" w:rsidR="006E5DB6" w:rsidRPr="001279A2" w:rsidRDefault="006E5DB6" w:rsidP="006E5DB6">
      <w:pPr>
        <w:pStyle w:val="Normlnywebov"/>
        <w:ind w:left="360"/>
        <w:jc w:val="both"/>
        <w:rPr>
          <w:rFonts w:asciiTheme="minorHAnsi" w:hAnsiTheme="minorHAnsi" w:cstheme="minorHAnsi"/>
          <w:color w:val="000000"/>
          <w:sz w:val="22"/>
          <w:szCs w:val="22"/>
        </w:rPr>
      </w:pPr>
    </w:p>
    <w:p w14:paraId="466F8AFB" w14:textId="77777777" w:rsidR="006E5DB6" w:rsidRPr="001279A2" w:rsidRDefault="006E5DB6" w:rsidP="006E5DB6">
      <w:pPr>
        <w:pStyle w:val="Odsekzoznamu"/>
        <w:numPr>
          <w:ilvl w:val="0"/>
          <w:numId w:val="10"/>
        </w:numPr>
        <w:ind w:left="284" w:hanging="284"/>
        <w:contextualSpacing/>
        <w:jc w:val="both"/>
        <w:rPr>
          <w:rFonts w:asciiTheme="minorHAnsi" w:hAnsiTheme="minorHAnsi" w:cstheme="minorHAnsi"/>
          <w:b/>
          <w:sz w:val="22"/>
          <w:szCs w:val="22"/>
        </w:rPr>
      </w:pPr>
      <w:r w:rsidRPr="001279A2">
        <w:rPr>
          <w:rFonts w:asciiTheme="minorHAnsi" w:hAnsiTheme="minorHAnsi" w:cstheme="minorHAnsi"/>
          <w:b/>
          <w:sz w:val="22"/>
          <w:szCs w:val="22"/>
        </w:rPr>
        <w:t>ARCHEOLOGICKÝ VÝSKUM</w:t>
      </w:r>
    </w:p>
    <w:p w14:paraId="4033A7A2" w14:textId="77777777" w:rsidR="006E5DB6" w:rsidRPr="001279A2" w:rsidRDefault="006E5DB6" w:rsidP="006E5DB6">
      <w:pPr>
        <w:pStyle w:val="Normlnywebov"/>
        <w:ind w:left="357"/>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Počas realizácie stavby bude potrebné vykonať archeologický výskum tzv. </w:t>
      </w:r>
      <w:proofErr w:type="spellStart"/>
      <w:r w:rsidRPr="001279A2">
        <w:rPr>
          <w:rFonts w:asciiTheme="minorHAnsi" w:hAnsiTheme="minorHAnsi" w:cstheme="minorHAnsi"/>
          <w:color w:val="000000"/>
          <w:sz w:val="22"/>
          <w:szCs w:val="22"/>
        </w:rPr>
        <w:t>Malženickej</w:t>
      </w:r>
      <w:proofErr w:type="spellEnd"/>
      <w:r w:rsidRPr="001279A2">
        <w:rPr>
          <w:rFonts w:asciiTheme="minorHAnsi" w:hAnsiTheme="minorHAnsi" w:cstheme="minorHAnsi"/>
          <w:color w:val="000000"/>
          <w:sz w:val="22"/>
          <w:szCs w:val="22"/>
        </w:rPr>
        <w:t xml:space="preserve"> Hornej brány a priľahlého úseku hradieb. Na základe výsledkov výskumu bude potrebné prezentovať  nálezy v dlažbe v  zmysle rozhodnutia KPÚ. Rozsah prezentácie v úrovni terénu bude riešený podľa toho čo bude reálne vyskúmané, minimálne len  pôdorys samotnej brány. Priložený predbežný návrh z dopravnej štúdie (autor-Ing. </w:t>
      </w:r>
      <w:proofErr w:type="spellStart"/>
      <w:r w:rsidRPr="001279A2">
        <w:rPr>
          <w:rFonts w:asciiTheme="minorHAnsi" w:hAnsiTheme="minorHAnsi" w:cstheme="minorHAnsi"/>
          <w:color w:val="000000"/>
          <w:sz w:val="22"/>
          <w:szCs w:val="22"/>
        </w:rPr>
        <w:t>Blanárová</w:t>
      </w:r>
      <w:proofErr w:type="spellEnd"/>
      <w:r w:rsidRPr="001279A2">
        <w:rPr>
          <w:rFonts w:asciiTheme="minorHAnsi" w:hAnsiTheme="minorHAnsi" w:cstheme="minorHAnsi"/>
          <w:color w:val="000000"/>
          <w:sz w:val="22"/>
          <w:szCs w:val="22"/>
        </w:rPr>
        <w:t xml:space="preserve">, HBH Projekt Bratislava) musí byť doplnený v kontexte s prílohou č.9  - prezentácia </w:t>
      </w:r>
      <w:proofErr w:type="spellStart"/>
      <w:r w:rsidRPr="001279A2">
        <w:rPr>
          <w:rFonts w:asciiTheme="minorHAnsi" w:hAnsiTheme="minorHAnsi" w:cstheme="minorHAnsi"/>
          <w:color w:val="000000"/>
          <w:sz w:val="22"/>
          <w:szCs w:val="22"/>
        </w:rPr>
        <w:t>Malženickej</w:t>
      </w:r>
      <w:proofErr w:type="spellEnd"/>
      <w:r w:rsidRPr="001279A2">
        <w:rPr>
          <w:rFonts w:asciiTheme="minorHAnsi" w:hAnsiTheme="minorHAnsi" w:cstheme="minorHAnsi"/>
          <w:color w:val="000000"/>
          <w:sz w:val="22"/>
          <w:szCs w:val="22"/>
        </w:rPr>
        <w:t xml:space="preserve"> brány. </w:t>
      </w:r>
    </w:p>
    <w:p w14:paraId="18B2D3A3" w14:textId="77777777" w:rsidR="006E5DB6" w:rsidRPr="001279A2" w:rsidRDefault="006E5DB6" w:rsidP="006E5DB6">
      <w:pPr>
        <w:pStyle w:val="Normlnywebov"/>
        <w:ind w:left="357"/>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 </w:t>
      </w:r>
    </w:p>
    <w:p w14:paraId="1F6DC944" w14:textId="77777777" w:rsidR="006E5DB6" w:rsidRPr="001279A2" w:rsidRDefault="006E5DB6" w:rsidP="006E5DB6">
      <w:pPr>
        <w:pStyle w:val="Odsekzoznamu"/>
        <w:numPr>
          <w:ilvl w:val="0"/>
          <w:numId w:val="10"/>
        </w:numPr>
        <w:ind w:left="284" w:hanging="284"/>
        <w:contextualSpacing/>
        <w:jc w:val="both"/>
        <w:rPr>
          <w:rFonts w:asciiTheme="minorHAnsi" w:hAnsiTheme="minorHAnsi" w:cstheme="minorHAnsi"/>
          <w:b/>
          <w:sz w:val="22"/>
          <w:szCs w:val="22"/>
        </w:rPr>
      </w:pPr>
      <w:r w:rsidRPr="001279A2">
        <w:rPr>
          <w:rFonts w:asciiTheme="minorHAnsi" w:hAnsiTheme="minorHAnsi" w:cstheme="minorHAnsi"/>
          <w:b/>
          <w:sz w:val="22"/>
          <w:szCs w:val="22"/>
        </w:rPr>
        <w:t>INŽINIERSKE SIETE</w:t>
      </w:r>
    </w:p>
    <w:p w14:paraId="51CF0042" w14:textId="77777777" w:rsidR="006E5DB6" w:rsidRPr="001279A2" w:rsidRDefault="006E5DB6" w:rsidP="006E5DB6">
      <w:pPr>
        <w:pStyle w:val="Normlnywebov"/>
        <w:spacing w:after="240"/>
        <w:ind w:left="360"/>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V riešenom území sa podľa Technickej mapy mesta nachádzajú podzemné a nadzemné vedenia inžinierskych sietí. V rámci komplexnosti obnovy uličného priestoru je potrebné preveriť a zabezpečiť taký technický stav všetkých existujúcich inžinierskych sietí vrátane zabezpečenia všetkej potrebnej technickej infraštruktúry, aby sa v budúcnosti predišlo následnému rozkopávaniu novo realizovanej ulice.  </w:t>
      </w:r>
    </w:p>
    <w:p w14:paraId="0D49B38E" w14:textId="77777777" w:rsidR="006E5DB6" w:rsidRPr="001279A2" w:rsidRDefault="006E5DB6" w:rsidP="006E5DB6">
      <w:pPr>
        <w:pStyle w:val="Normlnywebov"/>
        <w:spacing w:before="240" w:after="240"/>
        <w:ind w:left="360"/>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V procese predprojektovej a projektovej prípravy je potrebné zabezpečiť vyjadrenia všetkých správcov inžinierskych sietí, z ktorých vyplynie informácia o existencii sietí a ich zariadení (poloha a výška), aktuálny technický stav sietí vrátane ich zariadení, a v prípade nutnosti akéhokoľvek zásahu do technickej infraštruktúry (rekonštrukcia, rozšírenie vedení, prekládka, </w:t>
      </w:r>
      <w:proofErr w:type="spellStart"/>
      <w:r w:rsidRPr="001279A2">
        <w:rPr>
          <w:rFonts w:asciiTheme="minorHAnsi" w:hAnsiTheme="minorHAnsi" w:cstheme="minorHAnsi"/>
          <w:color w:val="000000"/>
          <w:sz w:val="22"/>
          <w:szCs w:val="22"/>
        </w:rPr>
        <w:t>pripokládka</w:t>
      </w:r>
      <w:proofErr w:type="spellEnd"/>
      <w:r w:rsidRPr="001279A2">
        <w:rPr>
          <w:rFonts w:asciiTheme="minorHAnsi" w:hAnsiTheme="minorHAnsi" w:cstheme="minorHAnsi"/>
          <w:color w:val="000000"/>
          <w:sz w:val="22"/>
          <w:szCs w:val="22"/>
        </w:rPr>
        <w:t xml:space="preserve"> a pod. ) aj vecné a časové plnenie zo strany správcov, ktoré bude nutné koordinovať s predmetnou investíciou mesta. </w:t>
      </w:r>
    </w:p>
    <w:p w14:paraId="5F79FE50" w14:textId="77777777" w:rsidR="006E5DB6" w:rsidRPr="001279A2" w:rsidRDefault="006E5DB6" w:rsidP="006E5DB6">
      <w:pPr>
        <w:pStyle w:val="Normlnywebov"/>
        <w:spacing w:before="240" w:after="240"/>
        <w:ind w:left="360"/>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V procese prípravy stavby je potrebné vyzvať aj vlastníkov dotknutých objektov o prehodnotenie  technického stavu infraštruktúry súvisiacej s vlastníctvom objektov a v prípade potreby a záujmu vlastníkov objektov umožniť jej obnovu príp. doplnenie v koordinácii s investíciou mesta.</w:t>
      </w:r>
    </w:p>
    <w:p w14:paraId="661E37F3" w14:textId="77777777" w:rsidR="006E5DB6" w:rsidRPr="001279A2" w:rsidRDefault="006E5DB6" w:rsidP="006E5DB6">
      <w:pPr>
        <w:pStyle w:val="Normlnywebov"/>
        <w:numPr>
          <w:ilvl w:val="0"/>
          <w:numId w:val="23"/>
        </w:numPr>
        <w:spacing w:before="240" w:beforeAutospacing="1" w:after="240" w:afterAutospacing="1"/>
        <w:jc w:val="both"/>
        <w:rPr>
          <w:rFonts w:asciiTheme="minorHAnsi" w:hAnsiTheme="minorHAnsi" w:cstheme="minorHAnsi"/>
          <w:bCs/>
          <w:color w:val="000000"/>
          <w:sz w:val="22"/>
          <w:szCs w:val="22"/>
        </w:rPr>
      </w:pPr>
      <w:r w:rsidRPr="001279A2">
        <w:rPr>
          <w:rFonts w:asciiTheme="minorHAnsi" w:hAnsiTheme="minorHAnsi" w:cstheme="minorHAnsi"/>
          <w:bCs/>
          <w:color w:val="000000"/>
          <w:sz w:val="22"/>
          <w:szCs w:val="22"/>
        </w:rPr>
        <w:t>V rámci stavby vyriešiť odvodnenie spevnených plôch</w:t>
      </w:r>
      <w:r w:rsidRPr="001279A2">
        <w:rPr>
          <w:rFonts w:asciiTheme="minorHAnsi" w:hAnsiTheme="minorHAnsi" w:cstheme="minorHAnsi"/>
          <w:b/>
          <w:color w:val="000000"/>
          <w:sz w:val="22"/>
          <w:szCs w:val="22"/>
        </w:rPr>
        <w:t xml:space="preserve">. </w:t>
      </w:r>
      <w:r w:rsidRPr="001279A2">
        <w:rPr>
          <w:rFonts w:asciiTheme="minorHAnsi" w:hAnsiTheme="minorHAnsi" w:cstheme="minorHAnsi"/>
          <w:bCs/>
          <w:color w:val="000000"/>
          <w:sz w:val="22"/>
          <w:szCs w:val="22"/>
        </w:rPr>
        <w:t xml:space="preserve">V rámci riešenej stavby v max. možnej miere uplatniť zásady správneho  nakladania a hospodárenia s dažďovou vodou v kombinácii max. možného využitia jestvujúceho systému odvodnenia uličného priestoru. </w:t>
      </w:r>
    </w:p>
    <w:p w14:paraId="30554CE8" w14:textId="77777777" w:rsidR="006E5DB6" w:rsidRPr="001279A2" w:rsidRDefault="006E5DB6" w:rsidP="006E5DB6">
      <w:pPr>
        <w:pStyle w:val="Normlnywebov"/>
        <w:numPr>
          <w:ilvl w:val="0"/>
          <w:numId w:val="23"/>
        </w:numPr>
        <w:spacing w:before="240" w:beforeAutospacing="1" w:after="240" w:afterAutospacing="1"/>
        <w:jc w:val="both"/>
        <w:rPr>
          <w:rFonts w:asciiTheme="minorHAnsi" w:hAnsiTheme="minorHAnsi" w:cstheme="minorHAnsi"/>
          <w:bCs/>
          <w:color w:val="000000"/>
          <w:sz w:val="22"/>
          <w:szCs w:val="22"/>
        </w:rPr>
      </w:pPr>
      <w:r w:rsidRPr="001279A2">
        <w:rPr>
          <w:rFonts w:asciiTheme="minorHAnsi" w:hAnsiTheme="minorHAnsi" w:cstheme="minorHAnsi"/>
          <w:bCs/>
          <w:color w:val="000000"/>
          <w:sz w:val="22"/>
          <w:szCs w:val="22"/>
        </w:rPr>
        <w:lastRenderedPageBreak/>
        <w:t>Odvodnenie striech dotknutých objektov riešiť</w:t>
      </w:r>
      <w:r w:rsidRPr="001279A2">
        <w:rPr>
          <w:rFonts w:asciiTheme="minorHAnsi" w:hAnsiTheme="minorHAnsi" w:cstheme="minorHAnsi"/>
          <w:b/>
          <w:color w:val="000000"/>
          <w:sz w:val="22"/>
          <w:szCs w:val="22"/>
        </w:rPr>
        <w:t xml:space="preserve"> </w:t>
      </w:r>
      <w:r w:rsidRPr="001279A2">
        <w:rPr>
          <w:rFonts w:asciiTheme="minorHAnsi" w:hAnsiTheme="minorHAnsi" w:cstheme="minorHAnsi"/>
          <w:color w:val="000000"/>
          <w:sz w:val="22"/>
          <w:szCs w:val="22"/>
        </w:rPr>
        <w:t xml:space="preserve">po preverení aktuálneho stavu. Riešením zabezpečiť bezpečné odvedenie dažďovej vody zo striech všetkých dotknutých objektov v max. možnej miere do kanalizácie, resp. do plôch zelene. Cieľom návrhu je zamedziť povrchovému odvádzaniu dažďových vôd zo zvodov na riešené spevnené plochy. </w:t>
      </w:r>
    </w:p>
    <w:p w14:paraId="53741BC6" w14:textId="77777777" w:rsidR="006E5DB6" w:rsidRPr="001279A2" w:rsidRDefault="006E5DB6" w:rsidP="006E5DB6">
      <w:pPr>
        <w:pStyle w:val="Normlnywebov"/>
        <w:numPr>
          <w:ilvl w:val="0"/>
          <w:numId w:val="23"/>
        </w:numPr>
        <w:spacing w:before="240" w:beforeAutospacing="1" w:after="240" w:afterAutospacing="1"/>
        <w:jc w:val="both"/>
        <w:rPr>
          <w:rFonts w:asciiTheme="minorHAnsi" w:hAnsiTheme="minorHAnsi" w:cstheme="minorHAnsi"/>
          <w:bCs/>
          <w:color w:val="000000"/>
          <w:sz w:val="22"/>
          <w:szCs w:val="22"/>
        </w:rPr>
      </w:pPr>
      <w:r w:rsidRPr="001279A2">
        <w:rPr>
          <w:rFonts w:asciiTheme="minorHAnsi" w:hAnsiTheme="minorHAnsi" w:cstheme="minorHAnsi"/>
          <w:color w:val="000000"/>
          <w:sz w:val="22"/>
          <w:szCs w:val="22"/>
        </w:rPr>
        <w:t>Návrh odvodnenia spevnených plôch a striech priľahlých objektov nesmie mať negatívny vplyv na vodné pomery v území, na využitie nehnuteľností, na kvalitu podzemných a povrchových vôd v predmetnej oblasti, či ostatných zložiek životného prostredia.</w:t>
      </w:r>
    </w:p>
    <w:p w14:paraId="285A5D50" w14:textId="77777777" w:rsidR="006E5DB6" w:rsidRPr="001279A2" w:rsidRDefault="006E5DB6" w:rsidP="006E5DB6">
      <w:pPr>
        <w:pStyle w:val="Normlnywebov"/>
        <w:numPr>
          <w:ilvl w:val="0"/>
          <w:numId w:val="23"/>
        </w:numPr>
        <w:ind w:left="714" w:hanging="357"/>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V záujmovom území vo zvýšenej miere uplatňovať mestom prijaté adaptačné opatrenia na zmenu klímy. V rámci predmetného územia je potrebné riešiť opatrenia voči horúčavám, voči suchám a opatrenia voči intenzívnym zrážkam.   </w:t>
      </w:r>
    </w:p>
    <w:p w14:paraId="2DBA8C7F" w14:textId="77777777" w:rsidR="006E5DB6" w:rsidRPr="001279A2" w:rsidRDefault="006E5DB6" w:rsidP="006E5DB6">
      <w:pPr>
        <w:pStyle w:val="Normlnywebov"/>
        <w:numPr>
          <w:ilvl w:val="0"/>
          <w:numId w:val="23"/>
        </w:numPr>
        <w:spacing w:before="240" w:beforeAutospacing="1" w:after="240" w:afterAutospacing="1"/>
        <w:jc w:val="both"/>
        <w:rPr>
          <w:rFonts w:asciiTheme="minorHAnsi" w:hAnsiTheme="minorHAnsi" w:cstheme="minorHAnsi"/>
          <w:bCs/>
          <w:color w:val="000000"/>
          <w:sz w:val="22"/>
          <w:szCs w:val="22"/>
        </w:rPr>
      </w:pPr>
      <w:r w:rsidRPr="001279A2">
        <w:rPr>
          <w:rFonts w:asciiTheme="minorHAnsi" w:hAnsiTheme="minorHAnsi" w:cstheme="minorHAnsi"/>
          <w:color w:val="000000"/>
          <w:sz w:val="22"/>
          <w:szCs w:val="22"/>
        </w:rPr>
        <w:t xml:space="preserve">Návrh verejného osvetlenia predmetného priestoru riešiť s použitím  modernej LED technológie a svietidiel. Jestvujúce staré stožiare verejného osvetlenia vymeniť za nové, vrátane výmeny vzdušného vedenia za nové zemné rozvody. Stožiare v dotyku s plochami zelene navrhnúť tak, aby neboli v kolízii s  korunami stromov. Navrhnúť riešenie s minimálnym svetelným smogom.  Riešením docieliť odstránenie jestvujúcich drevených a oceľových stožiarov a jestvujúce vzdušné vedenia preložiť do zeme. </w:t>
      </w:r>
    </w:p>
    <w:p w14:paraId="68ACB415" w14:textId="77777777" w:rsidR="006E5DB6" w:rsidRPr="001279A2" w:rsidRDefault="006E5DB6" w:rsidP="006E5DB6">
      <w:pPr>
        <w:pStyle w:val="Normlnywebov"/>
        <w:numPr>
          <w:ilvl w:val="0"/>
          <w:numId w:val="23"/>
        </w:numPr>
        <w:spacing w:before="240" w:beforeAutospacing="1" w:after="240" w:afterAutospacing="1"/>
        <w:jc w:val="both"/>
        <w:rPr>
          <w:rFonts w:asciiTheme="minorHAnsi" w:hAnsiTheme="minorHAnsi" w:cstheme="minorHAnsi"/>
          <w:bCs/>
          <w:color w:val="000000"/>
          <w:sz w:val="22"/>
          <w:szCs w:val="22"/>
        </w:rPr>
      </w:pPr>
      <w:r w:rsidRPr="001279A2">
        <w:rPr>
          <w:rFonts w:asciiTheme="minorHAnsi" w:hAnsiTheme="minorHAnsi" w:cstheme="minorHAnsi"/>
          <w:bCs/>
          <w:color w:val="000000"/>
          <w:sz w:val="22"/>
          <w:szCs w:val="22"/>
        </w:rPr>
        <w:t>R</w:t>
      </w:r>
      <w:r w:rsidRPr="001279A2">
        <w:rPr>
          <w:rFonts w:asciiTheme="minorHAnsi" w:hAnsiTheme="minorHAnsi" w:cstheme="minorHAnsi"/>
          <w:color w:val="000000"/>
          <w:sz w:val="22"/>
          <w:szCs w:val="22"/>
        </w:rPr>
        <w:t xml:space="preserve">iešením zabezpečiť úpravu výšky poklopov v zmysle navrhovaného výškového vedenia spevnených plôch. </w:t>
      </w:r>
    </w:p>
    <w:p w14:paraId="44858290" w14:textId="77777777" w:rsidR="006E5DB6" w:rsidRPr="001279A2" w:rsidRDefault="006E5DB6" w:rsidP="006E5DB6">
      <w:pPr>
        <w:pStyle w:val="Normlnywebov"/>
        <w:numPr>
          <w:ilvl w:val="0"/>
          <w:numId w:val="23"/>
        </w:numPr>
        <w:spacing w:before="240" w:beforeAutospacing="1" w:after="240" w:afterAutospacing="1"/>
        <w:jc w:val="both"/>
        <w:rPr>
          <w:rFonts w:asciiTheme="minorHAnsi" w:hAnsiTheme="minorHAnsi" w:cstheme="minorHAnsi"/>
          <w:bCs/>
          <w:color w:val="000000"/>
          <w:sz w:val="22"/>
          <w:szCs w:val="22"/>
        </w:rPr>
      </w:pPr>
      <w:r w:rsidRPr="001279A2">
        <w:rPr>
          <w:rFonts w:asciiTheme="minorHAnsi" w:hAnsiTheme="minorHAnsi" w:cstheme="minorHAnsi"/>
          <w:bCs/>
          <w:color w:val="000000"/>
          <w:sz w:val="22"/>
          <w:szCs w:val="22"/>
        </w:rPr>
        <w:t>V</w:t>
      </w:r>
      <w:r w:rsidRPr="001279A2">
        <w:rPr>
          <w:rFonts w:asciiTheme="minorHAnsi" w:hAnsiTheme="minorHAnsi" w:cstheme="minorHAnsi"/>
          <w:color w:val="000000"/>
          <w:sz w:val="22"/>
          <w:szCs w:val="22"/>
        </w:rPr>
        <w:t> rámci riešenia rokovať so správcom jestvujúceho zemného oznamovacieho vedenia o možnosti zjednotenia jestvujúcich slaboprúdových skriniek s ostatným riešeným mobiliárom, príp. o možnosti ich prekládky v súlade so Zásadami hospodárenia a nakladania s majetkom mesta.</w:t>
      </w:r>
    </w:p>
    <w:p w14:paraId="50EEAE98" w14:textId="77777777" w:rsidR="006E5DB6" w:rsidRPr="001279A2" w:rsidRDefault="006E5DB6" w:rsidP="006E5DB6">
      <w:pPr>
        <w:pStyle w:val="Normlnywebov"/>
        <w:numPr>
          <w:ilvl w:val="0"/>
          <w:numId w:val="23"/>
        </w:numPr>
        <w:spacing w:before="100" w:beforeAutospacing="1"/>
        <w:ind w:left="714" w:hanging="357"/>
        <w:jc w:val="both"/>
        <w:rPr>
          <w:rFonts w:asciiTheme="minorHAnsi" w:hAnsiTheme="minorHAnsi" w:cstheme="minorHAnsi"/>
          <w:bCs/>
          <w:color w:val="000000"/>
          <w:sz w:val="22"/>
          <w:szCs w:val="22"/>
        </w:rPr>
      </w:pPr>
      <w:r w:rsidRPr="001279A2">
        <w:rPr>
          <w:rFonts w:asciiTheme="minorHAnsi" w:hAnsiTheme="minorHAnsi" w:cstheme="minorHAnsi"/>
          <w:color w:val="000000"/>
          <w:sz w:val="22"/>
          <w:szCs w:val="22"/>
        </w:rPr>
        <w:t xml:space="preserve">V rámci líniového vedenia stavby, v prípade požiadavky spoločnosti TT-IT a MsP Trnava riešiť </w:t>
      </w:r>
      <w:proofErr w:type="spellStart"/>
      <w:r w:rsidRPr="001279A2">
        <w:rPr>
          <w:rFonts w:asciiTheme="minorHAnsi" w:hAnsiTheme="minorHAnsi" w:cstheme="minorHAnsi"/>
          <w:color w:val="000000"/>
          <w:sz w:val="22"/>
          <w:szCs w:val="22"/>
        </w:rPr>
        <w:t>pokládku</w:t>
      </w:r>
      <w:proofErr w:type="spellEnd"/>
      <w:r w:rsidRPr="001279A2">
        <w:rPr>
          <w:rFonts w:asciiTheme="minorHAnsi" w:hAnsiTheme="minorHAnsi" w:cstheme="minorHAnsi"/>
          <w:color w:val="000000"/>
          <w:sz w:val="22"/>
          <w:szCs w:val="22"/>
        </w:rPr>
        <w:t xml:space="preserve"> zemnej rezervy pre potreby mesta.  </w:t>
      </w:r>
    </w:p>
    <w:p w14:paraId="6FACE6B7" w14:textId="77777777" w:rsidR="006E5DB6" w:rsidRPr="001279A2" w:rsidRDefault="006E5DB6" w:rsidP="006E5DB6">
      <w:pPr>
        <w:pStyle w:val="Normlnywebov"/>
        <w:numPr>
          <w:ilvl w:val="0"/>
          <w:numId w:val="23"/>
        </w:numPr>
        <w:ind w:left="714" w:hanging="357"/>
        <w:jc w:val="both"/>
        <w:rPr>
          <w:rFonts w:asciiTheme="minorHAnsi" w:hAnsiTheme="minorHAnsi" w:cstheme="minorHAnsi"/>
          <w:bCs/>
          <w:color w:val="000000"/>
          <w:sz w:val="22"/>
          <w:szCs w:val="22"/>
        </w:rPr>
      </w:pPr>
      <w:r w:rsidRPr="001279A2">
        <w:rPr>
          <w:rFonts w:asciiTheme="minorHAnsi" w:hAnsiTheme="minorHAnsi" w:cstheme="minorHAnsi"/>
          <w:color w:val="000000"/>
          <w:sz w:val="22"/>
          <w:szCs w:val="22"/>
        </w:rPr>
        <w:t xml:space="preserve">V rámci stavby v prípade požiadavky vytvoriť podmienky pre prípravu inštalácie </w:t>
      </w:r>
      <w:proofErr w:type="spellStart"/>
      <w:r w:rsidRPr="001279A2">
        <w:rPr>
          <w:rFonts w:asciiTheme="minorHAnsi" w:hAnsiTheme="minorHAnsi" w:cstheme="minorHAnsi"/>
          <w:color w:val="000000"/>
          <w:sz w:val="22"/>
          <w:szCs w:val="22"/>
        </w:rPr>
        <w:t>elektronabíjacích</w:t>
      </w:r>
      <w:proofErr w:type="spellEnd"/>
      <w:r w:rsidRPr="001279A2">
        <w:rPr>
          <w:rFonts w:asciiTheme="minorHAnsi" w:hAnsiTheme="minorHAnsi" w:cstheme="minorHAnsi"/>
          <w:color w:val="000000"/>
          <w:sz w:val="22"/>
          <w:szCs w:val="22"/>
        </w:rPr>
        <w:t xml:space="preserve"> staníc pre elektromobily a pre elektrické bicykle na dotknutom území mesta.  Miesto pripojenia na el. sieť a možné využiteľné kapacity el. siete musia byť vopred odsúhlasené spoločnosťou </w:t>
      </w:r>
      <w:proofErr w:type="spellStart"/>
      <w:r w:rsidRPr="001279A2">
        <w:rPr>
          <w:rFonts w:asciiTheme="minorHAnsi" w:hAnsiTheme="minorHAnsi" w:cstheme="minorHAnsi"/>
          <w:color w:val="000000"/>
          <w:sz w:val="22"/>
          <w:szCs w:val="22"/>
        </w:rPr>
        <w:t>ZSDis</w:t>
      </w:r>
      <w:proofErr w:type="spellEnd"/>
      <w:r w:rsidRPr="001279A2">
        <w:rPr>
          <w:rFonts w:asciiTheme="minorHAnsi" w:hAnsiTheme="minorHAnsi" w:cstheme="minorHAnsi"/>
          <w:color w:val="000000"/>
          <w:sz w:val="22"/>
          <w:szCs w:val="22"/>
        </w:rPr>
        <w:t>.</w:t>
      </w:r>
    </w:p>
    <w:p w14:paraId="571BF117" w14:textId="77777777" w:rsidR="006E5DB6" w:rsidRPr="001279A2" w:rsidRDefault="006E5DB6" w:rsidP="006E5DB6">
      <w:pPr>
        <w:pStyle w:val="Normlnywebov"/>
        <w:numPr>
          <w:ilvl w:val="0"/>
          <w:numId w:val="23"/>
        </w:numPr>
        <w:jc w:val="both"/>
        <w:rPr>
          <w:rFonts w:asciiTheme="minorHAnsi" w:hAnsiTheme="minorHAnsi" w:cstheme="minorHAnsi"/>
          <w:bCs/>
          <w:color w:val="000000"/>
          <w:sz w:val="22"/>
          <w:szCs w:val="22"/>
        </w:rPr>
      </w:pPr>
      <w:r w:rsidRPr="001279A2">
        <w:rPr>
          <w:rFonts w:asciiTheme="minorHAnsi" w:hAnsiTheme="minorHAnsi" w:cstheme="minorHAnsi"/>
          <w:color w:val="000000"/>
          <w:sz w:val="22"/>
          <w:szCs w:val="22"/>
        </w:rPr>
        <w:t>Dopĺňanú infraštruktúru, ktorá vyplynie z návrhu riešiť prednostne v spoločnom koridore.</w:t>
      </w:r>
    </w:p>
    <w:p w14:paraId="65FCEDDF" w14:textId="77777777" w:rsidR="006E5DB6" w:rsidRPr="001279A2" w:rsidRDefault="006E5DB6" w:rsidP="006E5DB6">
      <w:pPr>
        <w:pStyle w:val="Normlnywebov"/>
        <w:numPr>
          <w:ilvl w:val="0"/>
          <w:numId w:val="23"/>
        </w:numPr>
        <w:jc w:val="both"/>
        <w:rPr>
          <w:rFonts w:asciiTheme="minorHAnsi" w:hAnsiTheme="minorHAnsi" w:cstheme="minorHAnsi"/>
          <w:bCs/>
          <w:color w:val="000000"/>
          <w:sz w:val="22"/>
          <w:szCs w:val="22"/>
        </w:rPr>
      </w:pPr>
      <w:r w:rsidRPr="001279A2">
        <w:rPr>
          <w:rFonts w:asciiTheme="minorHAnsi" w:hAnsiTheme="minorHAnsi" w:cstheme="minorHAnsi"/>
          <w:bCs/>
          <w:color w:val="000000"/>
          <w:sz w:val="22"/>
          <w:szCs w:val="22"/>
        </w:rPr>
        <w:t>Riešením zabezpečiť ochranu podzemných vedení  inžinierskych sietí v  zmysle požiadaviek jednotlivých správcov sietí .</w:t>
      </w:r>
    </w:p>
    <w:p w14:paraId="333E8125" w14:textId="77777777" w:rsidR="006E5DB6" w:rsidRPr="001279A2" w:rsidRDefault="006E5DB6" w:rsidP="006E5DB6">
      <w:pPr>
        <w:pStyle w:val="Normlnywebov"/>
        <w:numPr>
          <w:ilvl w:val="0"/>
          <w:numId w:val="23"/>
        </w:numPr>
        <w:jc w:val="both"/>
        <w:rPr>
          <w:rFonts w:asciiTheme="minorHAnsi" w:hAnsiTheme="minorHAnsi" w:cstheme="minorHAnsi"/>
          <w:bCs/>
          <w:color w:val="000000"/>
          <w:sz w:val="22"/>
          <w:szCs w:val="22"/>
        </w:rPr>
      </w:pPr>
      <w:r w:rsidRPr="001279A2">
        <w:rPr>
          <w:rFonts w:asciiTheme="minorHAnsi" w:hAnsiTheme="minorHAnsi" w:cstheme="minorHAnsi"/>
          <w:color w:val="000000"/>
          <w:sz w:val="22"/>
          <w:szCs w:val="22"/>
        </w:rPr>
        <w:t>Všetky trasy prípadných nových vedení inžinierskych sietí vrátane prekládok je potrebné realizovať zásadne ich ukladaním do zeme.   </w:t>
      </w:r>
    </w:p>
    <w:p w14:paraId="7FED28F3" w14:textId="77777777" w:rsidR="006E5DB6" w:rsidRPr="001279A2" w:rsidRDefault="006E5DB6" w:rsidP="006E5DB6">
      <w:pPr>
        <w:pStyle w:val="Normlnywebov"/>
        <w:numPr>
          <w:ilvl w:val="0"/>
          <w:numId w:val="23"/>
        </w:numPr>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V prípade potreby umiestnenia nových rozvodných skriniek, ktoré budú súčasťou technickej infraštruktúry navrhovanej stavby, požadujeme prednostne zvoliť v zemnom prevedení, prípadne ich umiestnenie na povrchu riešiť v súlade so zásadami nakladania a hospodárenia s majetkom mesta Trnava na prístupnom mieste, tak aby neboli rušivým prvkom v riešenom území . </w:t>
      </w:r>
    </w:p>
    <w:p w14:paraId="4849018A" w14:textId="77777777" w:rsidR="006E5DB6" w:rsidRPr="001279A2" w:rsidRDefault="006E5DB6" w:rsidP="006E5DB6">
      <w:pPr>
        <w:pStyle w:val="Normlnywebov"/>
        <w:numPr>
          <w:ilvl w:val="0"/>
          <w:numId w:val="23"/>
        </w:numPr>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Súčasťou riešenia bude v prípade požiadavky </w:t>
      </w:r>
      <w:proofErr w:type="spellStart"/>
      <w:r w:rsidRPr="001279A2">
        <w:rPr>
          <w:rFonts w:asciiTheme="minorHAnsi" w:hAnsiTheme="minorHAnsi" w:cstheme="minorHAnsi"/>
          <w:color w:val="000000"/>
          <w:sz w:val="22"/>
          <w:szCs w:val="22"/>
        </w:rPr>
        <w:t>ORHaZZ</w:t>
      </w:r>
      <w:proofErr w:type="spellEnd"/>
      <w:r w:rsidRPr="001279A2">
        <w:rPr>
          <w:rFonts w:asciiTheme="minorHAnsi" w:hAnsiTheme="minorHAnsi" w:cstheme="minorHAnsi"/>
          <w:color w:val="000000"/>
          <w:sz w:val="22"/>
          <w:szCs w:val="22"/>
        </w:rPr>
        <w:t xml:space="preserve"> v Trnave aj zabezpečenie ochrany uličného priestoru pred požiarmi. V prípade požiadavky na riešenie nadzemných hydrantov, umiestnenie hydrantov, ich farebné prevedenie a značenie musí byť v súlade s aktuálnou Vyhláškou MV SR  o zabezpečení stavieb vodou na hasenie požiarov. Zároveň typ hydrantov musí byť odkonzultovaný s MsÚ Trnava a KPÚ Trnava.</w:t>
      </w:r>
    </w:p>
    <w:p w14:paraId="33CCF05D" w14:textId="77777777" w:rsidR="006E5DB6" w:rsidRPr="001279A2" w:rsidRDefault="006E5DB6" w:rsidP="006E5DB6">
      <w:pPr>
        <w:pStyle w:val="Normlnywebov"/>
        <w:numPr>
          <w:ilvl w:val="0"/>
          <w:numId w:val="23"/>
        </w:numPr>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lastRenderedPageBreak/>
        <w:t>Prípadné zrušené rozvody z  riešeného územia v závislosti od riešenia stavby v max. možnej miere odstrániť.   </w:t>
      </w:r>
    </w:p>
    <w:p w14:paraId="582DE278" w14:textId="77777777" w:rsidR="006E5DB6" w:rsidRPr="001279A2" w:rsidRDefault="006E5DB6" w:rsidP="006E5DB6">
      <w:pPr>
        <w:pStyle w:val="Normlnywebov"/>
        <w:numPr>
          <w:ilvl w:val="0"/>
          <w:numId w:val="23"/>
        </w:numPr>
        <w:jc w:val="both"/>
        <w:rPr>
          <w:rFonts w:asciiTheme="minorHAnsi" w:hAnsiTheme="minorHAnsi" w:cstheme="minorHAnsi"/>
          <w:bCs/>
          <w:color w:val="000000"/>
          <w:sz w:val="22"/>
          <w:szCs w:val="22"/>
        </w:rPr>
      </w:pPr>
      <w:r w:rsidRPr="001279A2">
        <w:rPr>
          <w:rFonts w:asciiTheme="minorHAnsi" w:hAnsiTheme="minorHAnsi" w:cstheme="minorHAnsi"/>
          <w:bCs/>
          <w:color w:val="000000"/>
          <w:sz w:val="22"/>
          <w:szCs w:val="22"/>
        </w:rPr>
        <w:t>Navrhované plochy a prvky sprievodnej zelene je potrebné priestorovo zosúladiť s vedeniami inžinierskych sietí a ich ochrannými pásmami.  </w:t>
      </w:r>
    </w:p>
    <w:p w14:paraId="735608C1" w14:textId="77777777" w:rsidR="006E5DB6" w:rsidRPr="001279A2" w:rsidRDefault="006E5DB6" w:rsidP="006E5DB6">
      <w:pPr>
        <w:pStyle w:val="Normlnywebov"/>
        <w:numPr>
          <w:ilvl w:val="0"/>
          <w:numId w:val="23"/>
        </w:numPr>
        <w:jc w:val="both"/>
        <w:rPr>
          <w:rFonts w:asciiTheme="minorHAnsi" w:hAnsiTheme="minorHAnsi" w:cstheme="minorHAnsi"/>
          <w:bCs/>
          <w:color w:val="000000"/>
          <w:sz w:val="22"/>
          <w:szCs w:val="22"/>
        </w:rPr>
      </w:pPr>
      <w:r w:rsidRPr="001279A2">
        <w:rPr>
          <w:rFonts w:asciiTheme="minorHAnsi" w:hAnsiTheme="minorHAnsi" w:cstheme="minorHAnsi"/>
          <w:bCs/>
          <w:color w:val="000000"/>
          <w:sz w:val="22"/>
          <w:szCs w:val="22"/>
        </w:rPr>
        <w:t>Pri návrhu technickej infraštruktúry  je potrebné uvažovať s </w:t>
      </w:r>
      <w:proofErr w:type="spellStart"/>
      <w:r w:rsidRPr="001279A2">
        <w:rPr>
          <w:rFonts w:asciiTheme="minorHAnsi" w:hAnsiTheme="minorHAnsi" w:cstheme="minorHAnsi"/>
          <w:bCs/>
          <w:color w:val="000000"/>
          <w:sz w:val="22"/>
          <w:szCs w:val="22"/>
        </w:rPr>
        <w:t>etapizáciou</w:t>
      </w:r>
      <w:proofErr w:type="spellEnd"/>
      <w:r w:rsidRPr="001279A2">
        <w:rPr>
          <w:rFonts w:asciiTheme="minorHAnsi" w:hAnsiTheme="minorHAnsi" w:cstheme="minorHAnsi"/>
          <w:bCs/>
          <w:color w:val="000000"/>
          <w:sz w:val="22"/>
          <w:szCs w:val="22"/>
        </w:rPr>
        <w:t xml:space="preserve"> výstavby podľa POV.</w:t>
      </w:r>
    </w:p>
    <w:p w14:paraId="469ADB49" w14:textId="77777777" w:rsidR="006E5DB6" w:rsidRPr="001279A2" w:rsidRDefault="006E5DB6" w:rsidP="006E5DB6">
      <w:pPr>
        <w:pStyle w:val="Normlnywebov"/>
        <w:numPr>
          <w:ilvl w:val="0"/>
          <w:numId w:val="23"/>
        </w:numPr>
        <w:jc w:val="both"/>
        <w:rPr>
          <w:rFonts w:asciiTheme="minorHAnsi" w:hAnsiTheme="minorHAnsi" w:cstheme="minorHAnsi"/>
          <w:bCs/>
          <w:color w:val="000000"/>
          <w:sz w:val="22"/>
          <w:szCs w:val="22"/>
        </w:rPr>
      </w:pPr>
      <w:r w:rsidRPr="001279A2">
        <w:rPr>
          <w:rFonts w:asciiTheme="minorHAnsi" w:hAnsiTheme="minorHAnsi" w:cstheme="minorHAnsi"/>
          <w:color w:val="000000"/>
          <w:sz w:val="22"/>
          <w:szCs w:val="22"/>
        </w:rPr>
        <w:t xml:space="preserve">V území budú riešené aj  </w:t>
      </w:r>
      <w:r w:rsidRPr="001279A2">
        <w:rPr>
          <w:rFonts w:asciiTheme="minorHAnsi" w:hAnsiTheme="minorHAnsi" w:cstheme="minorHAnsi"/>
          <w:b/>
          <w:bCs/>
          <w:color w:val="000000"/>
          <w:sz w:val="22"/>
          <w:szCs w:val="22"/>
        </w:rPr>
        <w:t>závlahy</w:t>
      </w:r>
      <w:r w:rsidRPr="001279A2">
        <w:rPr>
          <w:rFonts w:asciiTheme="minorHAnsi" w:hAnsiTheme="minorHAnsi" w:cstheme="minorHAnsi"/>
          <w:b/>
          <w:color w:val="000000"/>
          <w:sz w:val="22"/>
          <w:szCs w:val="22"/>
        </w:rPr>
        <w:t xml:space="preserve"> </w:t>
      </w:r>
      <w:r w:rsidRPr="001279A2">
        <w:rPr>
          <w:rFonts w:asciiTheme="minorHAnsi" w:hAnsiTheme="minorHAnsi" w:cstheme="minorHAnsi"/>
          <w:color w:val="000000"/>
          <w:sz w:val="22"/>
          <w:szCs w:val="22"/>
        </w:rPr>
        <w:t xml:space="preserve">- bude potrebné navrhnúť závlahový systém s automatickým režimom vrátane zdroja vody, rozvodov a napojenia na zdroj elektriny. Automatická závlaha má byť privedená k vegetačným prvkom v samostatných zavlažovacích okruhoch, ktoré budú rozdelené podľa  odlišnosti typu vegetačných prvkov a plôch.  </w:t>
      </w:r>
    </w:p>
    <w:p w14:paraId="3DDB4D12" w14:textId="77777777" w:rsidR="006E5DB6" w:rsidRPr="001279A2" w:rsidRDefault="006E5DB6" w:rsidP="006E5DB6">
      <w:pPr>
        <w:pStyle w:val="Normlnywebov"/>
        <w:numPr>
          <w:ilvl w:val="0"/>
          <w:numId w:val="23"/>
        </w:numPr>
        <w:jc w:val="both"/>
        <w:rPr>
          <w:rFonts w:asciiTheme="minorHAnsi" w:hAnsiTheme="minorHAnsi" w:cstheme="minorHAnsi"/>
          <w:bCs/>
          <w:color w:val="000000"/>
          <w:sz w:val="22"/>
          <w:szCs w:val="22"/>
        </w:rPr>
      </w:pPr>
      <w:r w:rsidRPr="001279A2">
        <w:rPr>
          <w:rFonts w:asciiTheme="minorHAnsi" w:hAnsiTheme="minorHAnsi" w:cstheme="minorHAnsi"/>
          <w:b/>
          <w:bCs/>
          <w:color w:val="000000"/>
          <w:sz w:val="22"/>
          <w:szCs w:val="22"/>
        </w:rPr>
        <w:t>Studňa</w:t>
      </w:r>
      <w:r w:rsidRPr="001279A2">
        <w:rPr>
          <w:rFonts w:asciiTheme="minorHAnsi" w:hAnsiTheme="minorHAnsi" w:cstheme="minorHAnsi"/>
          <w:color w:val="000000"/>
          <w:sz w:val="22"/>
          <w:szCs w:val="22"/>
        </w:rPr>
        <w:t xml:space="preserve"> ako zdroj vody môže byť využitá z parku Bela IV., pokiaľ to posúdenie jej výdatnosti umožní.  Ak nebude využitie tejto studne z rôznych dôvodov možné, potom bude potrebné v parčíku vybudovať novú studňu.</w:t>
      </w:r>
    </w:p>
    <w:p w14:paraId="2128854E" w14:textId="77777777" w:rsidR="006E5DB6" w:rsidRPr="001279A2" w:rsidRDefault="006E5DB6" w:rsidP="006E5DB6">
      <w:pPr>
        <w:pStyle w:val="Normlnywebov"/>
        <w:jc w:val="both"/>
        <w:rPr>
          <w:rFonts w:asciiTheme="minorHAnsi" w:hAnsiTheme="minorHAnsi" w:cstheme="minorHAnsi"/>
          <w:bCs/>
          <w:color w:val="000000"/>
          <w:sz w:val="22"/>
          <w:szCs w:val="22"/>
        </w:rPr>
      </w:pPr>
    </w:p>
    <w:p w14:paraId="2A8ECC0B" w14:textId="77777777" w:rsidR="006E5DB6" w:rsidRPr="001279A2" w:rsidRDefault="006E5DB6" w:rsidP="006E5DB6">
      <w:pPr>
        <w:pStyle w:val="Odsekzoznamu"/>
        <w:numPr>
          <w:ilvl w:val="0"/>
          <w:numId w:val="10"/>
        </w:numPr>
        <w:ind w:left="567" w:hanging="567"/>
        <w:contextualSpacing/>
        <w:jc w:val="both"/>
        <w:rPr>
          <w:rFonts w:asciiTheme="minorHAnsi" w:hAnsiTheme="minorHAnsi" w:cstheme="minorHAnsi"/>
          <w:b/>
          <w:sz w:val="22"/>
          <w:szCs w:val="22"/>
        </w:rPr>
      </w:pPr>
      <w:r w:rsidRPr="001279A2">
        <w:rPr>
          <w:rFonts w:asciiTheme="minorHAnsi" w:hAnsiTheme="minorHAnsi" w:cstheme="minorHAnsi"/>
          <w:b/>
          <w:sz w:val="22"/>
          <w:szCs w:val="22"/>
        </w:rPr>
        <w:t>ZELEŇ – KRAJINNO ARCHITEKTONICKÝ PROJEKT</w:t>
      </w:r>
    </w:p>
    <w:p w14:paraId="43367925"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 xml:space="preserve">Vegetačné prvky v uličnom priestore </w:t>
      </w:r>
      <w:proofErr w:type="spellStart"/>
      <w:r w:rsidRPr="001279A2">
        <w:rPr>
          <w:rFonts w:asciiTheme="minorHAnsi" w:hAnsiTheme="minorHAnsi" w:cstheme="minorHAnsi"/>
          <w:sz w:val="22"/>
          <w:szCs w:val="22"/>
        </w:rPr>
        <w:t>Jerichovej</w:t>
      </w:r>
      <w:proofErr w:type="spellEnd"/>
      <w:r w:rsidRPr="001279A2">
        <w:rPr>
          <w:rFonts w:asciiTheme="minorHAnsi" w:hAnsiTheme="minorHAnsi" w:cstheme="minorHAnsi"/>
          <w:sz w:val="22"/>
          <w:szCs w:val="22"/>
        </w:rPr>
        <w:t xml:space="preserve"> a </w:t>
      </w:r>
      <w:proofErr w:type="spellStart"/>
      <w:r w:rsidRPr="001279A2">
        <w:rPr>
          <w:rFonts w:asciiTheme="minorHAnsi" w:hAnsiTheme="minorHAnsi" w:cstheme="minorHAnsi"/>
          <w:sz w:val="22"/>
          <w:szCs w:val="22"/>
        </w:rPr>
        <w:t>Invalidskej</w:t>
      </w:r>
      <w:proofErr w:type="spellEnd"/>
      <w:r w:rsidRPr="001279A2">
        <w:rPr>
          <w:rFonts w:asciiTheme="minorHAnsi" w:hAnsiTheme="minorHAnsi" w:cstheme="minorHAnsi"/>
          <w:sz w:val="22"/>
          <w:szCs w:val="22"/>
        </w:rPr>
        <w:t xml:space="preserve"> ulice majú byť riešené podľa záväznej časti platného ÚPN CMZ formou obnovy líniových (stromoradia, alej) výsadieb, výsadieb jednotlivých stromov alebo menších stromových skupín ako aj  parkovo upravených plôch s  celkovou cieľovou </w:t>
      </w:r>
      <w:proofErr w:type="spellStart"/>
      <w:r w:rsidRPr="001279A2">
        <w:rPr>
          <w:rFonts w:asciiTheme="minorHAnsi" w:hAnsiTheme="minorHAnsi" w:cstheme="minorHAnsi"/>
          <w:sz w:val="22"/>
          <w:szCs w:val="22"/>
        </w:rPr>
        <w:t>pokryvnosťou</w:t>
      </w:r>
      <w:proofErr w:type="spellEnd"/>
      <w:r w:rsidRPr="001279A2">
        <w:rPr>
          <w:rFonts w:asciiTheme="minorHAnsi" w:hAnsiTheme="minorHAnsi" w:cstheme="minorHAnsi"/>
          <w:sz w:val="22"/>
          <w:szCs w:val="22"/>
        </w:rPr>
        <w:t xml:space="preserve"> korunami stromov najmenej 60%. V podnoži stromov a v plochách vyčlenených pre zeleň je možné uplatniť trvalú bylinnú a </w:t>
      </w:r>
      <w:proofErr w:type="spellStart"/>
      <w:r w:rsidRPr="001279A2">
        <w:rPr>
          <w:rFonts w:asciiTheme="minorHAnsi" w:hAnsiTheme="minorHAnsi" w:cstheme="minorHAnsi"/>
          <w:sz w:val="22"/>
          <w:szCs w:val="22"/>
        </w:rPr>
        <w:t>trávobylinnú</w:t>
      </w:r>
      <w:proofErr w:type="spellEnd"/>
      <w:r w:rsidRPr="001279A2">
        <w:rPr>
          <w:rFonts w:asciiTheme="minorHAnsi" w:hAnsiTheme="minorHAnsi" w:cstheme="minorHAnsi"/>
          <w:sz w:val="22"/>
          <w:szCs w:val="22"/>
        </w:rPr>
        <w:t xml:space="preserve"> vegetáciu.  Plochy pre zeleň je potrebné riešiť v ucelených plochách a v rámci možností ich </w:t>
      </w:r>
      <w:proofErr w:type="spellStart"/>
      <w:r w:rsidRPr="001279A2">
        <w:rPr>
          <w:rFonts w:asciiTheme="minorHAnsi" w:hAnsiTheme="minorHAnsi" w:cstheme="minorHAnsi"/>
          <w:sz w:val="22"/>
          <w:szCs w:val="22"/>
        </w:rPr>
        <w:t>nefragmentovať</w:t>
      </w:r>
      <w:proofErr w:type="spellEnd"/>
      <w:r w:rsidRPr="001279A2">
        <w:rPr>
          <w:rFonts w:asciiTheme="minorHAnsi" w:hAnsiTheme="minorHAnsi" w:cstheme="minorHAnsi"/>
          <w:sz w:val="22"/>
          <w:szCs w:val="22"/>
        </w:rPr>
        <w:t>.</w:t>
      </w:r>
    </w:p>
    <w:p w14:paraId="1BD24E4B"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 xml:space="preserve">V riešenom území sa v súčasnosti nachádzajú stromy, ktoré sú pozostatkom alejovej výsadby mesta a individuálnej výsadby rezidentov z rodinných domov. </w:t>
      </w:r>
    </w:p>
    <w:p w14:paraId="6E126285"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Zeleň má byť riešená v samostatnom stavebnom objekte „Krajinno-architektonický projekt“ osobou s príslušným odborným vzdelaním a oprávnením podľa autorizačného zákona a má obsahovať časti:  pôvodná vegetácia, návrh a  1-ročná starostlivosť o zeleň.</w:t>
      </w:r>
    </w:p>
    <w:p w14:paraId="525A68E6" w14:textId="77777777" w:rsidR="006E5DB6" w:rsidRPr="001279A2" w:rsidRDefault="006E5DB6" w:rsidP="006E5DB6">
      <w:pPr>
        <w:pStyle w:val="Odsekzoznamu"/>
        <w:jc w:val="both"/>
        <w:rPr>
          <w:rFonts w:asciiTheme="minorHAnsi" w:hAnsiTheme="minorHAnsi" w:cstheme="minorHAnsi"/>
          <w:b/>
          <w:bCs/>
          <w:sz w:val="22"/>
          <w:szCs w:val="22"/>
        </w:rPr>
      </w:pPr>
      <w:r w:rsidRPr="001279A2">
        <w:rPr>
          <w:rFonts w:asciiTheme="minorHAnsi" w:hAnsiTheme="minorHAnsi" w:cstheme="minorHAnsi"/>
          <w:b/>
          <w:bCs/>
          <w:sz w:val="22"/>
          <w:szCs w:val="22"/>
        </w:rPr>
        <w:t>Pôvodná vegetácia</w:t>
      </w:r>
    </w:p>
    <w:p w14:paraId="71771EA3"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 xml:space="preserve">Stromy nachádzajúce sa v aleji </w:t>
      </w:r>
      <w:proofErr w:type="spellStart"/>
      <w:r w:rsidRPr="001279A2">
        <w:rPr>
          <w:rFonts w:asciiTheme="minorHAnsi" w:hAnsiTheme="minorHAnsi" w:cstheme="minorHAnsi"/>
          <w:sz w:val="22"/>
          <w:szCs w:val="22"/>
        </w:rPr>
        <w:t>Jerichovej</w:t>
      </w:r>
      <w:proofErr w:type="spellEnd"/>
      <w:r w:rsidRPr="001279A2">
        <w:rPr>
          <w:rFonts w:asciiTheme="minorHAnsi" w:hAnsiTheme="minorHAnsi" w:cstheme="minorHAnsi"/>
          <w:sz w:val="22"/>
          <w:szCs w:val="22"/>
        </w:rPr>
        <w:t xml:space="preserve"> ulice sú v zlom zdravotnom stave a niektoré (na </w:t>
      </w:r>
      <w:proofErr w:type="spellStart"/>
      <w:r w:rsidRPr="001279A2">
        <w:rPr>
          <w:rFonts w:asciiTheme="minorHAnsi" w:hAnsiTheme="minorHAnsi" w:cstheme="minorHAnsi"/>
          <w:sz w:val="22"/>
          <w:szCs w:val="22"/>
        </w:rPr>
        <w:t>Invalidskej</w:t>
      </w:r>
      <w:proofErr w:type="spellEnd"/>
      <w:r w:rsidRPr="001279A2">
        <w:rPr>
          <w:rFonts w:asciiTheme="minorHAnsi" w:hAnsiTheme="minorHAnsi" w:cstheme="minorHAnsi"/>
          <w:sz w:val="22"/>
          <w:szCs w:val="22"/>
        </w:rPr>
        <w:t>) sú invázne.  V minulosti boli koruny základných druhov javorov udržiavané v primeranej veľkosti pre mierku ulice pravidelným rezom „na hlavu“.  Tak došlo k  ich trvalému a nezvratnému poškodeniu,  neodporúčame ich začlenenie do obnovy.  Dreviny iného charakteru ako alejového boli vysadené rezidentmi a bude potrebné posúdiť ich zdravotný stav a kompozičný potenciál pre možnosť ponechania.</w:t>
      </w:r>
    </w:p>
    <w:p w14:paraId="01DF4051"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Na dotknutom území platí 1. stupeň územnej ochrany podľa zákona o ochrane prírody a krajiny.</w:t>
      </w:r>
    </w:p>
    <w:p w14:paraId="6CB30285" w14:textId="77777777" w:rsidR="006E5DB6" w:rsidRPr="001279A2" w:rsidRDefault="006E5DB6" w:rsidP="006E5DB6">
      <w:pPr>
        <w:pStyle w:val="Odsekzoznamu"/>
        <w:jc w:val="both"/>
        <w:rPr>
          <w:rFonts w:asciiTheme="minorHAnsi" w:hAnsiTheme="minorHAnsi" w:cstheme="minorHAnsi"/>
          <w:b/>
          <w:bCs/>
          <w:sz w:val="22"/>
          <w:szCs w:val="22"/>
        </w:rPr>
      </w:pPr>
      <w:r w:rsidRPr="001279A2">
        <w:rPr>
          <w:rFonts w:asciiTheme="minorHAnsi" w:hAnsiTheme="minorHAnsi" w:cstheme="minorHAnsi"/>
          <w:b/>
          <w:bCs/>
          <w:sz w:val="22"/>
          <w:szCs w:val="22"/>
        </w:rPr>
        <w:t>V rámci tejto časti  má byť v stupni PD pre územné rozhodnutie (ÚR) riešené:</w:t>
      </w:r>
    </w:p>
    <w:p w14:paraId="2A7490C5"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w:t>
      </w:r>
      <w:r w:rsidRPr="001279A2">
        <w:rPr>
          <w:rFonts w:asciiTheme="minorHAnsi" w:hAnsiTheme="minorHAnsi" w:cstheme="minorHAnsi"/>
          <w:sz w:val="22"/>
          <w:szCs w:val="22"/>
        </w:rPr>
        <w:tab/>
        <w:t xml:space="preserve">inventarizácia pôvodných drevín v dosahu stavby podľa platného zákona NR SR č. 543/2002 </w:t>
      </w:r>
      <w:proofErr w:type="spellStart"/>
      <w:r w:rsidRPr="001279A2">
        <w:rPr>
          <w:rFonts w:asciiTheme="minorHAnsi" w:hAnsiTheme="minorHAnsi" w:cstheme="minorHAnsi"/>
          <w:sz w:val="22"/>
          <w:szCs w:val="22"/>
        </w:rPr>
        <w:t>Z.z</w:t>
      </w:r>
      <w:proofErr w:type="spellEnd"/>
      <w:r w:rsidRPr="001279A2">
        <w:rPr>
          <w:rFonts w:asciiTheme="minorHAnsi" w:hAnsiTheme="minorHAnsi" w:cstheme="minorHAnsi"/>
          <w:sz w:val="22"/>
          <w:szCs w:val="22"/>
        </w:rPr>
        <w:t>. o ochrane prírody a krajiny v znení neskorších zmien, doplnkov a vyhlášok</w:t>
      </w:r>
    </w:p>
    <w:p w14:paraId="54E2A810"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w:t>
      </w:r>
      <w:r w:rsidRPr="001279A2">
        <w:rPr>
          <w:rFonts w:asciiTheme="minorHAnsi" w:hAnsiTheme="minorHAnsi" w:cstheme="minorHAnsi"/>
          <w:sz w:val="22"/>
          <w:szCs w:val="22"/>
        </w:rPr>
        <w:tab/>
        <w:t xml:space="preserve">návrh drevín na výrub a spoločenská hodnota drevín navrhnutých na asanáciu podľa  Vyhlášky MŽP SR č. 170/2021 Z. z. účinnej od 01.06.2021, ktorou sa vykonáva zákon č. 543/2002 Z. z.  </w:t>
      </w:r>
    </w:p>
    <w:p w14:paraId="16564721"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w:t>
      </w:r>
      <w:r w:rsidRPr="001279A2">
        <w:rPr>
          <w:rFonts w:asciiTheme="minorHAnsi" w:hAnsiTheme="minorHAnsi" w:cstheme="minorHAnsi"/>
          <w:sz w:val="22"/>
          <w:szCs w:val="22"/>
        </w:rPr>
        <w:tab/>
        <w:t>návrh náhradnej výsadby, ktorý musí byť podľa zákona o ochrane prírody a krajiny súčasťou prílohy žiadosti o výrub v  stupni DÚR</w:t>
      </w:r>
    </w:p>
    <w:p w14:paraId="06F38440"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w:t>
      </w:r>
      <w:r w:rsidRPr="001279A2">
        <w:rPr>
          <w:rFonts w:asciiTheme="minorHAnsi" w:hAnsiTheme="minorHAnsi" w:cstheme="minorHAnsi"/>
          <w:sz w:val="22"/>
          <w:szCs w:val="22"/>
        </w:rPr>
        <w:tab/>
        <w:t>právoplatný súhlas orgánu štátnej ochrany prírody a krajiny s asanáciou drevín je podmienkou pre vydanie územného rozhodnutia</w:t>
      </w:r>
    </w:p>
    <w:p w14:paraId="472534C3"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w:t>
      </w:r>
      <w:r w:rsidRPr="001279A2">
        <w:rPr>
          <w:rFonts w:asciiTheme="minorHAnsi" w:hAnsiTheme="minorHAnsi" w:cstheme="minorHAnsi"/>
          <w:sz w:val="22"/>
          <w:szCs w:val="22"/>
        </w:rPr>
        <w:tab/>
        <w:t>pre navrhovaný výrub je potrebné zabezpečiť aj ornitologický výskum.</w:t>
      </w:r>
    </w:p>
    <w:p w14:paraId="7965E870" w14:textId="77777777" w:rsidR="006E5DB6" w:rsidRPr="001279A2" w:rsidRDefault="006E5DB6" w:rsidP="006E5DB6">
      <w:pPr>
        <w:pStyle w:val="Odsekzoznamu"/>
        <w:jc w:val="both"/>
        <w:rPr>
          <w:rFonts w:asciiTheme="minorHAnsi" w:hAnsiTheme="minorHAnsi" w:cstheme="minorHAnsi"/>
          <w:b/>
          <w:bCs/>
          <w:sz w:val="22"/>
          <w:szCs w:val="22"/>
        </w:rPr>
      </w:pPr>
      <w:r w:rsidRPr="001279A2">
        <w:rPr>
          <w:rFonts w:asciiTheme="minorHAnsi" w:hAnsiTheme="minorHAnsi" w:cstheme="minorHAnsi"/>
          <w:b/>
          <w:bCs/>
          <w:sz w:val="22"/>
          <w:szCs w:val="22"/>
        </w:rPr>
        <w:t xml:space="preserve">Návrh </w:t>
      </w:r>
    </w:p>
    <w:p w14:paraId="55931B74"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 xml:space="preserve">Návrh  nového trvalého ozelenenia ulíc </w:t>
      </w:r>
      <w:proofErr w:type="spellStart"/>
      <w:r w:rsidRPr="001279A2">
        <w:rPr>
          <w:rFonts w:asciiTheme="minorHAnsi" w:hAnsiTheme="minorHAnsi" w:cstheme="minorHAnsi"/>
          <w:sz w:val="22"/>
          <w:szCs w:val="22"/>
        </w:rPr>
        <w:t>Jerichova</w:t>
      </w:r>
      <w:proofErr w:type="spellEnd"/>
      <w:r w:rsidRPr="001279A2">
        <w:rPr>
          <w:rFonts w:asciiTheme="minorHAnsi" w:hAnsiTheme="minorHAnsi" w:cstheme="minorHAnsi"/>
          <w:sz w:val="22"/>
          <w:szCs w:val="22"/>
        </w:rPr>
        <w:t xml:space="preserve"> a </w:t>
      </w:r>
      <w:proofErr w:type="spellStart"/>
      <w:r w:rsidRPr="001279A2">
        <w:rPr>
          <w:rFonts w:asciiTheme="minorHAnsi" w:hAnsiTheme="minorHAnsi" w:cstheme="minorHAnsi"/>
          <w:sz w:val="22"/>
          <w:szCs w:val="22"/>
        </w:rPr>
        <w:t>Invalidská</w:t>
      </w:r>
      <w:proofErr w:type="spellEnd"/>
      <w:r w:rsidRPr="001279A2">
        <w:rPr>
          <w:rFonts w:asciiTheme="minorHAnsi" w:hAnsiTheme="minorHAnsi" w:cstheme="minorHAnsi"/>
          <w:sz w:val="22"/>
          <w:szCs w:val="22"/>
        </w:rPr>
        <w:t xml:space="preserve"> bude súčasne náhradnou výsadbou za výrub drevín.  Nosnou vegetáciou v uliciach má byť líniová výsadba stromov (alej, stromoradia, prípadne ich časti), solitérne a skupinové výsadby stromov; stromoradie na západnej strane </w:t>
      </w:r>
      <w:proofErr w:type="spellStart"/>
      <w:r w:rsidRPr="001279A2">
        <w:rPr>
          <w:rFonts w:asciiTheme="minorHAnsi" w:hAnsiTheme="minorHAnsi" w:cstheme="minorHAnsi"/>
          <w:sz w:val="22"/>
          <w:szCs w:val="22"/>
        </w:rPr>
        <w:t>Jerichovej</w:t>
      </w:r>
      <w:proofErr w:type="spellEnd"/>
      <w:r w:rsidRPr="001279A2">
        <w:rPr>
          <w:rFonts w:asciiTheme="minorHAnsi" w:hAnsiTheme="minorHAnsi" w:cstheme="minorHAnsi"/>
          <w:sz w:val="22"/>
          <w:szCs w:val="22"/>
        </w:rPr>
        <w:t xml:space="preserve"> ulice bude zároveň ozelenením pozdĺžnych parkovacích státí.  V podnoži stromov je možné uplatniť trvalú bylinnú a </w:t>
      </w:r>
      <w:proofErr w:type="spellStart"/>
      <w:r w:rsidRPr="001279A2">
        <w:rPr>
          <w:rFonts w:asciiTheme="minorHAnsi" w:hAnsiTheme="minorHAnsi" w:cstheme="minorHAnsi"/>
          <w:sz w:val="22"/>
          <w:szCs w:val="22"/>
        </w:rPr>
        <w:t>trávobylinnú</w:t>
      </w:r>
      <w:proofErr w:type="spellEnd"/>
      <w:r w:rsidRPr="001279A2">
        <w:rPr>
          <w:rFonts w:asciiTheme="minorHAnsi" w:hAnsiTheme="minorHAnsi" w:cstheme="minorHAnsi"/>
          <w:sz w:val="22"/>
          <w:szCs w:val="22"/>
        </w:rPr>
        <w:t xml:space="preserve"> vegetáciu. </w:t>
      </w:r>
    </w:p>
    <w:p w14:paraId="07911A45"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lastRenderedPageBreak/>
        <w:t xml:space="preserve">Pri umiestňovaní vegetačných prvkov, stromov a záhonov, je potrebné zohľadniť existujúcu, resp. plánovanú stromovú vegetáciu, ktorá presahuje z areálu </w:t>
      </w:r>
      <w:proofErr w:type="spellStart"/>
      <w:r w:rsidRPr="001279A2">
        <w:rPr>
          <w:rFonts w:asciiTheme="minorHAnsi" w:hAnsiTheme="minorHAnsi" w:cstheme="minorHAnsi"/>
          <w:sz w:val="22"/>
          <w:szCs w:val="22"/>
        </w:rPr>
        <w:t>Adalbertína</w:t>
      </w:r>
      <w:proofErr w:type="spellEnd"/>
      <w:r w:rsidRPr="001279A2">
        <w:rPr>
          <w:rFonts w:asciiTheme="minorHAnsi" w:hAnsiTheme="minorHAnsi" w:cstheme="minorHAnsi"/>
          <w:sz w:val="22"/>
          <w:szCs w:val="22"/>
        </w:rPr>
        <w:t xml:space="preserve">, vstupy a vjazdy do domov a minimálnu vzdialenosť 3 m od stožiarov verejného osvetlenia. </w:t>
      </w:r>
    </w:p>
    <w:p w14:paraId="64A97679"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U stromov je potrebné uprednostniť druhy v súlade s hmotovo - priestorovým a architektonickým riešením uličného priestoru.</w:t>
      </w:r>
    </w:p>
    <w:p w14:paraId="5432DCA4"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U podrastovej vegetácie žiadame uplatniť sortiment, ktorý po ujatí nevyžaduje intenzívnu závlahu, znáša sucho a menej intenzívne nároky na údržbu.</w:t>
      </w:r>
    </w:p>
    <w:p w14:paraId="3E4773DE"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 xml:space="preserve">U trávnikových plôch odporúčame uplatniť pomalšie rastúce trávne zmesi znášajúce pritienenie korunami stromov, resp. úpal  a sucho s nízkymi odrodami tráv, ktoré majú nižšie nároky na kosenie. </w:t>
      </w:r>
    </w:p>
    <w:p w14:paraId="5634E1E4"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 xml:space="preserve">Na ochranu základov budov a podzemných inžinierskych sietí žiadame v prípade potreby zabudovať panely pre vedenie koreňov alebo koreňové bariéry. </w:t>
      </w:r>
    </w:p>
    <w:p w14:paraId="45CAC44A" w14:textId="77777777" w:rsidR="006E5DB6" w:rsidRPr="001279A2" w:rsidRDefault="006E5DB6" w:rsidP="006E5DB6">
      <w:pPr>
        <w:pStyle w:val="Odsekzoznamu"/>
        <w:jc w:val="both"/>
        <w:rPr>
          <w:rFonts w:asciiTheme="minorHAnsi" w:hAnsiTheme="minorHAnsi" w:cstheme="minorHAnsi"/>
          <w:sz w:val="22"/>
          <w:szCs w:val="22"/>
        </w:rPr>
      </w:pPr>
    </w:p>
    <w:p w14:paraId="0ED92A45"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 xml:space="preserve">Navrhovaná  výsadbová veľkosť stromov by nemala byť menšia ako 20-25 cm (obvod kmeňa vo výške 100-130 cm nad zemou), s výškou nasadenia koruny minimálne 250 – 260 cm nad zemou a vo vysokej pestovateľskej kvalite.  Ukotvenie stromov je potrebné zabezpečiť podzemným kotvením. </w:t>
      </w:r>
    </w:p>
    <w:p w14:paraId="3C37554F" w14:textId="77777777" w:rsidR="006E5DB6" w:rsidRPr="001279A2" w:rsidRDefault="006E5DB6" w:rsidP="006E5DB6">
      <w:pPr>
        <w:pStyle w:val="Odsekzoznamu"/>
        <w:jc w:val="both"/>
        <w:rPr>
          <w:rFonts w:asciiTheme="minorHAnsi" w:hAnsiTheme="minorHAnsi" w:cstheme="minorHAnsi"/>
          <w:sz w:val="22"/>
          <w:szCs w:val="22"/>
        </w:rPr>
      </w:pPr>
    </w:p>
    <w:p w14:paraId="31D0930A"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Druhová skladba navrhovaných drevín má vychádzať z pôvodných druhov, ktoré sú neinvázne, z introdukovaných len so vzhľadom a tvarom podobným domácim druhom a tie, ktoré sú funkčne, ekologicky, pestovateľsky a z hľadiska predpokladaných klimatických zmien vhodné, uprednostniť stromy bez tŕňov a mäkkých alebo veľkých tvrdých opadavých plodov či semien, vyhýbať sa stromom s krehkým drevom, stromom citlivým na sálavé teplo zo spevnených povrchov, posypové soli a  znečistené ovzdušie výfukovými plynmi, ako aj stromom výrazne poškodzujúcim podpovrchové konštrukcie koreňmi, pokiaľ nebude táto vlastnosť znížená alebo odstránená projektovanými  technickými opatreniami.</w:t>
      </w:r>
    </w:p>
    <w:p w14:paraId="29A5AA38"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 xml:space="preserve">Veľkosť navrhovaných drevín  v dospelosti má byť primeraná mierke riešeného priestoru. Z hľadiska dopravnej prevádzky je nutné rátať v priebehu niekoľkých nasledovných rokov aj s priebežným zvyšovaním </w:t>
      </w:r>
      <w:proofErr w:type="spellStart"/>
      <w:r w:rsidRPr="001279A2">
        <w:rPr>
          <w:rFonts w:asciiTheme="minorHAnsi" w:hAnsiTheme="minorHAnsi" w:cstheme="minorHAnsi"/>
          <w:sz w:val="22"/>
          <w:szCs w:val="22"/>
        </w:rPr>
        <w:t>podchodnej</w:t>
      </w:r>
      <w:proofErr w:type="spellEnd"/>
      <w:r w:rsidRPr="001279A2">
        <w:rPr>
          <w:rFonts w:asciiTheme="minorHAnsi" w:hAnsiTheme="minorHAnsi" w:cstheme="minorHAnsi"/>
          <w:sz w:val="22"/>
          <w:szCs w:val="22"/>
        </w:rPr>
        <w:t xml:space="preserve"> výšky stromov a  jej prispôsobovaním reálnym potrebám dopravnej prevádzky, orientačne na cieľovú výšku cca 300 cm nad zemou. </w:t>
      </w:r>
    </w:p>
    <w:p w14:paraId="537FFA0A"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Technológia výsadieb</w:t>
      </w:r>
    </w:p>
    <w:p w14:paraId="6FA82759"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 xml:space="preserve">Pri riešení krajinno-architektonickej časti požadujeme postupovať so zreteľom a odkazom na STN 83 7010 Ochrana prírody, ošetrovanie, udržiavanie a ochrana stromovej vegetácie,  STN 83 7017  Technológia vegetačných úprav v krajine - Trávniky a ich zakladanie, STN 83 7016 Technológia vegetačných úprav v krajine – Rastliny a ich výsadba, STN 83 7015 Technológia vegetačných úprav v krajine – Práca s pôdou, ČSN 464902 Výpestky okrasných drevín, Všeobecné ustanovenia a ukazovatele akosti,  </w:t>
      </w:r>
      <w:proofErr w:type="spellStart"/>
      <w:r w:rsidRPr="001279A2">
        <w:rPr>
          <w:rFonts w:asciiTheme="minorHAnsi" w:hAnsiTheme="minorHAnsi" w:cstheme="minorHAnsi"/>
          <w:sz w:val="22"/>
          <w:szCs w:val="22"/>
        </w:rPr>
        <w:t>Arboristický</w:t>
      </w:r>
      <w:proofErr w:type="spellEnd"/>
      <w:r w:rsidRPr="001279A2">
        <w:rPr>
          <w:rFonts w:asciiTheme="minorHAnsi" w:hAnsiTheme="minorHAnsi" w:cstheme="minorHAnsi"/>
          <w:sz w:val="22"/>
          <w:szCs w:val="22"/>
        </w:rPr>
        <w:t xml:space="preserve">  štandard - č.1. – Rez stromov, č.2. – Ochrana drevín pri stavebnej činnosti, č.3 – Hodnotenie stavu stromov, č.4 – Výsadba stromov a krov a č.5 – Rez krov.</w:t>
      </w:r>
    </w:p>
    <w:p w14:paraId="20FA79BE"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Údržba a 1-ročná starostlivosť o zeleň</w:t>
      </w:r>
    </w:p>
    <w:p w14:paraId="441D43F7"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Riešenie zelene je nutné podriadiť súčasným požiadavkám na zásady prírode blízkej údržby, udržateľnosť, vysokú efektivitu a ekonomickosť údržby mestskej zelene.</w:t>
      </w:r>
    </w:p>
    <w:p w14:paraId="31C541AF"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 xml:space="preserve">Projekt bude riešiť aj 1-ročný cyklus pestovateľskej starostlivosti o navrhované vegetačné prvky;  u  stromov aj postup, ktorým sa dosiahne požadovaná cieľová </w:t>
      </w:r>
      <w:proofErr w:type="spellStart"/>
      <w:r w:rsidRPr="001279A2">
        <w:rPr>
          <w:rFonts w:asciiTheme="minorHAnsi" w:hAnsiTheme="minorHAnsi" w:cstheme="minorHAnsi"/>
          <w:sz w:val="22"/>
          <w:szCs w:val="22"/>
        </w:rPr>
        <w:t>podchodná</w:t>
      </w:r>
      <w:proofErr w:type="spellEnd"/>
      <w:r w:rsidRPr="001279A2">
        <w:rPr>
          <w:rFonts w:asciiTheme="minorHAnsi" w:hAnsiTheme="minorHAnsi" w:cstheme="minorHAnsi"/>
          <w:sz w:val="22"/>
          <w:szCs w:val="22"/>
        </w:rPr>
        <w:t xml:space="preserve"> výška zodpovedajúca potrebám dopravy. </w:t>
      </w:r>
    </w:p>
    <w:p w14:paraId="7775A013"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Adaptácia na zmenu klímy a manažment dažďových vôd</w:t>
      </w:r>
    </w:p>
    <w:p w14:paraId="768B005F" w14:textId="77777777" w:rsidR="006E5DB6" w:rsidRPr="001279A2" w:rsidRDefault="006E5DB6" w:rsidP="006E5DB6">
      <w:pPr>
        <w:pStyle w:val="Odsekzoznamu"/>
        <w:jc w:val="both"/>
        <w:rPr>
          <w:rFonts w:asciiTheme="minorHAnsi" w:hAnsiTheme="minorHAnsi" w:cstheme="minorHAnsi"/>
          <w:sz w:val="22"/>
          <w:szCs w:val="22"/>
        </w:rPr>
      </w:pPr>
      <w:r w:rsidRPr="001279A2">
        <w:rPr>
          <w:rFonts w:asciiTheme="minorHAnsi" w:hAnsiTheme="minorHAnsi" w:cstheme="minorHAnsi"/>
          <w:sz w:val="22"/>
          <w:szCs w:val="22"/>
        </w:rPr>
        <w:t xml:space="preserve">Plochy zelene budú prispôsobené pre zadržiavanie a  infiltráciu dažďových vôd zo spevnených plôch a prípadne z dažďových strešných zvodov formou uplatnenia terénnych depresií, štrkových trávnikov, drenážnych a </w:t>
      </w:r>
      <w:proofErr w:type="spellStart"/>
      <w:r w:rsidRPr="001279A2">
        <w:rPr>
          <w:rFonts w:asciiTheme="minorHAnsi" w:hAnsiTheme="minorHAnsi" w:cstheme="minorHAnsi"/>
          <w:sz w:val="22"/>
          <w:szCs w:val="22"/>
        </w:rPr>
        <w:t>zatrávňovacích</w:t>
      </w:r>
      <w:proofErr w:type="spellEnd"/>
      <w:r w:rsidRPr="001279A2">
        <w:rPr>
          <w:rFonts w:asciiTheme="minorHAnsi" w:hAnsiTheme="minorHAnsi" w:cstheme="minorHAnsi"/>
          <w:sz w:val="22"/>
          <w:szCs w:val="22"/>
        </w:rPr>
        <w:t xml:space="preserve"> dlaždíc,  dažďových záhrad, a podobne.</w:t>
      </w:r>
    </w:p>
    <w:p w14:paraId="2DAE318B" w14:textId="77777777" w:rsidR="006E5DB6" w:rsidRPr="001279A2" w:rsidRDefault="006E5DB6" w:rsidP="005A4B8F">
      <w:pPr>
        <w:pStyle w:val="Text"/>
        <w:spacing w:before="0" w:line="240" w:lineRule="auto"/>
        <w:rPr>
          <w:rFonts w:asciiTheme="minorHAnsi" w:hAnsiTheme="minorHAnsi" w:cstheme="minorHAnsi"/>
          <w:b/>
          <w:bCs/>
          <w:sz w:val="22"/>
          <w:szCs w:val="22"/>
        </w:rPr>
      </w:pPr>
    </w:p>
    <w:p w14:paraId="0EAF74AB" w14:textId="77777777" w:rsidR="006E5DB6" w:rsidRPr="001279A2" w:rsidRDefault="006E5DB6" w:rsidP="006E5DB6">
      <w:pPr>
        <w:pStyle w:val="Text"/>
        <w:numPr>
          <w:ilvl w:val="0"/>
          <w:numId w:val="10"/>
        </w:numPr>
        <w:spacing w:before="0" w:line="240" w:lineRule="auto"/>
        <w:ind w:left="709" w:hanging="567"/>
        <w:rPr>
          <w:rFonts w:asciiTheme="minorHAnsi" w:hAnsiTheme="minorHAnsi" w:cstheme="minorHAnsi"/>
          <w:b/>
          <w:bCs/>
          <w:sz w:val="22"/>
          <w:szCs w:val="22"/>
        </w:rPr>
      </w:pPr>
      <w:r w:rsidRPr="001279A2">
        <w:rPr>
          <w:rFonts w:asciiTheme="minorHAnsi" w:hAnsiTheme="minorHAnsi" w:cstheme="minorHAnsi"/>
          <w:b/>
          <w:bCs/>
          <w:sz w:val="22"/>
          <w:szCs w:val="22"/>
        </w:rPr>
        <w:t>MINIMÁLNY DOPORUČENÝ ROZSAH A OBSAH PROJEKTOVEJ DOKUMENTÁCIE A SÚVISIACICH ČINNOSTÍ</w:t>
      </w:r>
    </w:p>
    <w:p w14:paraId="7C1B8F6C" w14:textId="77777777" w:rsidR="006E5DB6" w:rsidRPr="001279A2" w:rsidRDefault="006E5DB6" w:rsidP="006E5DB6">
      <w:pPr>
        <w:ind w:left="720"/>
        <w:jc w:val="both"/>
        <w:rPr>
          <w:rFonts w:asciiTheme="minorHAnsi" w:hAnsiTheme="minorHAnsi" w:cstheme="minorHAnsi"/>
          <w:b/>
          <w:bCs/>
          <w:sz w:val="22"/>
          <w:szCs w:val="22"/>
          <w:highlight w:val="yellow"/>
          <w:lang w:eastAsia="cs-CZ"/>
        </w:rPr>
      </w:pPr>
    </w:p>
    <w:p w14:paraId="485A1121" w14:textId="77777777" w:rsidR="006E5DB6" w:rsidRPr="001279A2" w:rsidRDefault="006E5DB6" w:rsidP="006E5DB6">
      <w:pPr>
        <w:pStyle w:val="Text"/>
        <w:widowControl w:val="0"/>
        <w:numPr>
          <w:ilvl w:val="1"/>
          <w:numId w:val="10"/>
        </w:numPr>
        <w:tabs>
          <w:tab w:val="left" w:pos="356"/>
          <w:tab w:val="left" w:pos="709"/>
          <w:tab w:val="left" w:pos="1134"/>
          <w:tab w:val="left" w:pos="4608"/>
          <w:tab w:val="left" w:pos="5760"/>
          <w:tab w:val="left" w:pos="6912"/>
          <w:tab w:val="left" w:pos="8064"/>
        </w:tabs>
        <w:spacing w:before="0" w:line="240" w:lineRule="auto"/>
        <w:ind w:right="142"/>
        <w:rPr>
          <w:rFonts w:asciiTheme="minorHAnsi" w:hAnsiTheme="minorHAnsi" w:cstheme="minorHAnsi"/>
          <w:b/>
          <w:snapToGrid w:val="0"/>
          <w:sz w:val="22"/>
          <w:szCs w:val="22"/>
        </w:rPr>
      </w:pPr>
      <w:r w:rsidRPr="001279A2">
        <w:rPr>
          <w:rFonts w:asciiTheme="minorHAnsi" w:hAnsiTheme="minorHAnsi" w:cstheme="minorHAnsi"/>
          <w:b/>
          <w:snapToGrid w:val="0"/>
          <w:sz w:val="22"/>
          <w:szCs w:val="22"/>
        </w:rPr>
        <w:lastRenderedPageBreak/>
        <w:t>ČLENENIE NA STAVEBNÉ OBJEKTY</w:t>
      </w:r>
    </w:p>
    <w:p w14:paraId="424FF23C" w14:textId="77777777" w:rsidR="006E5DB6" w:rsidRPr="001279A2" w:rsidRDefault="006E5DB6" w:rsidP="006E5DB6">
      <w:pPr>
        <w:pStyle w:val="Text"/>
        <w:widowControl w:val="0"/>
        <w:tabs>
          <w:tab w:val="left" w:pos="923"/>
          <w:tab w:val="left" w:pos="2304"/>
          <w:tab w:val="left" w:pos="3456"/>
          <w:tab w:val="left" w:pos="4608"/>
          <w:tab w:val="left" w:pos="5760"/>
          <w:tab w:val="left" w:pos="6912"/>
          <w:tab w:val="left" w:pos="8064"/>
        </w:tabs>
        <w:spacing w:before="0" w:line="240" w:lineRule="auto"/>
        <w:ind w:left="709" w:right="142"/>
        <w:contextualSpacing/>
        <w:rPr>
          <w:rFonts w:asciiTheme="minorHAnsi" w:hAnsiTheme="minorHAnsi" w:cstheme="minorHAnsi"/>
          <w:b/>
          <w:snapToGrid w:val="0"/>
          <w:sz w:val="22"/>
          <w:szCs w:val="22"/>
        </w:rPr>
      </w:pPr>
      <w:r w:rsidRPr="001279A2">
        <w:rPr>
          <w:rFonts w:asciiTheme="minorHAnsi" w:hAnsiTheme="minorHAnsi" w:cstheme="minorHAnsi"/>
          <w:noProof/>
          <w:sz w:val="22"/>
          <w:szCs w:val="22"/>
        </w:rPr>
        <w:drawing>
          <wp:inline distT="0" distB="0" distL="0" distR="0" wp14:anchorId="503F0AC5" wp14:editId="1D8D1A49">
            <wp:extent cx="5343525" cy="742315"/>
            <wp:effectExtent l="0" t="0" r="952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3525" cy="742315"/>
                    </a:xfrm>
                    <a:prstGeom prst="rect">
                      <a:avLst/>
                    </a:prstGeom>
                    <a:noFill/>
                    <a:ln>
                      <a:noFill/>
                    </a:ln>
                  </pic:spPr>
                </pic:pic>
              </a:graphicData>
            </a:graphic>
          </wp:inline>
        </w:drawing>
      </w:r>
    </w:p>
    <w:p w14:paraId="100CBA12" w14:textId="77777777" w:rsidR="006E5DB6" w:rsidRPr="001279A2" w:rsidRDefault="006E5DB6" w:rsidP="006E5DB6">
      <w:pPr>
        <w:pStyle w:val="Odsekzoznamu"/>
        <w:autoSpaceDE w:val="0"/>
        <w:autoSpaceDN w:val="0"/>
        <w:adjustRightInd w:val="0"/>
        <w:ind w:left="709"/>
        <w:jc w:val="both"/>
        <w:rPr>
          <w:rFonts w:asciiTheme="minorHAnsi" w:hAnsiTheme="minorHAnsi" w:cstheme="minorHAnsi"/>
          <w:bCs/>
          <w:color w:val="000000"/>
          <w:sz w:val="22"/>
          <w:szCs w:val="22"/>
        </w:rPr>
      </w:pPr>
      <w:r w:rsidRPr="001279A2">
        <w:rPr>
          <w:rFonts w:asciiTheme="minorHAnsi" w:hAnsiTheme="minorHAnsi" w:cstheme="minorHAnsi"/>
          <w:bCs/>
          <w:color w:val="000000"/>
          <w:sz w:val="22"/>
          <w:szCs w:val="22"/>
        </w:rPr>
        <w:t>Jestvujúca svetelná signalizácia bude presunutá do nových pozícií, projekt je potrebné konzultovať so správcom – spoločnosťou SIEMENS.</w:t>
      </w:r>
    </w:p>
    <w:p w14:paraId="534B08F3" w14:textId="77777777" w:rsidR="006E5DB6" w:rsidRPr="001279A2" w:rsidRDefault="006E5DB6" w:rsidP="006E5DB6">
      <w:pPr>
        <w:pStyle w:val="Odsekzoznamu"/>
        <w:autoSpaceDE w:val="0"/>
        <w:autoSpaceDN w:val="0"/>
        <w:adjustRightInd w:val="0"/>
        <w:ind w:left="709"/>
        <w:jc w:val="both"/>
        <w:rPr>
          <w:rFonts w:asciiTheme="minorHAnsi" w:hAnsiTheme="minorHAnsi" w:cstheme="minorHAnsi"/>
          <w:bCs/>
          <w:color w:val="000000"/>
          <w:sz w:val="22"/>
          <w:szCs w:val="22"/>
        </w:rPr>
      </w:pPr>
      <w:r w:rsidRPr="001279A2">
        <w:rPr>
          <w:rFonts w:asciiTheme="minorHAnsi" w:hAnsiTheme="minorHAnsi" w:cstheme="minorHAnsi"/>
          <w:bCs/>
          <w:color w:val="000000"/>
          <w:sz w:val="22"/>
          <w:szCs w:val="22"/>
        </w:rPr>
        <w:t>Súčasťou PD bude aj  zoznam zasiahnutých parciel, s informáciou, či ide o dočasný alebo trvalý záber. Pri dočasnom zábere pozemkov uviesť na čo slúži (napr. na uskladnenie zeminy a pod.) s tým, že po ukončení   stavby bude pozemok uvedený do pôvodného stavu.</w:t>
      </w:r>
    </w:p>
    <w:p w14:paraId="00A325E7" w14:textId="77777777" w:rsidR="006E5DB6" w:rsidRPr="001279A2" w:rsidRDefault="006E5DB6" w:rsidP="006E5DB6">
      <w:pPr>
        <w:pStyle w:val="Odsekzoznamu"/>
        <w:autoSpaceDE w:val="0"/>
        <w:autoSpaceDN w:val="0"/>
        <w:adjustRightInd w:val="0"/>
        <w:ind w:left="709"/>
        <w:jc w:val="both"/>
        <w:rPr>
          <w:rFonts w:asciiTheme="minorHAnsi" w:hAnsiTheme="minorHAnsi" w:cstheme="minorHAnsi"/>
          <w:bCs/>
          <w:color w:val="000000"/>
          <w:sz w:val="22"/>
          <w:szCs w:val="22"/>
        </w:rPr>
      </w:pPr>
      <w:r w:rsidRPr="001279A2">
        <w:rPr>
          <w:rFonts w:asciiTheme="minorHAnsi" w:hAnsiTheme="minorHAnsi" w:cstheme="minorHAnsi"/>
          <w:bCs/>
          <w:color w:val="000000"/>
          <w:sz w:val="22"/>
          <w:szCs w:val="22"/>
        </w:rPr>
        <w:t>V prípade, ak na niektorých pozemkoch pod stavbou dochádza len k stavebným úpravám, je potrebné to takto uviesť v  RP (i s uvedením čísla parciel).</w:t>
      </w:r>
    </w:p>
    <w:p w14:paraId="0DF1B74F" w14:textId="77777777" w:rsidR="006E5DB6" w:rsidRPr="001279A2" w:rsidRDefault="006E5DB6" w:rsidP="006E5DB6">
      <w:pPr>
        <w:pStyle w:val="Odsekzoznamu"/>
        <w:autoSpaceDE w:val="0"/>
        <w:autoSpaceDN w:val="0"/>
        <w:adjustRightInd w:val="0"/>
        <w:ind w:left="1080"/>
        <w:rPr>
          <w:rFonts w:asciiTheme="minorHAnsi" w:hAnsiTheme="minorHAnsi" w:cstheme="minorHAnsi"/>
          <w:b/>
          <w:color w:val="000000"/>
          <w:sz w:val="22"/>
          <w:szCs w:val="22"/>
        </w:rPr>
      </w:pPr>
    </w:p>
    <w:p w14:paraId="0D120182" w14:textId="77777777" w:rsidR="006E5DB6" w:rsidRPr="001279A2" w:rsidRDefault="006E5DB6" w:rsidP="006E5DB6">
      <w:pPr>
        <w:pStyle w:val="Odsekzoznamu"/>
        <w:numPr>
          <w:ilvl w:val="1"/>
          <w:numId w:val="10"/>
        </w:numPr>
        <w:autoSpaceDE w:val="0"/>
        <w:autoSpaceDN w:val="0"/>
        <w:adjustRightInd w:val="0"/>
        <w:contextualSpacing/>
        <w:rPr>
          <w:rFonts w:asciiTheme="minorHAnsi" w:hAnsiTheme="minorHAnsi" w:cstheme="minorHAnsi"/>
          <w:b/>
          <w:color w:val="000000"/>
          <w:sz w:val="22"/>
          <w:szCs w:val="22"/>
        </w:rPr>
      </w:pPr>
      <w:r w:rsidRPr="001279A2">
        <w:rPr>
          <w:rFonts w:asciiTheme="minorHAnsi" w:hAnsiTheme="minorHAnsi" w:cstheme="minorHAnsi"/>
          <w:b/>
          <w:color w:val="000000"/>
          <w:sz w:val="22"/>
          <w:szCs w:val="22"/>
        </w:rPr>
        <w:t xml:space="preserve">Predmet zákazky musí byť spracovaný v súlade s: </w:t>
      </w:r>
    </w:p>
    <w:p w14:paraId="06D092DD"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Zákonom č. 50/1976 Zb. v znení neskorších predpisov (Stavebný zákon) a vyhláškami MŽP SR č.453/2000 Z. z. a č. 532/2002 Z. z. v platnom znení, a vyhláškami MŽP SR č. 453/2000 Z. z. a č. 532/2002 Z. z.</w:t>
      </w:r>
    </w:p>
    <w:p w14:paraId="0A9ECDB7"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Príslušnými STN a všeobecno-technickými požiadavkami na výstavbu </w:t>
      </w:r>
    </w:p>
    <w:p w14:paraId="0946A1C4"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Zákonom č. 343/2015 Z. z. o verejnom obstarávaní v platnom znení, </w:t>
      </w:r>
    </w:p>
    <w:p w14:paraId="75B8817A"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Zákonom č. 543/2002 Z. z. o ochrane prírody a krajiny v znení zmien, doplnkov a vyhlášok </w:t>
      </w:r>
    </w:p>
    <w:p w14:paraId="424C2064"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Zákonom č. 364/2004 (Vodný zákon) Z. z. v znení zmien, doplnkov a vyhlášok </w:t>
      </w:r>
    </w:p>
    <w:p w14:paraId="7D837052"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Ostatnými zákonnými úpravami súvisiacimi s navrhovanými riešeniami v území v znení noviel a príslušných vyhlášok, STN a štandardov.</w:t>
      </w:r>
    </w:p>
    <w:p w14:paraId="3678EB62"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Podkladmi a požiadavkami mesta.</w:t>
      </w:r>
    </w:p>
    <w:p w14:paraId="57EAD02A" w14:textId="77777777" w:rsidR="006E5DB6" w:rsidRPr="001279A2" w:rsidRDefault="006E5DB6" w:rsidP="006E5DB6">
      <w:pPr>
        <w:autoSpaceDE w:val="0"/>
        <w:autoSpaceDN w:val="0"/>
        <w:adjustRightInd w:val="0"/>
        <w:ind w:left="709"/>
        <w:jc w:val="both"/>
        <w:rPr>
          <w:rFonts w:asciiTheme="minorHAnsi" w:hAnsiTheme="minorHAnsi" w:cstheme="minorHAnsi"/>
          <w:color w:val="000000"/>
          <w:sz w:val="22"/>
          <w:szCs w:val="22"/>
        </w:rPr>
      </w:pPr>
    </w:p>
    <w:p w14:paraId="6640B29F" w14:textId="77777777" w:rsidR="006E5DB6" w:rsidRPr="001279A2" w:rsidRDefault="006E5DB6" w:rsidP="006E5DB6">
      <w:pPr>
        <w:autoSpaceDE w:val="0"/>
        <w:autoSpaceDN w:val="0"/>
        <w:adjustRightInd w:val="0"/>
        <w:spacing w:after="31"/>
        <w:jc w:val="both"/>
        <w:rPr>
          <w:rFonts w:asciiTheme="minorHAnsi" w:hAnsiTheme="minorHAnsi" w:cstheme="minorHAnsi"/>
          <w:sz w:val="22"/>
          <w:szCs w:val="22"/>
        </w:rPr>
      </w:pPr>
      <w:r w:rsidRPr="001279A2">
        <w:rPr>
          <w:rFonts w:asciiTheme="minorHAnsi" w:hAnsiTheme="minorHAnsi" w:cstheme="minorHAnsi"/>
          <w:b/>
          <w:bCs/>
          <w:sz w:val="22"/>
          <w:szCs w:val="22"/>
        </w:rPr>
        <w:t>Inžiniersku činnosť zabezpečuje objednávateľ</w:t>
      </w:r>
      <w:r w:rsidRPr="001279A2">
        <w:rPr>
          <w:rFonts w:asciiTheme="minorHAnsi" w:hAnsiTheme="minorHAnsi" w:cstheme="minorHAnsi"/>
          <w:sz w:val="22"/>
          <w:szCs w:val="22"/>
        </w:rPr>
        <w:t xml:space="preserve">. </w:t>
      </w:r>
    </w:p>
    <w:p w14:paraId="5B117605" w14:textId="77777777" w:rsidR="006E5DB6" w:rsidRPr="001279A2" w:rsidRDefault="006E5DB6" w:rsidP="006E5DB6">
      <w:pPr>
        <w:autoSpaceDE w:val="0"/>
        <w:autoSpaceDN w:val="0"/>
        <w:adjustRightInd w:val="0"/>
        <w:spacing w:after="31"/>
        <w:jc w:val="both"/>
        <w:rPr>
          <w:rFonts w:asciiTheme="minorHAnsi" w:hAnsiTheme="minorHAnsi" w:cstheme="minorHAnsi"/>
          <w:sz w:val="22"/>
          <w:szCs w:val="22"/>
        </w:rPr>
      </w:pPr>
    </w:p>
    <w:p w14:paraId="47E98C1C" w14:textId="77777777" w:rsidR="006E5DB6" w:rsidRPr="001279A2" w:rsidRDefault="006E5DB6" w:rsidP="006E5DB6">
      <w:pPr>
        <w:pStyle w:val="Text"/>
        <w:numPr>
          <w:ilvl w:val="1"/>
          <w:numId w:val="10"/>
        </w:numPr>
        <w:spacing w:before="0" w:line="240" w:lineRule="auto"/>
        <w:rPr>
          <w:rFonts w:asciiTheme="minorHAnsi" w:hAnsiTheme="minorHAnsi" w:cstheme="minorHAnsi"/>
          <w:b/>
          <w:sz w:val="22"/>
          <w:szCs w:val="22"/>
        </w:rPr>
      </w:pPr>
      <w:r w:rsidRPr="001279A2">
        <w:rPr>
          <w:rFonts w:asciiTheme="minorHAnsi" w:hAnsiTheme="minorHAnsi" w:cstheme="minorHAnsi"/>
          <w:b/>
          <w:sz w:val="22"/>
          <w:szCs w:val="22"/>
        </w:rPr>
        <w:t>Plán organizácie výstavby – POV</w:t>
      </w:r>
    </w:p>
    <w:p w14:paraId="65B0F665"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sz w:val="22"/>
          <w:szCs w:val="22"/>
        </w:rPr>
      </w:pPr>
      <w:r w:rsidRPr="001279A2">
        <w:rPr>
          <w:rFonts w:asciiTheme="minorHAnsi" w:hAnsiTheme="minorHAnsi" w:cstheme="minorHAnsi"/>
          <w:sz w:val="22"/>
          <w:szCs w:val="22"/>
        </w:rPr>
        <w:t>súčasťou projektovej dokumentácie pre stavebné povolenie a realizáciu bude plán organizácie výstavby – POV</w:t>
      </w:r>
    </w:p>
    <w:p w14:paraId="50E973EE"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sz w:val="22"/>
          <w:szCs w:val="22"/>
        </w:rPr>
      </w:pPr>
      <w:r w:rsidRPr="001279A2">
        <w:rPr>
          <w:rFonts w:asciiTheme="minorHAnsi" w:hAnsiTheme="minorHAnsi" w:cstheme="minorHAnsi"/>
          <w:sz w:val="22"/>
          <w:szCs w:val="22"/>
        </w:rPr>
        <w:t xml:space="preserve">plán organizácie výstavby musí riešiť spôsob organizácie dopravy počas výstavby, prípadnú </w:t>
      </w:r>
      <w:proofErr w:type="spellStart"/>
      <w:r w:rsidRPr="001279A2">
        <w:rPr>
          <w:rFonts w:asciiTheme="minorHAnsi" w:hAnsiTheme="minorHAnsi" w:cstheme="minorHAnsi"/>
          <w:sz w:val="22"/>
          <w:szCs w:val="22"/>
        </w:rPr>
        <w:t>etapizáciu</w:t>
      </w:r>
      <w:proofErr w:type="spellEnd"/>
      <w:r w:rsidRPr="001279A2">
        <w:rPr>
          <w:rFonts w:asciiTheme="minorHAnsi" w:hAnsiTheme="minorHAnsi" w:cstheme="minorHAnsi"/>
          <w:sz w:val="22"/>
          <w:szCs w:val="22"/>
        </w:rPr>
        <w:t xml:space="preserve"> výstavby,</w:t>
      </w:r>
    </w:p>
    <w:p w14:paraId="2711593D"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sz w:val="22"/>
          <w:szCs w:val="22"/>
        </w:rPr>
      </w:pPr>
      <w:r w:rsidRPr="001279A2">
        <w:rPr>
          <w:rFonts w:asciiTheme="minorHAnsi" w:hAnsiTheme="minorHAnsi" w:cstheme="minorHAnsi"/>
          <w:sz w:val="22"/>
          <w:szCs w:val="22"/>
        </w:rPr>
        <w:t xml:space="preserve">podľa potreby projektu bude tento plán obsahovať zariadenie staveniska, potrebu energií počas výstavby, skladovanie stavebných materiálov a stavebných mechanizmov, dopravné trasy, potrebu prípadného oplotenia počas výstavby, náklady na prípadné bezpečnostné opatrenia; </w:t>
      </w:r>
    </w:p>
    <w:p w14:paraId="5F994297"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sz w:val="22"/>
          <w:szCs w:val="22"/>
        </w:rPr>
      </w:pPr>
      <w:r w:rsidRPr="001279A2">
        <w:rPr>
          <w:rFonts w:asciiTheme="minorHAnsi" w:hAnsiTheme="minorHAnsi" w:cstheme="minorHAnsi"/>
          <w:sz w:val="22"/>
          <w:szCs w:val="22"/>
        </w:rPr>
        <w:t xml:space="preserve">do POV je potrebné zapracovať aj spôsob ochrany existujúcich drevín pred mechanickým poškodením počas výstavby, pred zaťažením koreňov stromov pojazdom, parkovaním vozidiel, skladovaním stavebných materiálov a mechanizmov a podobne </w:t>
      </w:r>
    </w:p>
    <w:p w14:paraId="159C74FF"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sz w:val="22"/>
          <w:szCs w:val="22"/>
        </w:rPr>
      </w:pPr>
      <w:r w:rsidRPr="001279A2">
        <w:rPr>
          <w:rFonts w:asciiTheme="minorHAnsi" w:hAnsiTheme="minorHAnsi" w:cstheme="minorHAnsi"/>
          <w:sz w:val="22"/>
          <w:szCs w:val="22"/>
        </w:rPr>
        <w:t xml:space="preserve">súčasťou plánu organizácie výstavby bude aj časový plán výstavby vo forme harmonogramu </w:t>
      </w:r>
    </w:p>
    <w:p w14:paraId="2E4121D2" w14:textId="77777777" w:rsidR="006E5DB6" w:rsidRPr="00A0515C" w:rsidRDefault="006E5DB6" w:rsidP="006E5DB6">
      <w:pPr>
        <w:pStyle w:val="Odsekzoznamu"/>
        <w:ind w:left="351" w:firstLine="1"/>
        <w:jc w:val="both"/>
        <w:rPr>
          <w:rFonts w:asciiTheme="minorHAnsi" w:hAnsiTheme="minorHAnsi" w:cstheme="minorHAnsi"/>
          <w:b/>
          <w:sz w:val="22"/>
          <w:szCs w:val="22"/>
        </w:rPr>
      </w:pPr>
    </w:p>
    <w:p w14:paraId="13BB3E33" w14:textId="77777777" w:rsidR="006E5DB6" w:rsidRPr="001279A2" w:rsidRDefault="006E5DB6" w:rsidP="006E5DB6">
      <w:pPr>
        <w:pStyle w:val="Odsekzoznamu"/>
        <w:numPr>
          <w:ilvl w:val="1"/>
          <w:numId w:val="10"/>
        </w:numPr>
        <w:contextualSpacing/>
        <w:jc w:val="both"/>
        <w:rPr>
          <w:rFonts w:asciiTheme="minorHAnsi" w:hAnsiTheme="minorHAnsi" w:cstheme="minorHAnsi"/>
          <w:b/>
          <w:sz w:val="22"/>
          <w:szCs w:val="22"/>
        </w:rPr>
      </w:pPr>
      <w:r w:rsidRPr="001279A2">
        <w:rPr>
          <w:rFonts w:asciiTheme="minorHAnsi" w:hAnsiTheme="minorHAnsi" w:cstheme="minorHAnsi"/>
          <w:b/>
          <w:iCs/>
          <w:sz w:val="22"/>
          <w:szCs w:val="22"/>
        </w:rPr>
        <w:t>Návrh plánu užívania verejnej práce</w:t>
      </w:r>
    </w:p>
    <w:p w14:paraId="114DD3E4" w14:textId="77777777" w:rsidR="006E5DB6" w:rsidRPr="001279A2" w:rsidRDefault="006E5DB6" w:rsidP="006E5DB6">
      <w:pPr>
        <w:numPr>
          <w:ilvl w:val="1"/>
          <w:numId w:val="18"/>
        </w:numPr>
        <w:autoSpaceDE w:val="0"/>
        <w:autoSpaceDN w:val="0"/>
        <w:adjustRightInd w:val="0"/>
        <w:spacing w:after="31"/>
        <w:ind w:left="709" w:hanging="425"/>
        <w:jc w:val="both"/>
        <w:rPr>
          <w:rFonts w:asciiTheme="minorHAnsi" w:hAnsiTheme="minorHAnsi" w:cstheme="minorHAnsi"/>
          <w:sz w:val="22"/>
          <w:szCs w:val="22"/>
        </w:rPr>
      </w:pPr>
      <w:r w:rsidRPr="001279A2">
        <w:rPr>
          <w:rFonts w:asciiTheme="minorHAnsi" w:hAnsiTheme="minorHAnsi" w:cstheme="minorHAnsi"/>
          <w:sz w:val="22"/>
          <w:szCs w:val="22"/>
        </w:rPr>
        <w:t>v  rámci projektovej dokumentácie pre stavebné povolenie a realizáciu požadujeme spracovať návrh plánu užívania verejnej práce v zmysle § 12 ods. 6   zákona č. 254/1998 Z. z. v znení neskorších predpisov</w:t>
      </w:r>
    </w:p>
    <w:p w14:paraId="71C68F7E" w14:textId="61A0618E" w:rsidR="006E5DB6" w:rsidRDefault="006E5DB6" w:rsidP="006E5DB6">
      <w:pPr>
        <w:numPr>
          <w:ilvl w:val="1"/>
          <w:numId w:val="18"/>
        </w:numPr>
        <w:autoSpaceDE w:val="0"/>
        <w:autoSpaceDN w:val="0"/>
        <w:adjustRightInd w:val="0"/>
        <w:spacing w:after="31"/>
        <w:ind w:left="709" w:hanging="425"/>
        <w:jc w:val="both"/>
        <w:rPr>
          <w:rFonts w:asciiTheme="minorHAnsi" w:hAnsiTheme="minorHAnsi" w:cstheme="minorHAnsi"/>
          <w:sz w:val="22"/>
          <w:szCs w:val="22"/>
        </w:rPr>
      </w:pPr>
      <w:r w:rsidRPr="001279A2">
        <w:rPr>
          <w:rFonts w:asciiTheme="minorHAnsi" w:hAnsiTheme="minorHAnsi" w:cstheme="minorHAnsi"/>
          <w:sz w:val="22"/>
          <w:szCs w:val="22"/>
        </w:rPr>
        <w:t>projektant sa zaväzuje, že bude spolupracovať pri  vypracovaní  kontrolného a skúšobného plánu verejnej práce v zmysle § 12 ods. 3 zákona č. 254/1998 Z. z. v znení neskorších predpisov s budúcim zhotoviteľom stavby</w:t>
      </w:r>
    </w:p>
    <w:p w14:paraId="781A08ED" w14:textId="5C9ECD3D" w:rsidR="00415EEE" w:rsidRPr="00DB43CB" w:rsidRDefault="00415EEE" w:rsidP="00415EEE">
      <w:pPr>
        <w:pStyle w:val="Default"/>
        <w:numPr>
          <w:ilvl w:val="1"/>
          <w:numId w:val="28"/>
        </w:numPr>
        <w:spacing w:after="20"/>
        <w:rPr>
          <w:rFonts w:asciiTheme="minorHAnsi" w:hAnsiTheme="minorHAnsi" w:cstheme="minorHAnsi"/>
          <w:b/>
          <w:iCs/>
          <w:color w:val="auto"/>
          <w:sz w:val="22"/>
          <w:szCs w:val="22"/>
        </w:rPr>
      </w:pPr>
      <w:r w:rsidRPr="00DB43CB">
        <w:rPr>
          <w:rFonts w:asciiTheme="minorHAnsi" w:hAnsiTheme="minorHAnsi" w:cstheme="minorHAnsi"/>
          <w:b/>
          <w:iCs/>
          <w:color w:val="auto"/>
          <w:sz w:val="22"/>
          <w:szCs w:val="22"/>
        </w:rPr>
        <w:t>Návrh plánu bezpečnosti a ochrany zdravia pri práci</w:t>
      </w:r>
    </w:p>
    <w:p w14:paraId="19D564BC" w14:textId="77777777" w:rsidR="00415EEE" w:rsidRPr="002706CD" w:rsidRDefault="00415EEE" w:rsidP="00415EEE">
      <w:pPr>
        <w:pStyle w:val="Default"/>
        <w:numPr>
          <w:ilvl w:val="0"/>
          <w:numId w:val="26"/>
        </w:numPr>
        <w:spacing w:line="259" w:lineRule="auto"/>
        <w:ind w:left="1066" w:hanging="357"/>
        <w:jc w:val="both"/>
        <w:rPr>
          <w:color w:val="auto"/>
          <w:sz w:val="22"/>
          <w:szCs w:val="22"/>
        </w:rPr>
      </w:pPr>
      <w:r w:rsidRPr="002706CD">
        <w:rPr>
          <w:color w:val="auto"/>
          <w:sz w:val="22"/>
          <w:szCs w:val="22"/>
        </w:rPr>
        <w:lastRenderedPageBreak/>
        <w:t xml:space="preserve">súčasťou realizačného projektu bude aj návrh plánu bezpečnosti a ochrany zdravia pri práci, ktorý bude vypracovaný v zmysle § 4 NV SR č. 396/2006 Z. z. o minimálnych bezpečnostných a zdravotných požiadavkách na stavenisko </w:t>
      </w:r>
    </w:p>
    <w:p w14:paraId="2A8644DC" w14:textId="77777777" w:rsidR="00415EEE" w:rsidRPr="002706CD" w:rsidRDefault="00415EEE" w:rsidP="00415EEE">
      <w:pPr>
        <w:pStyle w:val="Default"/>
        <w:numPr>
          <w:ilvl w:val="0"/>
          <w:numId w:val="26"/>
        </w:numPr>
        <w:jc w:val="both"/>
        <w:rPr>
          <w:color w:val="auto"/>
          <w:sz w:val="22"/>
          <w:szCs w:val="22"/>
        </w:rPr>
      </w:pPr>
      <w:r w:rsidRPr="002706CD">
        <w:rPr>
          <w:color w:val="auto"/>
          <w:sz w:val="22"/>
          <w:szCs w:val="22"/>
        </w:rPr>
        <w:t>návrh plánu bezpečnosti a ochrany zdravia pri práci bude slúžiť ako podklad, ktorý bude dopracovaný do finálnej verzie koordinátorom projektovej dokumentácie podľa § 5 NV SR č. 396/2006 Z. z.</w:t>
      </w:r>
    </w:p>
    <w:p w14:paraId="7C0C671D" w14:textId="77777777" w:rsidR="00415EEE" w:rsidRPr="00DB43CB" w:rsidRDefault="00415EEE" w:rsidP="00415EEE">
      <w:pPr>
        <w:pStyle w:val="Default"/>
        <w:jc w:val="both"/>
        <w:rPr>
          <w:color w:val="auto"/>
        </w:rPr>
      </w:pPr>
    </w:p>
    <w:p w14:paraId="02DCB069" w14:textId="543FAEEB" w:rsidR="00415EEE" w:rsidRPr="005C4431" w:rsidRDefault="00415EEE" w:rsidP="00415EEE">
      <w:pPr>
        <w:pStyle w:val="Default"/>
        <w:ind w:left="720"/>
        <w:rPr>
          <w:color w:val="auto"/>
          <w:sz w:val="22"/>
          <w:szCs w:val="22"/>
        </w:rPr>
      </w:pPr>
      <w:r w:rsidRPr="005C4431">
        <w:rPr>
          <w:b/>
          <w:bCs/>
          <w:color w:val="auto"/>
          <w:sz w:val="22"/>
          <w:szCs w:val="22"/>
        </w:rPr>
        <w:t>9.6.Návrh kontrolného a skúšobného plánu stavby</w:t>
      </w:r>
    </w:p>
    <w:p w14:paraId="67685CC5" w14:textId="77777777" w:rsidR="00415EEE" w:rsidRPr="005C4431" w:rsidRDefault="00415EEE" w:rsidP="00415EEE">
      <w:pPr>
        <w:pStyle w:val="Default"/>
        <w:numPr>
          <w:ilvl w:val="0"/>
          <w:numId w:val="27"/>
        </w:numPr>
        <w:jc w:val="both"/>
        <w:rPr>
          <w:color w:val="auto"/>
          <w:sz w:val="22"/>
          <w:szCs w:val="22"/>
        </w:rPr>
      </w:pPr>
      <w:r w:rsidRPr="005C4431">
        <w:rPr>
          <w:color w:val="auto"/>
          <w:sz w:val="22"/>
          <w:szCs w:val="22"/>
        </w:rPr>
        <w:t>v návrhu kontrolného a skúšobného plánu stavby bude zahrnutý predbežný počet a druh skúšok, ktoré bude potrebné pred alebo počas realizácie stavby vykonať</w:t>
      </w:r>
    </w:p>
    <w:p w14:paraId="29BBED5A" w14:textId="77777777" w:rsidR="00415EEE" w:rsidRPr="005C4431" w:rsidRDefault="00415EEE" w:rsidP="00415EEE">
      <w:pPr>
        <w:pStyle w:val="Default"/>
        <w:numPr>
          <w:ilvl w:val="0"/>
          <w:numId w:val="25"/>
        </w:numPr>
        <w:ind w:left="1069"/>
        <w:jc w:val="both"/>
        <w:rPr>
          <w:color w:val="auto"/>
          <w:sz w:val="22"/>
          <w:szCs w:val="22"/>
        </w:rPr>
      </w:pPr>
      <w:r w:rsidRPr="005C4431">
        <w:rPr>
          <w:color w:val="auto"/>
          <w:sz w:val="22"/>
          <w:szCs w:val="22"/>
        </w:rPr>
        <w:t>návrh bude slúžiť ako podklad pre zhotoviteľa stavby, ktorý bude slúžiť zhotoviteľovi stavby na plánovanie, organizovanie a vykonávanie kontrolných, inšpekčných a skúšobných činností na stavbe</w:t>
      </w:r>
    </w:p>
    <w:p w14:paraId="298D62E0" w14:textId="77777777" w:rsidR="00415EEE" w:rsidRPr="005C4431" w:rsidRDefault="00415EEE" w:rsidP="00415EEE">
      <w:pPr>
        <w:pStyle w:val="Default"/>
        <w:numPr>
          <w:ilvl w:val="0"/>
          <w:numId w:val="25"/>
        </w:numPr>
        <w:ind w:left="1069"/>
        <w:jc w:val="both"/>
        <w:rPr>
          <w:color w:val="auto"/>
          <w:sz w:val="22"/>
          <w:szCs w:val="22"/>
        </w:rPr>
      </w:pPr>
      <w:r w:rsidRPr="005C4431">
        <w:rPr>
          <w:color w:val="auto"/>
          <w:sz w:val="22"/>
          <w:szCs w:val="22"/>
        </w:rPr>
        <w:t>finálny kontrolný a skúšobný plán stavby bude vypracovaní v spolupráci zhotoviteľom stavby a zhotoviteľom projektovej dokumentácie (projektant)</w:t>
      </w:r>
    </w:p>
    <w:p w14:paraId="3016E24C" w14:textId="77777777" w:rsidR="00415EEE" w:rsidRPr="00DB43CB" w:rsidRDefault="00415EEE" w:rsidP="00415EEE">
      <w:pPr>
        <w:pStyle w:val="Default"/>
        <w:jc w:val="both"/>
        <w:rPr>
          <w:color w:val="auto"/>
        </w:rPr>
      </w:pPr>
    </w:p>
    <w:p w14:paraId="78F45CEA" w14:textId="05F97A87" w:rsidR="00415EEE" w:rsidRPr="00553C43" w:rsidRDefault="00415EEE" w:rsidP="00415EEE">
      <w:pPr>
        <w:pStyle w:val="Default"/>
        <w:ind w:left="720"/>
        <w:rPr>
          <w:b/>
          <w:color w:val="auto"/>
          <w:sz w:val="22"/>
          <w:szCs w:val="22"/>
        </w:rPr>
      </w:pPr>
      <w:r w:rsidRPr="00553C43">
        <w:rPr>
          <w:b/>
          <w:color w:val="auto"/>
          <w:sz w:val="22"/>
          <w:szCs w:val="22"/>
        </w:rPr>
        <w:t>9.7.Koordinácia projektovej dokumentácie</w:t>
      </w:r>
    </w:p>
    <w:p w14:paraId="60CB737A" w14:textId="3B791DA9" w:rsidR="00415EEE" w:rsidRPr="00553C43" w:rsidRDefault="00415EEE" w:rsidP="00415EEE">
      <w:pPr>
        <w:pStyle w:val="Default"/>
        <w:numPr>
          <w:ilvl w:val="0"/>
          <w:numId w:val="27"/>
        </w:numPr>
        <w:jc w:val="both"/>
        <w:rPr>
          <w:color w:val="auto"/>
          <w:sz w:val="22"/>
          <w:szCs w:val="22"/>
        </w:rPr>
      </w:pPr>
      <w:r w:rsidRPr="00553C43">
        <w:rPr>
          <w:color w:val="auto"/>
          <w:sz w:val="22"/>
          <w:szCs w:val="22"/>
        </w:rPr>
        <w:t>Pri tvorbe projektovej dokumentácie je potrebné zabezpečiť koordinátora projektovej dokumentácie podľa § 5 NV SR č. 396/2006 Z. z..</w:t>
      </w:r>
    </w:p>
    <w:p w14:paraId="697BC16B" w14:textId="77777777" w:rsidR="006E5DB6" w:rsidRPr="00A0515C" w:rsidRDefault="006E5DB6" w:rsidP="006E5DB6">
      <w:pPr>
        <w:pStyle w:val="Odsekzoznamu"/>
        <w:ind w:left="2880" w:hanging="2099"/>
        <w:jc w:val="both"/>
        <w:rPr>
          <w:rFonts w:asciiTheme="minorHAnsi" w:hAnsiTheme="minorHAnsi" w:cstheme="minorHAnsi"/>
          <w:iCs/>
          <w:color w:val="000000" w:themeColor="text1"/>
          <w:sz w:val="22"/>
          <w:szCs w:val="22"/>
        </w:rPr>
      </w:pPr>
    </w:p>
    <w:p w14:paraId="4BB80E65" w14:textId="4B7826F9" w:rsidR="006E5DB6" w:rsidRPr="001279A2" w:rsidRDefault="006E5DB6" w:rsidP="00415EEE">
      <w:pPr>
        <w:pStyle w:val="Odsekzoznamu"/>
        <w:numPr>
          <w:ilvl w:val="1"/>
          <w:numId w:val="29"/>
        </w:numPr>
        <w:contextualSpacing/>
        <w:jc w:val="both"/>
        <w:rPr>
          <w:rFonts w:asciiTheme="minorHAnsi" w:hAnsiTheme="minorHAnsi" w:cstheme="minorHAnsi"/>
          <w:b/>
          <w:iCs/>
          <w:sz w:val="22"/>
          <w:szCs w:val="22"/>
        </w:rPr>
      </w:pPr>
      <w:r w:rsidRPr="001279A2">
        <w:rPr>
          <w:rFonts w:asciiTheme="minorHAnsi" w:hAnsiTheme="minorHAnsi" w:cstheme="minorHAnsi"/>
          <w:b/>
          <w:iCs/>
          <w:sz w:val="22"/>
          <w:szCs w:val="22"/>
        </w:rPr>
        <w:t>Rozpočet a výkaz výmer</w:t>
      </w:r>
    </w:p>
    <w:p w14:paraId="6F0D2170"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sz w:val="22"/>
          <w:szCs w:val="22"/>
        </w:rPr>
      </w:pPr>
      <w:r w:rsidRPr="001279A2">
        <w:rPr>
          <w:rFonts w:asciiTheme="minorHAnsi" w:hAnsiTheme="minorHAnsi" w:cstheme="minorHAnsi"/>
          <w:sz w:val="22"/>
          <w:szCs w:val="22"/>
        </w:rPr>
        <w:t xml:space="preserve">rozpočet a výkaz výmer bude spracovaný po realizovateľných celkoch a stavebných objektoch, resp. podľa dohodnutých podmienok na pracovných rokovaniach </w:t>
      </w:r>
    </w:p>
    <w:p w14:paraId="65C8C357"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sz w:val="22"/>
          <w:szCs w:val="22"/>
        </w:rPr>
      </w:pPr>
      <w:r w:rsidRPr="001279A2">
        <w:rPr>
          <w:rFonts w:asciiTheme="minorHAnsi" w:hAnsiTheme="minorHAnsi" w:cstheme="minorHAnsi"/>
          <w:sz w:val="22"/>
          <w:szCs w:val="22"/>
        </w:rPr>
        <w:t>rozpočet a výkaz výmer je potrebné spracovať v zmysle kódov rozpočtových cenníkov</w:t>
      </w:r>
    </w:p>
    <w:p w14:paraId="61FAD1F8"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sz w:val="22"/>
          <w:szCs w:val="22"/>
        </w:rPr>
      </w:pPr>
      <w:r w:rsidRPr="001279A2">
        <w:rPr>
          <w:rFonts w:asciiTheme="minorHAnsi" w:hAnsiTheme="minorHAnsi" w:cstheme="minorHAnsi"/>
          <w:sz w:val="22"/>
          <w:szCs w:val="22"/>
        </w:rPr>
        <w:t xml:space="preserve">výkaz výmer musí obsahovať </w:t>
      </w:r>
      <w:r w:rsidRPr="001279A2">
        <w:rPr>
          <w:rFonts w:asciiTheme="minorHAnsi" w:hAnsiTheme="minorHAnsi" w:cstheme="minorHAnsi"/>
          <w:b/>
          <w:bCs/>
          <w:sz w:val="22"/>
          <w:szCs w:val="22"/>
        </w:rPr>
        <w:t>konkrétne výpočty množstiev jednotlivých položiek</w:t>
      </w:r>
      <w:r w:rsidRPr="001279A2">
        <w:rPr>
          <w:rFonts w:asciiTheme="minorHAnsi" w:hAnsiTheme="minorHAnsi" w:cstheme="minorHAnsi"/>
          <w:sz w:val="22"/>
          <w:szCs w:val="22"/>
        </w:rPr>
        <w:t xml:space="preserve"> (dĺžky, plochy, kubatúry, množstvá)</w:t>
      </w:r>
    </w:p>
    <w:p w14:paraId="6E56107A"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sz w:val="22"/>
          <w:szCs w:val="22"/>
        </w:rPr>
      </w:pPr>
      <w:r w:rsidRPr="001279A2">
        <w:rPr>
          <w:rFonts w:asciiTheme="minorHAnsi" w:hAnsiTheme="minorHAnsi" w:cstheme="minorHAnsi"/>
          <w:sz w:val="22"/>
          <w:szCs w:val="22"/>
        </w:rPr>
        <w:t xml:space="preserve">rozpočet a výkaz výmer je potrebné matematicky zaokrúhľovať na dve desatinné miesta; </w:t>
      </w:r>
    </w:p>
    <w:p w14:paraId="76C2FC0C" w14:textId="77777777" w:rsidR="006E5DB6" w:rsidRPr="001279A2" w:rsidRDefault="006E5DB6" w:rsidP="006E5DB6">
      <w:pPr>
        <w:autoSpaceDE w:val="0"/>
        <w:autoSpaceDN w:val="0"/>
        <w:adjustRightInd w:val="0"/>
        <w:ind w:left="709"/>
        <w:jc w:val="both"/>
        <w:rPr>
          <w:rFonts w:asciiTheme="minorHAnsi" w:hAnsiTheme="minorHAnsi" w:cstheme="minorHAnsi"/>
          <w:sz w:val="22"/>
          <w:szCs w:val="22"/>
        </w:rPr>
      </w:pPr>
    </w:p>
    <w:p w14:paraId="314C4F92" w14:textId="77777777" w:rsidR="006E5DB6" w:rsidRPr="001279A2" w:rsidRDefault="006E5DB6" w:rsidP="00415EEE">
      <w:pPr>
        <w:pStyle w:val="Odsekzoznamu"/>
        <w:numPr>
          <w:ilvl w:val="1"/>
          <w:numId w:val="29"/>
        </w:numPr>
        <w:autoSpaceDE w:val="0"/>
        <w:autoSpaceDN w:val="0"/>
        <w:adjustRightInd w:val="0"/>
        <w:contextualSpacing/>
        <w:jc w:val="both"/>
        <w:rPr>
          <w:rFonts w:asciiTheme="minorHAnsi" w:hAnsiTheme="minorHAnsi" w:cstheme="minorHAnsi"/>
          <w:b/>
          <w:iCs/>
          <w:sz w:val="22"/>
          <w:szCs w:val="22"/>
        </w:rPr>
      </w:pPr>
      <w:r w:rsidRPr="001279A2">
        <w:rPr>
          <w:rFonts w:asciiTheme="minorHAnsi" w:hAnsiTheme="minorHAnsi" w:cstheme="minorHAnsi"/>
          <w:b/>
          <w:iCs/>
          <w:sz w:val="22"/>
          <w:szCs w:val="22"/>
        </w:rPr>
        <w:t>Plán bezpečnosti a ochrany zdravia pri práci (BOZP)</w:t>
      </w:r>
    </w:p>
    <w:p w14:paraId="57956D94" w14:textId="77777777" w:rsidR="006E5DB6" w:rsidRPr="001279A2" w:rsidRDefault="006E5DB6" w:rsidP="006E5DB6">
      <w:pPr>
        <w:autoSpaceDE w:val="0"/>
        <w:autoSpaceDN w:val="0"/>
        <w:adjustRightInd w:val="0"/>
        <w:ind w:left="709"/>
        <w:jc w:val="both"/>
        <w:rPr>
          <w:rFonts w:asciiTheme="minorHAnsi" w:hAnsiTheme="minorHAnsi" w:cstheme="minorHAnsi"/>
          <w:sz w:val="22"/>
          <w:szCs w:val="22"/>
        </w:rPr>
      </w:pPr>
      <w:r w:rsidRPr="001279A2">
        <w:rPr>
          <w:rFonts w:asciiTheme="minorHAnsi" w:hAnsiTheme="minorHAnsi" w:cstheme="minorHAnsi"/>
          <w:bCs/>
          <w:iCs/>
          <w:sz w:val="22"/>
          <w:szCs w:val="22"/>
        </w:rPr>
        <w:t>S</w:t>
      </w:r>
      <w:r w:rsidRPr="001279A2">
        <w:rPr>
          <w:rFonts w:asciiTheme="minorHAnsi" w:hAnsiTheme="minorHAnsi" w:cstheme="minorHAnsi"/>
          <w:iCs/>
          <w:sz w:val="22"/>
          <w:szCs w:val="22"/>
        </w:rPr>
        <w:t xml:space="preserve">účasťou dokumentácie pre stavebné povolenie bude aj plán bezpečnosti a ochrany zdravia pri práci vypracovaný v zmysle § 4 NV SR č. 396/2006 Z. z. </w:t>
      </w:r>
      <w:r w:rsidRPr="001279A2">
        <w:rPr>
          <w:rFonts w:asciiTheme="minorHAnsi" w:hAnsiTheme="minorHAnsi" w:cstheme="minorHAnsi"/>
          <w:bCs/>
          <w:sz w:val="22"/>
          <w:szCs w:val="22"/>
        </w:rPr>
        <w:t>o minimálnych bezpečnostných a zdravotných požiadavkách na stavenisko.</w:t>
      </w:r>
    </w:p>
    <w:p w14:paraId="1A99A2EE" w14:textId="77777777" w:rsidR="006E5DB6" w:rsidRPr="001279A2" w:rsidRDefault="006E5DB6" w:rsidP="006E5DB6">
      <w:pPr>
        <w:autoSpaceDE w:val="0"/>
        <w:autoSpaceDN w:val="0"/>
        <w:adjustRightInd w:val="0"/>
        <w:ind w:left="709"/>
        <w:jc w:val="both"/>
        <w:rPr>
          <w:rFonts w:asciiTheme="minorHAnsi" w:hAnsiTheme="minorHAnsi" w:cstheme="minorHAnsi"/>
          <w:sz w:val="22"/>
          <w:szCs w:val="22"/>
        </w:rPr>
      </w:pPr>
    </w:p>
    <w:p w14:paraId="130C47F9" w14:textId="77777777" w:rsidR="006E5DB6" w:rsidRPr="001279A2" w:rsidRDefault="006E5DB6" w:rsidP="006E5DB6">
      <w:pPr>
        <w:autoSpaceDE w:val="0"/>
        <w:autoSpaceDN w:val="0"/>
        <w:adjustRightInd w:val="0"/>
        <w:spacing w:after="31"/>
        <w:ind w:left="709"/>
        <w:jc w:val="both"/>
        <w:rPr>
          <w:rFonts w:asciiTheme="minorHAnsi" w:hAnsiTheme="minorHAnsi" w:cstheme="minorHAnsi"/>
          <w:sz w:val="22"/>
          <w:szCs w:val="22"/>
        </w:rPr>
      </w:pPr>
    </w:p>
    <w:p w14:paraId="5931E82F" w14:textId="77777777" w:rsidR="006E5DB6" w:rsidRPr="001279A2" w:rsidRDefault="006E5DB6" w:rsidP="006E5DB6">
      <w:pPr>
        <w:autoSpaceDE w:val="0"/>
        <w:autoSpaceDN w:val="0"/>
        <w:adjustRightInd w:val="0"/>
        <w:ind w:left="709"/>
        <w:jc w:val="both"/>
        <w:rPr>
          <w:rFonts w:asciiTheme="minorHAnsi" w:hAnsiTheme="minorHAnsi" w:cstheme="minorHAnsi"/>
          <w:sz w:val="22"/>
          <w:szCs w:val="22"/>
        </w:rPr>
      </w:pPr>
      <w:r w:rsidRPr="001279A2">
        <w:rPr>
          <w:rFonts w:asciiTheme="minorHAnsi" w:hAnsiTheme="minorHAnsi" w:cstheme="minorHAnsi"/>
          <w:sz w:val="22"/>
          <w:szCs w:val="22"/>
        </w:rPr>
        <w:t>Predmet zmluvy Zhotoviteľ spracuje v súlade so zákonom č. 343/2015 Z. z. o verejnom obstarávaní vzhľadom na skutočnosť, že realizácia diela bude uskutočnená po výberovom konaní vo verejnom obstarávaní na zhotoviteľa tejto investičnej akcie, čo znamená, že nie je možné v PD uvádzať obchodné mená, presné názvy výrobkov a technické špecifikácie, ktoré by odkazovali na konkrétny výrobok či výrobcu, ale iba presný opis ich parametrov</w:t>
      </w:r>
    </w:p>
    <w:p w14:paraId="6AA52CE9" w14:textId="77777777" w:rsidR="006E5DB6" w:rsidRPr="001279A2" w:rsidRDefault="006E5DB6" w:rsidP="006E5DB6">
      <w:pPr>
        <w:pStyle w:val="Default"/>
        <w:ind w:firstLine="709"/>
        <w:rPr>
          <w:rFonts w:asciiTheme="minorHAnsi" w:hAnsiTheme="minorHAnsi" w:cstheme="minorHAnsi"/>
          <w:sz w:val="22"/>
          <w:szCs w:val="22"/>
        </w:rPr>
      </w:pPr>
      <w:r w:rsidRPr="001279A2">
        <w:rPr>
          <w:rFonts w:asciiTheme="minorHAnsi" w:hAnsiTheme="minorHAnsi" w:cstheme="minorHAnsi"/>
          <w:sz w:val="22"/>
          <w:szCs w:val="22"/>
        </w:rPr>
        <w:t xml:space="preserve">Projektová dokumentácia z toho dôvodu bude vypracovaná: </w:t>
      </w:r>
    </w:p>
    <w:p w14:paraId="5DB8DEAE" w14:textId="77777777" w:rsidR="006E5DB6" w:rsidRPr="001279A2" w:rsidRDefault="006E5DB6" w:rsidP="006E5DB6">
      <w:pPr>
        <w:autoSpaceDE w:val="0"/>
        <w:autoSpaceDN w:val="0"/>
        <w:adjustRightInd w:val="0"/>
        <w:ind w:left="993" w:hanging="284"/>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a) na základe výkonnostných a funkčných požiadaviek, ktoré môžu zahŕňať environmentálne charakteristiky; technické požiadavky sa musia určiť tak, aby boli zrejmé všetky podmienky a okolnosti dôležité na vypracovanie ponuky, </w:t>
      </w:r>
    </w:p>
    <w:p w14:paraId="1843929A" w14:textId="77777777" w:rsidR="006E5DB6" w:rsidRPr="001279A2" w:rsidRDefault="006E5DB6" w:rsidP="006E5DB6">
      <w:pPr>
        <w:autoSpaceDE w:val="0"/>
        <w:autoSpaceDN w:val="0"/>
        <w:adjustRightInd w:val="0"/>
        <w:ind w:left="993" w:hanging="284"/>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b) s 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w:t>
      </w:r>
      <w:r w:rsidRPr="001279A2">
        <w:rPr>
          <w:rFonts w:asciiTheme="minorHAnsi" w:hAnsiTheme="minorHAnsi" w:cstheme="minorHAnsi"/>
          <w:color w:val="000000"/>
          <w:sz w:val="22"/>
          <w:szCs w:val="22"/>
        </w:rPr>
        <w:lastRenderedPageBreak/>
        <w:t xml:space="preserve">všeobecne uznávané, normy pre oblasť obrany a špecifikácie obranného materiálu, ktoré sú obdobné týmto normám; takýto odkaz musí byť doplnený slovami „alebo ekvivalentný“, </w:t>
      </w:r>
    </w:p>
    <w:p w14:paraId="735BEC2B" w14:textId="77777777" w:rsidR="006E5DB6" w:rsidRPr="001279A2" w:rsidRDefault="006E5DB6" w:rsidP="006E5DB6">
      <w:pPr>
        <w:autoSpaceDE w:val="0"/>
        <w:autoSpaceDN w:val="0"/>
        <w:adjustRightInd w:val="0"/>
        <w:ind w:left="993" w:hanging="284"/>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c) na základe výkonnostných a funkčných požiadaviek uvedených v písmene a) s odkazom na technické špecifikácie uvedené v písmene b), ktoré slúžia ako prostriedok na zabezpečenie súladu s výkonnostnými a funkčnými požiadavkami, alebo </w:t>
      </w:r>
    </w:p>
    <w:p w14:paraId="28801FBD" w14:textId="77777777" w:rsidR="006E5DB6" w:rsidRPr="001279A2" w:rsidRDefault="006E5DB6" w:rsidP="006E5DB6">
      <w:pPr>
        <w:tabs>
          <w:tab w:val="left" w:pos="2058"/>
        </w:tabs>
        <w:autoSpaceDE w:val="0"/>
        <w:autoSpaceDN w:val="0"/>
        <w:adjustRightInd w:val="0"/>
        <w:spacing w:after="31"/>
        <w:ind w:left="993" w:hanging="284"/>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d) odkazom na technické špecifikácie uvedené v písmene b) pre niektoré charakteristiky a odkazom na výkonnostné alebo funkčné požiadavky uvedené v písmene a) pre ostatné charakteristiky.</w:t>
      </w:r>
    </w:p>
    <w:p w14:paraId="564E61B6" w14:textId="77777777" w:rsidR="006E5DB6" w:rsidRPr="001279A2" w:rsidRDefault="006E5DB6" w:rsidP="006E5DB6">
      <w:pPr>
        <w:tabs>
          <w:tab w:val="left" w:pos="2058"/>
        </w:tabs>
        <w:autoSpaceDE w:val="0"/>
        <w:autoSpaceDN w:val="0"/>
        <w:adjustRightInd w:val="0"/>
        <w:spacing w:after="31"/>
        <w:ind w:left="1418" w:hanging="284"/>
        <w:jc w:val="both"/>
        <w:rPr>
          <w:rFonts w:asciiTheme="minorHAnsi" w:hAnsiTheme="minorHAnsi" w:cstheme="minorHAnsi"/>
          <w:color w:val="000000"/>
          <w:sz w:val="22"/>
          <w:szCs w:val="22"/>
        </w:rPr>
      </w:pPr>
    </w:p>
    <w:p w14:paraId="18076AF8"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sz w:val="22"/>
          <w:szCs w:val="22"/>
        </w:rPr>
      </w:pPr>
      <w:r w:rsidRPr="001279A2">
        <w:rPr>
          <w:rFonts w:asciiTheme="minorHAnsi" w:hAnsiTheme="minorHAnsi" w:cstheme="minorHAnsi"/>
          <w:sz w:val="22"/>
          <w:szCs w:val="22"/>
        </w:rPr>
        <w:t xml:space="preserve">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 </w:t>
      </w:r>
    </w:p>
    <w:p w14:paraId="6F9F7C7D"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sz w:val="22"/>
          <w:szCs w:val="22"/>
        </w:rPr>
      </w:pPr>
      <w:r w:rsidRPr="001279A2">
        <w:rPr>
          <w:rFonts w:asciiTheme="minorHAnsi" w:hAnsiTheme="minorHAnsi" w:cstheme="minorHAnsi"/>
          <w:sz w:val="22"/>
          <w:szCs w:val="22"/>
        </w:rPr>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 </w:t>
      </w:r>
    </w:p>
    <w:p w14:paraId="5477C3CA"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sz w:val="22"/>
          <w:szCs w:val="22"/>
        </w:rPr>
      </w:pPr>
      <w:r w:rsidRPr="001279A2">
        <w:rPr>
          <w:rFonts w:asciiTheme="minorHAnsi" w:hAnsiTheme="minorHAnsi" w:cstheme="minorHAnsi"/>
          <w:sz w:val="22"/>
          <w:szCs w:val="22"/>
        </w:rPr>
        <w:t xml:space="preserve">Zhotoviteľ sa zaväzuje zohľadňovať a navrhovať Objednávateľovi riešenia šetrné k životnému prostrediu. Zhotoviteľ sa môže inšpirovať poznatkami Európskej komisie k jednotlivým produktovým skupinám (dostupné aj v slovenskom jazyku) na – </w:t>
      </w:r>
    </w:p>
    <w:p w14:paraId="119F0A4E" w14:textId="77777777" w:rsidR="006E5DB6" w:rsidRPr="001279A2" w:rsidRDefault="00B75F32" w:rsidP="006E5DB6">
      <w:pPr>
        <w:numPr>
          <w:ilvl w:val="1"/>
          <w:numId w:val="18"/>
        </w:numPr>
        <w:autoSpaceDE w:val="0"/>
        <w:autoSpaceDN w:val="0"/>
        <w:adjustRightInd w:val="0"/>
        <w:ind w:left="709" w:hanging="425"/>
        <w:jc w:val="both"/>
        <w:rPr>
          <w:rFonts w:asciiTheme="minorHAnsi" w:hAnsiTheme="minorHAnsi" w:cstheme="minorHAnsi"/>
          <w:sz w:val="22"/>
          <w:szCs w:val="22"/>
        </w:rPr>
      </w:pPr>
      <w:hyperlink r:id="rId12" w:history="1">
        <w:r w:rsidR="006E5DB6" w:rsidRPr="001279A2">
          <w:rPr>
            <w:rFonts w:asciiTheme="minorHAnsi" w:hAnsiTheme="minorHAnsi" w:cstheme="minorHAnsi"/>
            <w:sz w:val="22"/>
            <w:szCs w:val="22"/>
          </w:rPr>
          <w:t>http://ec.europa.eu/environment/gpp/eu_gpp_criteria_en.htm</w:t>
        </w:r>
      </w:hyperlink>
      <w:r w:rsidR="006E5DB6" w:rsidRPr="001279A2">
        <w:rPr>
          <w:rFonts w:asciiTheme="minorHAnsi" w:hAnsiTheme="minorHAnsi" w:cstheme="minorHAnsi"/>
          <w:sz w:val="22"/>
          <w:szCs w:val="22"/>
        </w:rPr>
        <w:t>.</w:t>
      </w:r>
    </w:p>
    <w:p w14:paraId="1D5B17B9" w14:textId="77777777" w:rsidR="006E5DB6" w:rsidRPr="001279A2" w:rsidRDefault="006E5DB6" w:rsidP="006E5DB6">
      <w:pPr>
        <w:numPr>
          <w:ilvl w:val="1"/>
          <w:numId w:val="18"/>
        </w:numPr>
        <w:autoSpaceDE w:val="0"/>
        <w:autoSpaceDN w:val="0"/>
        <w:adjustRightInd w:val="0"/>
        <w:ind w:left="709" w:hanging="425"/>
        <w:jc w:val="both"/>
        <w:rPr>
          <w:rFonts w:asciiTheme="minorHAnsi" w:hAnsiTheme="minorHAnsi" w:cstheme="minorHAnsi"/>
          <w:sz w:val="22"/>
          <w:szCs w:val="22"/>
        </w:rPr>
      </w:pPr>
      <w:r w:rsidRPr="001279A2">
        <w:rPr>
          <w:rFonts w:asciiTheme="minorHAnsi" w:hAnsiTheme="minorHAnsi" w:cstheme="minorHAnsi"/>
          <w:sz w:val="22"/>
          <w:szCs w:val="22"/>
        </w:rPr>
        <w:t xml:space="preserve">v projekte, rozpočte a výkaze výmer je potrebné riešiť  systém </w:t>
      </w:r>
      <w:r w:rsidRPr="001279A2">
        <w:rPr>
          <w:rFonts w:asciiTheme="minorHAnsi" w:hAnsiTheme="minorHAnsi" w:cstheme="minorHAnsi"/>
          <w:b/>
          <w:bCs/>
          <w:sz w:val="22"/>
          <w:szCs w:val="22"/>
        </w:rPr>
        <w:t>odpadového hospodárstva</w:t>
      </w:r>
      <w:r w:rsidRPr="001279A2">
        <w:rPr>
          <w:rFonts w:asciiTheme="minorHAnsi" w:hAnsiTheme="minorHAnsi" w:cstheme="minorHAnsi"/>
          <w:sz w:val="22"/>
          <w:szCs w:val="22"/>
        </w:rPr>
        <w:t xml:space="preserve"> stavby výlučne v zmysle legislatívnych noriem Slovenskej republiky, aby všetky druhy odpadov boli zlikvidované legálne a spoplatnené podľa platných cenníkov </w:t>
      </w:r>
    </w:p>
    <w:p w14:paraId="4AA9CF53" w14:textId="77777777" w:rsidR="006E5DB6" w:rsidRPr="001279A2" w:rsidRDefault="006E5DB6" w:rsidP="006E5DB6">
      <w:pPr>
        <w:autoSpaceDE w:val="0"/>
        <w:autoSpaceDN w:val="0"/>
        <w:adjustRightInd w:val="0"/>
        <w:ind w:left="709"/>
        <w:jc w:val="both"/>
        <w:rPr>
          <w:rFonts w:asciiTheme="minorHAnsi" w:hAnsiTheme="minorHAnsi" w:cstheme="minorHAnsi"/>
          <w:sz w:val="22"/>
          <w:szCs w:val="22"/>
        </w:rPr>
      </w:pPr>
      <w:r w:rsidRPr="001279A2">
        <w:rPr>
          <w:rFonts w:asciiTheme="minorHAnsi" w:hAnsiTheme="minorHAnsi" w:cstheme="minorHAnsi"/>
          <w:sz w:val="22"/>
          <w:szCs w:val="22"/>
        </w:rPr>
        <w:t xml:space="preserve">použitých regulovaných skládok a cenotvorby vyplývajúcej zo zákona č. 329/2018 </w:t>
      </w:r>
      <w:proofErr w:type="spellStart"/>
      <w:r w:rsidRPr="001279A2">
        <w:rPr>
          <w:rFonts w:asciiTheme="minorHAnsi" w:hAnsiTheme="minorHAnsi" w:cstheme="minorHAnsi"/>
          <w:sz w:val="22"/>
          <w:szCs w:val="22"/>
        </w:rPr>
        <w:t>Z.z</w:t>
      </w:r>
      <w:proofErr w:type="spellEnd"/>
      <w:r w:rsidRPr="001279A2">
        <w:rPr>
          <w:rFonts w:asciiTheme="minorHAnsi" w:hAnsiTheme="minorHAnsi" w:cstheme="minorHAnsi"/>
          <w:sz w:val="22"/>
          <w:szCs w:val="22"/>
        </w:rPr>
        <w:t>. o poplatkoch za uloženie odpadu. Prepravnú vzdialenosť na zvolenú skládku bude spracovateľ PD povinný preveriť a použiť vo výkaze výmer a rozpočte stavby.</w:t>
      </w:r>
    </w:p>
    <w:p w14:paraId="6F83890D" w14:textId="77777777" w:rsidR="006E5DB6" w:rsidRPr="001279A2" w:rsidRDefault="006E5DB6" w:rsidP="006E5DB6">
      <w:pPr>
        <w:pStyle w:val="Odsekzoznamu"/>
        <w:numPr>
          <w:ilvl w:val="0"/>
          <w:numId w:val="18"/>
        </w:numPr>
        <w:autoSpaceDE w:val="0"/>
        <w:autoSpaceDN w:val="0"/>
        <w:adjustRightInd w:val="0"/>
        <w:ind w:left="709" w:hanging="425"/>
        <w:contextualSpacing/>
        <w:jc w:val="both"/>
        <w:rPr>
          <w:rFonts w:asciiTheme="minorHAnsi" w:hAnsiTheme="minorHAnsi" w:cstheme="minorHAnsi"/>
          <w:sz w:val="22"/>
          <w:szCs w:val="22"/>
        </w:rPr>
      </w:pPr>
      <w:r w:rsidRPr="001279A2">
        <w:rPr>
          <w:rFonts w:asciiTheme="minorHAnsi" w:hAnsiTheme="minorHAnsi" w:cstheme="minorHAnsi"/>
          <w:sz w:val="22"/>
          <w:szCs w:val="22"/>
        </w:rPr>
        <w:t xml:space="preserve">Zákonný poplatok sa </w:t>
      </w:r>
      <w:proofErr w:type="spellStart"/>
      <w:r w:rsidRPr="001279A2">
        <w:rPr>
          <w:rFonts w:asciiTheme="minorHAnsi" w:hAnsiTheme="minorHAnsi" w:cstheme="minorHAnsi"/>
          <w:sz w:val="22"/>
          <w:szCs w:val="22"/>
        </w:rPr>
        <w:t>neučtuje</w:t>
      </w:r>
      <w:proofErr w:type="spellEnd"/>
      <w:r w:rsidRPr="001279A2">
        <w:rPr>
          <w:rFonts w:asciiTheme="minorHAnsi" w:hAnsiTheme="minorHAnsi" w:cstheme="minorHAnsi"/>
          <w:sz w:val="22"/>
          <w:szCs w:val="22"/>
        </w:rPr>
        <w:t xml:space="preserve"> s DPH, preto sa sumárne samostatne uvedie na krycom liste ako položka bez DPH</w:t>
      </w:r>
    </w:p>
    <w:p w14:paraId="242DB920" w14:textId="77777777" w:rsidR="006E5DB6" w:rsidRPr="001279A2" w:rsidRDefault="006E5DB6" w:rsidP="006E5DB6">
      <w:pPr>
        <w:pStyle w:val="Odsekzoznamu"/>
        <w:autoSpaceDE w:val="0"/>
        <w:autoSpaceDN w:val="0"/>
        <w:adjustRightInd w:val="0"/>
        <w:ind w:left="709"/>
        <w:jc w:val="both"/>
        <w:rPr>
          <w:rFonts w:asciiTheme="minorHAnsi" w:hAnsiTheme="minorHAnsi" w:cstheme="minorHAnsi"/>
          <w:sz w:val="22"/>
          <w:szCs w:val="22"/>
        </w:rPr>
      </w:pPr>
    </w:p>
    <w:p w14:paraId="0923CEC7" w14:textId="77777777" w:rsidR="006E5DB6" w:rsidRPr="001279A2" w:rsidRDefault="006E5DB6" w:rsidP="00415EEE">
      <w:pPr>
        <w:pStyle w:val="Odsekzoznamu"/>
        <w:numPr>
          <w:ilvl w:val="1"/>
          <w:numId w:val="29"/>
        </w:numPr>
        <w:autoSpaceDE w:val="0"/>
        <w:autoSpaceDN w:val="0"/>
        <w:adjustRightInd w:val="0"/>
        <w:contextualSpacing/>
        <w:jc w:val="both"/>
        <w:rPr>
          <w:rFonts w:asciiTheme="minorHAnsi" w:hAnsiTheme="minorHAnsi" w:cstheme="minorHAnsi"/>
          <w:b/>
          <w:sz w:val="22"/>
          <w:szCs w:val="22"/>
        </w:rPr>
      </w:pPr>
      <w:r w:rsidRPr="001279A2">
        <w:rPr>
          <w:rFonts w:asciiTheme="minorHAnsi" w:hAnsiTheme="minorHAnsi" w:cstheme="minorHAnsi"/>
          <w:b/>
          <w:sz w:val="22"/>
          <w:szCs w:val="22"/>
        </w:rPr>
        <w:t xml:space="preserve">Dokladová časť </w:t>
      </w:r>
    </w:p>
    <w:p w14:paraId="3DC06D14" w14:textId="77777777" w:rsidR="006E5DB6" w:rsidRPr="001279A2" w:rsidRDefault="006E5DB6" w:rsidP="006E5DB6">
      <w:pPr>
        <w:numPr>
          <w:ilvl w:val="1"/>
          <w:numId w:val="18"/>
        </w:numPr>
        <w:autoSpaceDE w:val="0"/>
        <w:autoSpaceDN w:val="0"/>
        <w:adjustRightInd w:val="0"/>
        <w:spacing w:after="31"/>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bude obsahovať záznamy z kontrolných porád, konzultácie s príslušnými dotknutými orgánmi štátnej správy, prípadne iné záznamy o dohodnutých technických riešeniach medzi objednávateľom a zhotoviteľom, ak sa také v priebehu prác vyskytli. </w:t>
      </w:r>
    </w:p>
    <w:p w14:paraId="1A25685E" w14:textId="77777777" w:rsidR="006E5DB6" w:rsidRPr="001279A2" w:rsidRDefault="006E5DB6" w:rsidP="006E5DB6">
      <w:pPr>
        <w:autoSpaceDE w:val="0"/>
        <w:autoSpaceDN w:val="0"/>
        <w:adjustRightInd w:val="0"/>
        <w:spacing w:after="31"/>
        <w:jc w:val="both"/>
        <w:rPr>
          <w:rFonts w:asciiTheme="minorHAnsi" w:hAnsiTheme="minorHAnsi" w:cstheme="minorHAnsi"/>
          <w:color w:val="000000"/>
          <w:sz w:val="22"/>
          <w:szCs w:val="22"/>
        </w:rPr>
      </w:pPr>
    </w:p>
    <w:p w14:paraId="2821984B" w14:textId="77777777" w:rsidR="006E5DB6" w:rsidRPr="001279A2" w:rsidRDefault="006E5DB6" w:rsidP="00415EEE">
      <w:pPr>
        <w:pStyle w:val="Text"/>
        <w:widowControl w:val="0"/>
        <w:numPr>
          <w:ilvl w:val="1"/>
          <w:numId w:val="29"/>
        </w:numPr>
        <w:tabs>
          <w:tab w:val="left" w:pos="426"/>
          <w:tab w:val="left" w:pos="1418"/>
          <w:tab w:val="left" w:pos="3456"/>
          <w:tab w:val="left" w:pos="4608"/>
          <w:tab w:val="left" w:pos="5760"/>
          <w:tab w:val="left" w:pos="6912"/>
          <w:tab w:val="left" w:pos="8064"/>
        </w:tabs>
        <w:spacing w:before="0" w:line="240" w:lineRule="auto"/>
        <w:ind w:right="142"/>
        <w:rPr>
          <w:rFonts w:asciiTheme="minorHAnsi" w:hAnsiTheme="minorHAnsi" w:cstheme="minorHAnsi"/>
          <w:bCs/>
          <w:snapToGrid w:val="0"/>
          <w:sz w:val="22"/>
          <w:szCs w:val="22"/>
        </w:rPr>
      </w:pPr>
      <w:r w:rsidRPr="001279A2">
        <w:rPr>
          <w:rFonts w:asciiTheme="minorHAnsi" w:hAnsiTheme="minorHAnsi" w:cstheme="minorHAnsi"/>
          <w:b/>
          <w:snapToGrid w:val="0"/>
          <w:sz w:val="22"/>
          <w:szCs w:val="22"/>
        </w:rPr>
        <w:t xml:space="preserve">Geodetické zameranie územia,  prieskumy </w:t>
      </w:r>
    </w:p>
    <w:p w14:paraId="2BDC4D4A" w14:textId="77777777" w:rsidR="006E5DB6" w:rsidRPr="001279A2" w:rsidRDefault="006E5DB6" w:rsidP="006E5DB6">
      <w:pPr>
        <w:pStyle w:val="Text"/>
        <w:widowControl w:val="0"/>
        <w:tabs>
          <w:tab w:val="left" w:pos="426"/>
          <w:tab w:val="left" w:pos="1418"/>
          <w:tab w:val="left" w:pos="3456"/>
          <w:tab w:val="left" w:pos="4608"/>
          <w:tab w:val="left" w:pos="5760"/>
          <w:tab w:val="left" w:pos="6912"/>
          <w:tab w:val="left" w:pos="8064"/>
        </w:tabs>
        <w:spacing w:before="0" w:line="240" w:lineRule="auto"/>
        <w:ind w:left="720" w:right="142"/>
        <w:rPr>
          <w:rFonts w:asciiTheme="minorHAnsi" w:hAnsiTheme="minorHAnsi" w:cstheme="minorHAnsi"/>
          <w:bCs/>
          <w:snapToGrid w:val="0"/>
          <w:sz w:val="22"/>
          <w:szCs w:val="22"/>
        </w:rPr>
      </w:pPr>
      <w:r w:rsidRPr="001279A2">
        <w:rPr>
          <w:rFonts w:asciiTheme="minorHAnsi" w:hAnsiTheme="minorHAnsi" w:cstheme="minorHAnsi"/>
          <w:bCs/>
          <w:snapToGrid w:val="0"/>
          <w:sz w:val="22"/>
          <w:szCs w:val="22"/>
        </w:rPr>
        <w:t>Zabezpečenie potrebných prieskumov s podrobnosťou a rozsahom potrebným pre daný stupeň projektu vrátane overenia existencie, polohy, technického stavu a funkčnosti všetkých inžinierskych sietí  v záujmovom území u správcov a ich zohľadnenie v projektovej dokumentácii (overenie bude zdokladované zápisom):</w:t>
      </w:r>
    </w:p>
    <w:p w14:paraId="3D8DD3C5" w14:textId="77777777" w:rsidR="006E5DB6" w:rsidRPr="001279A2" w:rsidRDefault="006E5DB6" w:rsidP="006E5DB6">
      <w:pPr>
        <w:pStyle w:val="Text"/>
        <w:widowControl w:val="0"/>
        <w:tabs>
          <w:tab w:val="left" w:pos="426"/>
          <w:tab w:val="left" w:pos="1418"/>
          <w:tab w:val="left" w:pos="3456"/>
          <w:tab w:val="left" w:pos="4608"/>
          <w:tab w:val="left" w:pos="5760"/>
          <w:tab w:val="left" w:pos="6912"/>
          <w:tab w:val="left" w:pos="8064"/>
        </w:tabs>
        <w:spacing w:before="0" w:line="240" w:lineRule="auto"/>
        <w:ind w:left="720" w:right="142"/>
        <w:rPr>
          <w:rFonts w:asciiTheme="minorHAnsi" w:hAnsiTheme="minorHAnsi" w:cstheme="minorHAnsi"/>
          <w:bCs/>
          <w:snapToGrid w:val="0"/>
          <w:sz w:val="22"/>
          <w:szCs w:val="22"/>
        </w:rPr>
      </w:pPr>
    </w:p>
    <w:p w14:paraId="0501F5C6" w14:textId="77777777" w:rsidR="006E5DB6" w:rsidRPr="001279A2" w:rsidRDefault="006E5DB6" w:rsidP="006E5DB6">
      <w:pPr>
        <w:pStyle w:val="Text"/>
        <w:widowControl w:val="0"/>
        <w:numPr>
          <w:ilvl w:val="1"/>
          <w:numId w:val="17"/>
        </w:numPr>
        <w:tabs>
          <w:tab w:val="left" w:pos="426"/>
          <w:tab w:val="left" w:pos="1418"/>
          <w:tab w:val="left" w:pos="3456"/>
          <w:tab w:val="left" w:pos="4608"/>
          <w:tab w:val="left" w:pos="5760"/>
          <w:tab w:val="left" w:pos="6912"/>
          <w:tab w:val="left" w:pos="8064"/>
        </w:tabs>
        <w:spacing w:before="0" w:line="240" w:lineRule="auto"/>
        <w:ind w:right="142"/>
        <w:rPr>
          <w:rFonts w:asciiTheme="minorHAnsi" w:hAnsiTheme="minorHAnsi" w:cstheme="minorHAnsi"/>
          <w:bCs/>
          <w:i/>
          <w:iCs/>
          <w:snapToGrid w:val="0"/>
          <w:sz w:val="22"/>
          <w:szCs w:val="22"/>
        </w:rPr>
      </w:pPr>
      <w:r w:rsidRPr="001279A2">
        <w:rPr>
          <w:rFonts w:asciiTheme="minorHAnsi" w:hAnsiTheme="minorHAnsi" w:cstheme="minorHAnsi"/>
          <w:bCs/>
          <w:i/>
          <w:iCs/>
          <w:snapToGrid w:val="0"/>
          <w:sz w:val="22"/>
          <w:szCs w:val="22"/>
        </w:rPr>
        <w:t xml:space="preserve">geodetické zameranie vrátane overenia inžinierskych sietí – </w:t>
      </w:r>
    </w:p>
    <w:p w14:paraId="373E722A" w14:textId="77777777" w:rsidR="006E5DB6" w:rsidRPr="001279A2" w:rsidRDefault="006E5DB6" w:rsidP="006E5DB6">
      <w:pPr>
        <w:pStyle w:val="Odsekzoznamu"/>
        <w:tabs>
          <w:tab w:val="left" w:pos="2856"/>
        </w:tabs>
        <w:ind w:left="644"/>
        <w:jc w:val="both"/>
        <w:rPr>
          <w:rFonts w:asciiTheme="minorHAnsi" w:hAnsiTheme="minorHAnsi" w:cstheme="minorHAnsi"/>
          <w:sz w:val="22"/>
          <w:szCs w:val="22"/>
        </w:rPr>
      </w:pPr>
      <w:r w:rsidRPr="001279A2">
        <w:rPr>
          <w:rFonts w:asciiTheme="minorHAnsi" w:hAnsiTheme="minorHAnsi" w:cstheme="minorHAnsi"/>
          <w:bCs/>
          <w:snapToGrid w:val="0"/>
          <w:sz w:val="22"/>
          <w:szCs w:val="22"/>
          <w:lang w:eastAsia="cs-CZ"/>
        </w:rPr>
        <w:t xml:space="preserve">V procese projektovej prípravy je potrebné zamerať riešené územie v rozsahu potrebnom pre vypracovanie realizačného projektu a zabezpečiť vyjadrenia dotknutých správcov inžinierskych sietí, z ktorých vyplynú informácie o existencii sietí a ich zariadení (poloha a výška), o aktuálnom technickom stave vrátane ich zariadení a o podmienkach ich ochrany. V prípade nutnosti akéhokoľvek zásahu do technickej infraštruktúry (ochranu prípadne prekládku sietí) je nutné odsúhlasiť  navrhnuté technické </w:t>
      </w:r>
      <w:r w:rsidRPr="001279A2">
        <w:rPr>
          <w:rFonts w:asciiTheme="minorHAnsi" w:hAnsiTheme="minorHAnsi" w:cstheme="minorHAnsi"/>
          <w:bCs/>
          <w:snapToGrid w:val="0"/>
          <w:sz w:val="22"/>
          <w:szCs w:val="22"/>
          <w:lang w:eastAsia="cs-CZ"/>
        </w:rPr>
        <w:lastRenderedPageBreak/>
        <w:t>riešenie  so správcami sietí. Navrhované plochy a prvky</w:t>
      </w:r>
      <w:r w:rsidRPr="001279A2">
        <w:rPr>
          <w:rFonts w:asciiTheme="minorHAnsi" w:hAnsiTheme="minorHAnsi" w:cstheme="minorHAnsi"/>
          <w:sz w:val="22"/>
          <w:szCs w:val="22"/>
        </w:rPr>
        <w:t xml:space="preserve"> zelene (výsadbu stromov) je potrebné  priestorovo zosúladiť s vedeniami inžinierskych sietí a ich ochrannými pásmami.</w:t>
      </w:r>
    </w:p>
    <w:p w14:paraId="71AE88CD" w14:textId="77777777" w:rsidR="006E5DB6" w:rsidRPr="001279A2" w:rsidRDefault="006E5DB6" w:rsidP="006E5DB6">
      <w:pPr>
        <w:pStyle w:val="Text"/>
        <w:widowControl w:val="0"/>
        <w:tabs>
          <w:tab w:val="left" w:pos="426"/>
          <w:tab w:val="left" w:pos="1418"/>
          <w:tab w:val="left" w:pos="3456"/>
          <w:tab w:val="left" w:pos="4608"/>
          <w:tab w:val="left" w:pos="5760"/>
          <w:tab w:val="left" w:pos="6912"/>
          <w:tab w:val="left" w:pos="8064"/>
        </w:tabs>
        <w:spacing w:before="0" w:line="240" w:lineRule="auto"/>
        <w:ind w:left="1560" w:right="142"/>
        <w:rPr>
          <w:rFonts w:asciiTheme="minorHAnsi" w:hAnsiTheme="minorHAnsi" w:cstheme="minorHAnsi"/>
          <w:bCs/>
          <w:i/>
          <w:iCs/>
          <w:snapToGrid w:val="0"/>
          <w:sz w:val="22"/>
          <w:szCs w:val="22"/>
        </w:rPr>
      </w:pPr>
      <w:r w:rsidRPr="001279A2">
        <w:rPr>
          <w:rFonts w:asciiTheme="minorHAnsi" w:hAnsiTheme="minorHAnsi" w:cstheme="minorHAnsi"/>
          <w:bCs/>
          <w:i/>
          <w:iCs/>
          <w:snapToGrid w:val="0"/>
          <w:sz w:val="22"/>
          <w:szCs w:val="22"/>
        </w:rPr>
        <w:t xml:space="preserve">b. hydrogeologický prieskum - </w:t>
      </w:r>
    </w:p>
    <w:p w14:paraId="4FC30E9E" w14:textId="77777777" w:rsidR="006E5DB6" w:rsidRPr="001279A2" w:rsidRDefault="006E5DB6" w:rsidP="006E5DB6">
      <w:pPr>
        <w:pStyle w:val="Text"/>
        <w:widowControl w:val="0"/>
        <w:tabs>
          <w:tab w:val="left" w:pos="426"/>
          <w:tab w:val="left" w:pos="1418"/>
          <w:tab w:val="left" w:pos="3456"/>
          <w:tab w:val="left" w:pos="4608"/>
          <w:tab w:val="left" w:pos="5760"/>
          <w:tab w:val="left" w:pos="6912"/>
          <w:tab w:val="left" w:pos="8064"/>
        </w:tabs>
        <w:spacing w:before="0" w:line="240" w:lineRule="auto"/>
        <w:ind w:left="1560" w:right="142"/>
        <w:rPr>
          <w:rFonts w:asciiTheme="minorHAnsi" w:hAnsiTheme="minorHAnsi" w:cstheme="minorHAnsi"/>
          <w:bCs/>
          <w:i/>
          <w:iCs/>
          <w:snapToGrid w:val="0"/>
          <w:sz w:val="22"/>
          <w:szCs w:val="22"/>
        </w:rPr>
      </w:pPr>
      <w:r w:rsidRPr="001279A2">
        <w:rPr>
          <w:rFonts w:asciiTheme="minorHAnsi" w:hAnsiTheme="minorHAnsi" w:cstheme="minorHAnsi"/>
          <w:bCs/>
          <w:i/>
          <w:iCs/>
          <w:snapToGrid w:val="0"/>
          <w:sz w:val="22"/>
          <w:szCs w:val="22"/>
        </w:rPr>
        <w:t>c. dendrologický prieskum – viď v časti zeleň</w:t>
      </w:r>
    </w:p>
    <w:p w14:paraId="09149DD7" w14:textId="77777777" w:rsidR="006E5DB6" w:rsidRPr="001279A2" w:rsidRDefault="006E5DB6" w:rsidP="006E5DB6">
      <w:pPr>
        <w:autoSpaceDE w:val="0"/>
        <w:autoSpaceDN w:val="0"/>
        <w:adjustRightInd w:val="0"/>
        <w:spacing w:after="31"/>
        <w:jc w:val="both"/>
        <w:rPr>
          <w:rFonts w:asciiTheme="minorHAnsi" w:hAnsiTheme="minorHAnsi" w:cstheme="minorHAnsi"/>
          <w:sz w:val="22"/>
          <w:szCs w:val="22"/>
        </w:rPr>
      </w:pPr>
    </w:p>
    <w:p w14:paraId="76F7FDCB" w14:textId="77777777" w:rsidR="006E5DB6" w:rsidRPr="001279A2" w:rsidRDefault="006E5DB6" w:rsidP="00415EEE">
      <w:pPr>
        <w:pStyle w:val="Odsekzoznamu"/>
        <w:numPr>
          <w:ilvl w:val="1"/>
          <w:numId w:val="29"/>
        </w:numPr>
        <w:autoSpaceDE w:val="0"/>
        <w:autoSpaceDN w:val="0"/>
        <w:adjustRightInd w:val="0"/>
        <w:ind w:left="709" w:hanging="283"/>
        <w:contextualSpacing/>
        <w:rPr>
          <w:rFonts w:asciiTheme="minorHAnsi" w:hAnsiTheme="minorHAnsi" w:cstheme="minorHAnsi"/>
          <w:color w:val="000000"/>
          <w:sz w:val="22"/>
          <w:szCs w:val="22"/>
        </w:rPr>
      </w:pPr>
      <w:r w:rsidRPr="001279A2">
        <w:rPr>
          <w:rFonts w:asciiTheme="minorHAnsi" w:hAnsiTheme="minorHAnsi" w:cstheme="minorHAnsi"/>
          <w:b/>
          <w:bCs/>
          <w:color w:val="000000"/>
          <w:sz w:val="22"/>
          <w:szCs w:val="22"/>
        </w:rPr>
        <w:t xml:space="preserve">SÚČINNOSŤ PROCESE VEREJNÉHO OBSTARÁVANIA (VÝBER ZHOTOVITEĽA STAVBY PODĽA ZÁKONA Č. 343/2015 Z. Z. O VEREJNOM OBSTARÁVANÍ). </w:t>
      </w:r>
    </w:p>
    <w:p w14:paraId="22D059E5" w14:textId="77777777" w:rsidR="006E5DB6" w:rsidRPr="001279A2" w:rsidRDefault="006E5DB6" w:rsidP="006E5DB6">
      <w:pPr>
        <w:numPr>
          <w:ilvl w:val="0"/>
          <w:numId w:val="19"/>
        </w:numPr>
        <w:autoSpaceDE w:val="0"/>
        <w:autoSpaceDN w:val="0"/>
        <w:adjustRightInd w:val="0"/>
        <w:ind w:left="709"/>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V procese verejného obstarávania (výber zhotoviteľa stavby podľa zákona č. 343/2015 Z. z. o verejnom obstarávaní) je Zhotoviteľ povinný poskytnúť riadnu súčinnosť a v prípade potreby bezodkladne reagovať na otázky verejného obstarávateľa týkajúce sa PD, ktoré bude potrebné zodpovedať pri vysvetľovaní na základe podnetov záujemcov vo verejnom obstarávaní pri výbere zhotoviteľa stavby. Za bezodkladnú odpoveď sa považuje odpoveď doručená max. do dvoch pracovných dní od zadania požiadavky.</w:t>
      </w:r>
    </w:p>
    <w:p w14:paraId="2E15777D" w14:textId="77777777" w:rsidR="006E5DB6" w:rsidRPr="001279A2" w:rsidRDefault="006E5DB6" w:rsidP="006E5DB6">
      <w:pPr>
        <w:numPr>
          <w:ilvl w:val="0"/>
          <w:numId w:val="19"/>
        </w:numPr>
        <w:autoSpaceDE w:val="0"/>
        <w:autoSpaceDN w:val="0"/>
        <w:adjustRightInd w:val="0"/>
        <w:ind w:left="709"/>
        <w:jc w:val="both"/>
        <w:rPr>
          <w:rFonts w:asciiTheme="minorHAnsi" w:hAnsiTheme="minorHAnsi" w:cstheme="minorHAnsi"/>
          <w:color w:val="000000"/>
          <w:sz w:val="22"/>
          <w:szCs w:val="22"/>
        </w:rPr>
      </w:pPr>
    </w:p>
    <w:p w14:paraId="0895D353" w14:textId="77777777" w:rsidR="006E5DB6" w:rsidRPr="001279A2" w:rsidRDefault="006E5DB6" w:rsidP="00415EEE">
      <w:pPr>
        <w:pStyle w:val="Odsekzoznamu"/>
        <w:numPr>
          <w:ilvl w:val="1"/>
          <w:numId w:val="29"/>
        </w:numPr>
        <w:autoSpaceDE w:val="0"/>
        <w:autoSpaceDN w:val="0"/>
        <w:adjustRightInd w:val="0"/>
        <w:ind w:left="425" w:firstLine="1"/>
        <w:contextualSpacing/>
        <w:rPr>
          <w:rFonts w:asciiTheme="minorHAnsi" w:hAnsiTheme="minorHAnsi" w:cstheme="minorHAnsi"/>
          <w:b/>
          <w:color w:val="000000"/>
          <w:sz w:val="22"/>
          <w:szCs w:val="22"/>
        </w:rPr>
      </w:pPr>
      <w:r w:rsidRPr="001279A2">
        <w:rPr>
          <w:rFonts w:asciiTheme="minorHAnsi" w:hAnsiTheme="minorHAnsi" w:cstheme="minorHAnsi"/>
          <w:b/>
          <w:bCs/>
          <w:color w:val="000000"/>
          <w:sz w:val="22"/>
          <w:szCs w:val="22"/>
        </w:rPr>
        <w:t xml:space="preserve">ODBORNÝ AUTORSKÝ DOHĽAD </w:t>
      </w:r>
    </w:p>
    <w:p w14:paraId="76D8D39E" w14:textId="77777777" w:rsidR="006E5DB6" w:rsidRPr="001279A2" w:rsidRDefault="006E5DB6" w:rsidP="006E5DB6">
      <w:pPr>
        <w:numPr>
          <w:ilvl w:val="0"/>
          <w:numId w:val="20"/>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Plnenie výkonu odborného autorského dohľadu (ďalej len „OAD“) je zhotoviteľ projektovej dokumentácie povinný vykonávať počas realizácie stavby podľa vypracovaného RP až do nadobudnutia právoplatnosti kolaudačného rozhodnutia. </w:t>
      </w:r>
    </w:p>
    <w:p w14:paraId="773B44A3" w14:textId="77777777" w:rsidR="006E5DB6" w:rsidRPr="001279A2" w:rsidRDefault="006E5DB6" w:rsidP="006E5DB6">
      <w:pPr>
        <w:numPr>
          <w:ilvl w:val="0"/>
          <w:numId w:val="20"/>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Zhotoviteľ projektovej dokumentácie (víťazný uchádzač) sa zaväzuje vykonať OAD na svoje náklady a na svoje nebezpečenstvo, podľa pokynov objednávateľa, STN EN, všeobecných záväzných predpisov a v dohodnutom termíne. </w:t>
      </w:r>
    </w:p>
    <w:p w14:paraId="37C52550" w14:textId="77777777" w:rsidR="006E5DB6" w:rsidRPr="001279A2" w:rsidRDefault="006E5DB6" w:rsidP="006E5DB6">
      <w:pPr>
        <w:autoSpaceDE w:val="0"/>
        <w:autoSpaceDN w:val="0"/>
        <w:adjustRightInd w:val="0"/>
        <w:ind w:left="284"/>
        <w:jc w:val="both"/>
        <w:rPr>
          <w:rFonts w:asciiTheme="minorHAnsi" w:hAnsiTheme="minorHAnsi" w:cstheme="minorHAnsi"/>
          <w:color w:val="000000"/>
          <w:sz w:val="22"/>
          <w:szCs w:val="22"/>
        </w:rPr>
      </w:pPr>
      <w:r w:rsidRPr="001279A2">
        <w:rPr>
          <w:rFonts w:asciiTheme="minorHAnsi" w:hAnsiTheme="minorHAnsi" w:cstheme="minorHAnsi"/>
          <w:bCs/>
          <w:color w:val="000000"/>
          <w:sz w:val="22"/>
          <w:szCs w:val="22"/>
        </w:rPr>
        <w:t>Výkon OAD bude realizovaný podľa prílohy č. 5 aktuálneho sadzobníka UNIKA</w:t>
      </w:r>
      <w:r w:rsidRPr="001279A2">
        <w:rPr>
          <w:rFonts w:asciiTheme="minorHAnsi" w:hAnsiTheme="minorHAnsi" w:cstheme="minorHAnsi"/>
          <w:color w:val="000000"/>
          <w:sz w:val="22"/>
          <w:szCs w:val="22"/>
        </w:rPr>
        <w:t xml:space="preserve">, minimálne však v tomto rozsahu: </w:t>
      </w:r>
    </w:p>
    <w:p w14:paraId="213550E5" w14:textId="77777777" w:rsidR="006E5DB6" w:rsidRPr="001279A2" w:rsidRDefault="006E5DB6" w:rsidP="006E5DB6">
      <w:pPr>
        <w:numPr>
          <w:ilvl w:val="0"/>
          <w:numId w:val="22"/>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účasť na odovzdaní staveniska zhotoviteľovi stavby </w:t>
      </w:r>
    </w:p>
    <w:p w14:paraId="156D2B13"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dohľad nad dodržaním projektu s prihliadnutím na podmienky určené stavebným povolením s poskytovaním vysvetlení potrebných pre plynulosť stavby </w:t>
      </w:r>
    </w:p>
    <w:p w14:paraId="181A2F21"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sledovanie postupu výstavby z technického hľadiska a z hľadiska časového plánu výstavby; </w:t>
      </w:r>
    </w:p>
    <w:p w14:paraId="3F8EB372"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posudzovanie návrhov zhotoviteľa stavby na zmeny a odchýlky oproti RP z pohľadu dodržania technicko-ekonomických parametrov stavby, dodržania lehôt výstavby, prípadne ďalších a ukazovateľov</w:t>
      </w:r>
    </w:p>
    <w:p w14:paraId="6086E791"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vyjadrenia k požiadavkám o väčšie množstvo výrobkov a výkonov oproti prerokovanej dokumentácii; </w:t>
      </w:r>
    </w:p>
    <w:p w14:paraId="326E86A2"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v prípade, že skutkový stav nezodpovedá predpokladom v projektovej dokumentácii, navrhovanie technického riešenia vyvolanej zmeny </w:t>
      </w:r>
    </w:p>
    <w:p w14:paraId="552FD057"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zaujatie stanoviska s vysvetlením a návrhom riešenia k prípadným vadám projektovej dokumentácie pri realizácii stavby </w:t>
      </w:r>
    </w:p>
    <w:p w14:paraId="26586B21"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účasť na kontrolných dňoch počas realizácie stavby </w:t>
      </w:r>
    </w:p>
    <w:p w14:paraId="29129C71"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účasť na odovzdaní a prevzatí stavby alebo jej časti </w:t>
      </w:r>
    </w:p>
    <w:p w14:paraId="4A087185"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účasť na kolaudačnom konaní</w:t>
      </w:r>
    </w:p>
    <w:p w14:paraId="40F7C652"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Súčasťou OAD je taktiež povinnosť zhotoviteľa projektovej dokumentácie (víťazného uchádzača) spolupracovať pri vypracovaní kontrolného a skúšobného plánu s budúcim dodávateľom stavby v zmysle § 12 ods. 1 písm. a) bod 3 zákona č. 254/1998 Z. z. v znení neskorších predpisov. </w:t>
      </w:r>
    </w:p>
    <w:p w14:paraId="7C800ACE"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Výsledky všetkých činností je zhotoviteľ projektovej dokumentácie (víťazný uchádzač) povinný odsúhlasovať s verejným obstarávateľom (investorom). </w:t>
      </w:r>
    </w:p>
    <w:p w14:paraId="572B8AED"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V rámci OAD musí byť verejný obstarávateľ (investor) informovaný o zisteniach o nedodržaní realizačného projektu, právnych predpisov a technických noriem. </w:t>
      </w:r>
    </w:p>
    <w:p w14:paraId="3C7D9D4F"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t xml:space="preserve">Predmet plnenia OAD sa považuje za splnený potvrdením technického dozoru investora alebo iného povereného pracovníka investora o výkone odborného autorského dohľadu nad realizáciou stavby. </w:t>
      </w:r>
    </w:p>
    <w:p w14:paraId="3A08B92A"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color w:val="000000"/>
          <w:sz w:val="22"/>
          <w:szCs w:val="22"/>
        </w:rPr>
        <w:lastRenderedPageBreak/>
        <w:t xml:space="preserve">Pri nedodržaní rozsahu predmetu OAD zhotoviteľom projektovej dokumentácie (víťazným uchádzačom), si verejný obstarávateľ (investor) vyhradzuje právo cenu za OAD nevyplatiť, prípadne znížiť honorár za OAD podľa skutočnej spolupráce so zástupcami investora. </w:t>
      </w:r>
    </w:p>
    <w:p w14:paraId="7BB45573" w14:textId="77777777" w:rsidR="006E5DB6" w:rsidRPr="001279A2" w:rsidRDefault="006E5DB6" w:rsidP="006E5DB6">
      <w:pPr>
        <w:numPr>
          <w:ilvl w:val="0"/>
          <w:numId w:val="21"/>
        </w:numPr>
        <w:autoSpaceDE w:val="0"/>
        <w:autoSpaceDN w:val="0"/>
        <w:adjustRightInd w:val="0"/>
        <w:ind w:left="709" w:hanging="425"/>
        <w:jc w:val="both"/>
        <w:rPr>
          <w:rFonts w:asciiTheme="minorHAnsi" w:hAnsiTheme="minorHAnsi" w:cstheme="minorHAnsi"/>
          <w:color w:val="000000"/>
          <w:sz w:val="22"/>
          <w:szCs w:val="22"/>
        </w:rPr>
      </w:pPr>
      <w:r w:rsidRPr="001279A2">
        <w:rPr>
          <w:rFonts w:asciiTheme="minorHAnsi" w:hAnsiTheme="minorHAnsi" w:cstheme="minorHAnsi"/>
          <w:sz w:val="22"/>
          <w:szCs w:val="22"/>
        </w:rPr>
        <w:t>Verejný obstarávateľ (investor) upozorňuje, že prípadne vady a chyby v projektovej dokumentácii je zhotoviteľ projektovej dokumentácie (víťazný uchádzač) povinný odstrániť, bez nároku na honorár v rámci činnosti OAD. Cena za OAD sa po realizácii diela vzájomnou dohodou investora a zhotoviteľa projektovej dokumentácie alikvotne zníži, v závislosti od množstva a závažnosti vád realizačného projektu.</w:t>
      </w:r>
    </w:p>
    <w:p w14:paraId="3D934E87" w14:textId="77777777" w:rsidR="00886EB3" w:rsidRDefault="00886EB3" w:rsidP="00886EB3">
      <w:pPr>
        <w:tabs>
          <w:tab w:val="left" w:pos="284"/>
        </w:tabs>
        <w:ind w:left="284"/>
        <w:jc w:val="both"/>
        <w:rPr>
          <w:rFonts w:ascii="Calibri" w:hAnsi="Calibri" w:cs="Calibri"/>
          <w:sz w:val="22"/>
          <w:szCs w:val="22"/>
        </w:rPr>
      </w:pPr>
    </w:p>
    <w:p w14:paraId="21744296" w14:textId="77777777" w:rsidR="004F115E" w:rsidRPr="004F115E" w:rsidRDefault="00C43B43" w:rsidP="000B7366">
      <w:pPr>
        <w:pStyle w:val="Bezriadkovania"/>
        <w:numPr>
          <w:ilvl w:val="0"/>
          <w:numId w:val="6"/>
        </w:numPr>
        <w:ind w:left="284" w:hanging="284"/>
        <w:jc w:val="both"/>
        <w:rPr>
          <w:rFonts w:ascii="Calibri" w:hAnsi="Calibri" w:cs="Calibri"/>
          <w:b/>
          <w:sz w:val="22"/>
          <w:szCs w:val="22"/>
        </w:rPr>
      </w:pPr>
      <w:bookmarkStart w:id="0" w:name="_Hlk43728126"/>
      <w:bookmarkStart w:id="1" w:name="_Toc464732040"/>
      <w:r w:rsidRPr="00C270E6">
        <w:rPr>
          <w:rFonts w:ascii="Calibri" w:hAnsi="Calibri" w:cs="Calibri"/>
          <w:b/>
          <w:sz w:val="22"/>
          <w:szCs w:val="22"/>
        </w:rPr>
        <w:t>Kritéri</w:t>
      </w:r>
      <w:r w:rsidR="00A05C6D" w:rsidRPr="00C270E6">
        <w:rPr>
          <w:rFonts w:ascii="Calibri" w:hAnsi="Calibri" w:cs="Calibri"/>
          <w:b/>
          <w:sz w:val="22"/>
          <w:szCs w:val="22"/>
        </w:rPr>
        <w:t>á</w:t>
      </w:r>
      <w:r w:rsidRPr="00C270E6">
        <w:rPr>
          <w:rFonts w:ascii="Calibri" w:hAnsi="Calibri" w:cs="Calibri"/>
          <w:b/>
          <w:sz w:val="22"/>
          <w:szCs w:val="22"/>
        </w:rPr>
        <w:t xml:space="preserve"> na vyhodnotenie ponúk</w:t>
      </w:r>
      <w:r w:rsidR="00636470" w:rsidRPr="00C270E6">
        <w:rPr>
          <w:rFonts w:ascii="Calibri" w:hAnsi="Calibri" w:cs="Calibri"/>
          <w:b/>
          <w:sz w:val="22"/>
          <w:szCs w:val="22"/>
        </w:rPr>
        <w:t xml:space="preserve"> a pravidlá ich uplatnenia</w:t>
      </w:r>
      <w:r w:rsidRPr="0092245A">
        <w:rPr>
          <w:rFonts w:ascii="Calibri" w:hAnsi="Calibri" w:cs="Calibri"/>
          <w:b/>
          <w:sz w:val="22"/>
          <w:szCs w:val="22"/>
        </w:rPr>
        <w:t>:</w:t>
      </w:r>
      <w:r w:rsidRPr="0092245A">
        <w:rPr>
          <w:rFonts w:ascii="Calibri" w:hAnsi="Calibri" w:cs="Calibri"/>
          <w:sz w:val="22"/>
          <w:szCs w:val="22"/>
        </w:rPr>
        <w:t xml:space="preserve"> </w:t>
      </w:r>
    </w:p>
    <w:bookmarkEnd w:id="0"/>
    <w:p w14:paraId="43D14EF3" w14:textId="0E588F14" w:rsidR="00CA2CFE" w:rsidRDefault="00996D45" w:rsidP="00996D45">
      <w:pPr>
        <w:pStyle w:val="Bezriadkovania"/>
        <w:ind w:left="284"/>
        <w:jc w:val="both"/>
        <w:rPr>
          <w:rFonts w:ascii="Calibri" w:hAnsi="Calibri" w:cs="Calibri"/>
          <w:sz w:val="22"/>
          <w:szCs w:val="22"/>
        </w:rPr>
      </w:pPr>
      <w:r w:rsidRPr="00996D45">
        <w:rPr>
          <w:rFonts w:ascii="Calibri" w:hAnsi="Calibri" w:cs="Calibri"/>
          <w:sz w:val="22"/>
          <w:szCs w:val="22"/>
        </w:rPr>
        <w:t>Verejný obstarávateľ vyhodnotí predložené ponuky podľa kritéria, ktorým je najnižšia cena za celý</w:t>
      </w:r>
      <w:r>
        <w:rPr>
          <w:rFonts w:ascii="Calibri" w:hAnsi="Calibri" w:cs="Calibri"/>
          <w:sz w:val="22"/>
          <w:szCs w:val="22"/>
        </w:rPr>
        <w:t xml:space="preserve"> </w:t>
      </w:r>
      <w:r w:rsidRPr="00996D45">
        <w:rPr>
          <w:rFonts w:ascii="Calibri" w:hAnsi="Calibri" w:cs="Calibri"/>
          <w:sz w:val="22"/>
          <w:szCs w:val="22"/>
        </w:rPr>
        <w:t xml:space="preserve">predmet zákazky v </w:t>
      </w:r>
      <w:r>
        <w:rPr>
          <w:rFonts w:ascii="Calibri" w:hAnsi="Calibri" w:cs="Calibri"/>
          <w:sz w:val="22"/>
          <w:szCs w:val="22"/>
        </w:rPr>
        <w:t>eur</w:t>
      </w:r>
      <w:r w:rsidRPr="00996D45">
        <w:rPr>
          <w:rFonts w:ascii="Calibri" w:hAnsi="Calibri" w:cs="Calibri"/>
          <w:sz w:val="22"/>
          <w:szCs w:val="22"/>
        </w:rPr>
        <w:t xml:space="preserve"> s DPH.</w:t>
      </w:r>
    </w:p>
    <w:p w14:paraId="0A4EF909" w14:textId="74141594" w:rsidR="00CA2CFE" w:rsidRPr="00CA2CFE" w:rsidRDefault="00CA2CFE" w:rsidP="00CA2CFE">
      <w:pPr>
        <w:pStyle w:val="Bezriadkovania"/>
        <w:ind w:left="284"/>
        <w:jc w:val="both"/>
        <w:rPr>
          <w:rFonts w:ascii="Calibri" w:hAnsi="Calibri" w:cs="Calibri"/>
          <w:sz w:val="22"/>
          <w:szCs w:val="22"/>
        </w:rPr>
      </w:pPr>
      <w:r w:rsidRPr="00CA2CFE">
        <w:rPr>
          <w:rFonts w:ascii="Calibri" w:hAnsi="Calibri" w:cs="Calibri"/>
          <w:sz w:val="22"/>
          <w:szCs w:val="22"/>
        </w:rPr>
        <w:t>Splnenie požiadaviek bude verejný obstarávateľ posudzovať iba u uchádzača, ktorého ponuka sa</w:t>
      </w:r>
      <w:r w:rsidR="00A8219C">
        <w:rPr>
          <w:rFonts w:ascii="Calibri" w:hAnsi="Calibri" w:cs="Calibri"/>
          <w:sz w:val="22"/>
          <w:szCs w:val="22"/>
        </w:rPr>
        <w:t xml:space="preserve"> predbežne</w:t>
      </w:r>
      <w:r w:rsidRPr="00CA2CFE">
        <w:rPr>
          <w:rFonts w:ascii="Calibri" w:hAnsi="Calibri" w:cs="Calibri"/>
          <w:sz w:val="22"/>
          <w:szCs w:val="22"/>
        </w:rPr>
        <w:t xml:space="preserve"> umiestni na prvom mieste v poradí podľa stanoven</w:t>
      </w:r>
      <w:r w:rsidR="005B36D9">
        <w:rPr>
          <w:rFonts w:ascii="Calibri" w:hAnsi="Calibri" w:cs="Calibri"/>
          <w:sz w:val="22"/>
          <w:szCs w:val="22"/>
        </w:rPr>
        <w:t>ého</w:t>
      </w:r>
      <w:r w:rsidRPr="00CA2CFE">
        <w:rPr>
          <w:rFonts w:ascii="Calibri" w:hAnsi="Calibri" w:cs="Calibri"/>
          <w:sz w:val="22"/>
          <w:szCs w:val="22"/>
        </w:rPr>
        <w:t xml:space="preserve"> kritéri</w:t>
      </w:r>
      <w:r w:rsidR="005B36D9">
        <w:rPr>
          <w:rFonts w:ascii="Calibri" w:hAnsi="Calibri" w:cs="Calibri"/>
          <w:sz w:val="22"/>
          <w:szCs w:val="22"/>
        </w:rPr>
        <w:t>a</w:t>
      </w:r>
      <w:r w:rsidRPr="00CA2CFE">
        <w:rPr>
          <w:rFonts w:ascii="Calibri" w:hAnsi="Calibri" w:cs="Calibri"/>
          <w:sz w:val="22"/>
          <w:szCs w:val="22"/>
        </w:rPr>
        <w:t xml:space="preserve"> na vyhodnotenie ponúk.</w:t>
      </w:r>
    </w:p>
    <w:p w14:paraId="1C7977F9" w14:textId="452F85D9" w:rsidR="00636470" w:rsidRDefault="00CA2CFE" w:rsidP="00CA2CFE">
      <w:pPr>
        <w:pStyle w:val="Bezriadkovania"/>
        <w:ind w:left="284"/>
        <w:jc w:val="both"/>
        <w:rPr>
          <w:rFonts w:ascii="Calibri" w:hAnsi="Calibri" w:cs="Calibri"/>
          <w:sz w:val="22"/>
          <w:szCs w:val="22"/>
        </w:rPr>
      </w:pPr>
      <w:r w:rsidRPr="00CA2CFE">
        <w:rPr>
          <w:rFonts w:ascii="Calibri" w:hAnsi="Calibri" w:cs="Calibri"/>
          <w:sz w:val="22"/>
          <w:szCs w:val="22"/>
        </w:rPr>
        <w:t>Ak by uchádzač, ktorého ponuka sa umiestnila na prvom mieste v poradí a/alebo jeho ponuka nespĺňali požiadavky verejného obstarávateľa podľa požiadaviek uvedených v tomto dokumente, verejný obstarávateľ môže splnenie týchto požiadaviek preskúmať u ďalšieho uchádzača tak, aby uchádzač, ktorého ponuka sa umiestnila na prvom mieste v novo zostavenom poradí spĺňal požiadavky verejného obstarávateľa podľa tohto dokumentu.</w:t>
      </w:r>
    </w:p>
    <w:p w14:paraId="7AFC472C" w14:textId="77777777" w:rsidR="00B344BA" w:rsidRPr="00636470" w:rsidRDefault="00B344BA" w:rsidP="001C3BB1">
      <w:pPr>
        <w:pStyle w:val="Bezriadkovania"/>
        <w:ind w:left="284"/>
        <w:jc w:val="both"/>
        <w:rPr>
          <w:rFonts w:ascii="Calibri" w:hAnsi="Calibri" w:cs="Calibri"/>
          <w:sz w:val="22"/>
          <w:szCs w:val="22"/>
        </w:rPr>
      </w:pPr>
    </w:p>
    <w:p w14:paraId="3B435A45" w14:textId="77777777" w:rsidR="00AD4BE5" w:rsidRDefault="00AD4BE5" w:rsidP="000B7366">
      <w:pPr>
        <w:numPr>
          <w:ilvl w:val="0"/>
          <w:numId w:val="6"/>
        </w:numPr>
        <w:ind w:left="284" w:hanging="284"/>
        <w:rPr>
          <w:rFonts w:ascii="Calibri" w:hAnsi="Calibri" w:cs="Calibri"/>
          <w:b/>
          <w:sz w:val="22"/>
          <w:szCs w:val="22"/>
        </w:rPr>
      </w:pPr>
      <w:r>
        <w:rPr>
          <w:rFonts w:ascii="Calibri" w:hAnsi="Calibri" w:cs="Calibri"/>
          <w:b/>
          <w:sz w:val="22"/>
          <w:szCs w:val="22"/>
        </w:rPr>
        <w:t>Obhliadka:</w:t>
      </w:r>
    </w:p>
    <w:p w14:paraId="21EAE980" w14:textId="48DDD610" w:rsidR="00AD4BE5" w:rsidRPr="00AD4BE5" w:rsidRDefault="00AD4BE5" w:rsidP="008F1A8C">
      <w:pPr>
        <w:ind w:left="284"/>
        <w:jc w:val="both"/>
        <w:rPr>
          <w:rFonts w:ascii="Calibri" w:hAnsi="Calibri" w:cs="Calibri"/>
          <w:sz w:val="22"/>
          <w:szCs w:val="22"/>
        </w:rPr>
      </w:pPr>
      <w:r>
        <w:rPr>
          <w:rFonts w:ascii="Calibri" w:hAnsi="Calibri" w:cs="Calibri"/>
          <w:sz w:val="22"/>
          <w:szCs w:val="22"/>
        </w:rPr>
        <w:t>Verejný obstarávateľ odporúča záujemcom</w:t>
      </w:r>
      <w:r w:rsidRPr="00AD4BE5">
        <w:rPr>
          <w:rFonts w:ascii="Calibri" w:hAnsi="Calibri" w:cs="Calibri"/>
          <w:sz w:val="22"/>
          <w:szCs w:val="22"/>
        </w:rPr>
        <w:t xml:space="preserve"> vykonať obhliadku miesta </w:t>
      </w:r>
      <w:r>
        <w:rPr>
          <w:rFonts w:ascii="Calibri" w:hAnsi="Calibri" w:cs="Calibri"/>
          <w:sz w:val="22"/>
          <w:szCs w:val="22"/>
        </w:rPr>
        <w:t xml:space="preserve">budúcej </w:t>
      </w:r>
      <w:r w:rsidRPr="00AD4BE5">
        <w:rPr>
          <w:rFonts w:ascii="Calibri" w:hAnsi="Calibri" w:cs="Calibri"/>
          <w:sz w:val="22"/>
          <w:szCs w:val="22"/>
        </w:rPr>
        <w:t>stavby, aby si sami overili a získali potrebné informácie, nevyhnutné na prípravu a spracovanie ponuky</w:t>
      </w:r>
      <w:r w:rsidR="009302BC">
        <w:rPr>
          <w:rFonts w:ascii="Calibri" w:hAnsi="Calibri" w:cs="Calibri"/>
          <w:sz w:val="22"/>
          <w:szCs w:val="22"/>
        </w:rPr>
        <w:t>.</w:t>
      </w:r>
    </w:p>
    <w:p w14:paraId="3B00EAB7" w14:textId="3B69594B" w:rsidR="00395AEC" w:rsidRDefault="00395AEC" w:rsidP="00AA1E4B">
      <w:pPr>
        <w:pStyle w:val="Bezriadkovania"/>
        <w:rPr>
          <w:rFonts w:asciiTheme="minorHAnsi" w:hAnsiTheme="minorHAnsi" w:cstheme="minorHAnsi"/>
          <w:sz w:val="22"/>
          <w:szCs w:val="22"/>
        </w:rPr>
      </w:pPr>
    </w:p>
    <w:p w14:paraId="539357DB" w14:textId="569E3C95" w:rsidR="007E1AE0" w:rsidRDefault="007E1AE0" w:rsidP="00AA1E4B">
      <w:pPr>
        <w:pStyle w:val="Bezriadkovania"/>
        <w:rPr>
          <w:rFonts w:asciiTheme="minorHAnsi" w:hAnsiTheme="minorHAnsi" w:cstheme="minorHAnsi"/>
          <w:sz w:val="22"/>
          <w:szCs w:val="22"/>
        </w:rPr>
      </w:pPr>
    </w:p>
    <w:p w14:paraId="0F86F9AC" w14:textId="77777777" w:rsidR="007E1AE0" w:rsidRPr="007E1AE0" w:rsidRDefault="007E1AE0" w:rsidP="00AA1E4B">
      <w:pPr>
        <w:pStyle w:val="Bezriadkovania"/>
        <w:rPr>
          <w:rFonts w:asciiTheme="minorHAnsi" w:hAnsiTheme="minorHAnsi" w:cstheme="minorHAnsi"/>
          <w:sz w:val="22"/>
          <w:szCs w:val="22"/>
        </w:rPr>
      </w:pPr>
    </w:p>
    <w:p w14:paraId="1C126369" w14:textId="3E8C8381" w:rsidR="00AD4BE5" w:rsidRDefault="00AC2C57" w:rsidP="000B7366">
      <w:pPr>
        <w:pStyle w:val="Bezriadkovania"/>
        <w:numPr>
          <w:ilvl w:val="0"/>
          <w:numId w:val="6"/>
        </w:numPr>
        <w:ind w:left="284" w:hanging="284"/>
        <w:jc w:val="both"/>
        <w:rPr>
          <w:rFonts w:ascii="Calibri" w:hAnsi="Calibri" w:cs="Calibri"/>
          <w:b/>
          <w:sz w:val="22"/>
          <w:szCs w:val="22"/>
        </w:rPr>
      </w:pPr>
      <w:r w:rsidRPr="0092245A">
        <w:rPr>
          <w:rFonts w:ascii="Calibri" w:hAnsi="Calibri" w:cs="Calibri"/>
          <w:b/>
          <w:sz w:val="22"/>
          <w:szCs w:val="22"/>
        </w:rPr>
        <w:t>Stanovenie zmluvných podmienok:</w:t>
      </w:r>
    </w:p>
    <w:p w14:paraId="087C7BFB" w14:textId="728507D9" w:rsidR="00127B2B" w:rsidRPr="00AD4BE5" w:rsidRDefault="00AD4BE5" w:rsidP="00AD4BE5">
      <w:pPr>
        <w:pStyle w:val="Bezriadkovania"/>
        <w:ind w:left="284"/>
        <w:jc w:val="both"/>
        <w:rPr>
          <w:rFonts w:ascii="Calibri" w:hAnsi="Calibri" w:cs="Calibri"/>
          <w:b/>
          <w:sz w:val="22"/>
          <w:szCs w:val="22"/>
        </w:rPr>
      </w:pPr>
      <w:r>
        <w:rPr>
          <w:rFonts w:ascii="Calibri" w:hAnsi="Calibri" w:cs="Calibri"/>
          <w:sz w:val="22"/>
          <w:szCs w:val="22"/>
        </w:rPr>
        <w:t>V</w:t>
      </w:r>
      <w:r w:rsidR="003F1A6E" w:rsidRPr="0092245A">
        <w:rPr>
          <w:rFonts w:ascii="Calibri" w:hAnsi="Calibri" w:cs="Calibri"/>
          <w:sz w:val="22"/>
          <w:szCs w:val="22"/>
        </w:rPr>
        <w:t>erejný obstarávateľ uzatvorí s víťazným uchádzačom zmluvu o</w:t>
      </w:r>
      <w:r w:rsidR="00127B2B" w:rsidRPr="0092245A">
        <w:rPr>
          <w:rFonts w:ascii="Calibri" w:hAnsi="Calibri" w:cs="Calibri"/>
          <w:sz w:val="22"/>
          <w:szCs w:val="22"/>
        </w:rPr>
        <w:t> </w:t>
      </w:r>
      <w:r w:rsidR="003F1A6E" w:rsidRPr="0092245A">
        <w:rPr>
          <w:rFonts w:ascii="Calibri" w:hAnsi="Calibri" w:cs="Calibri"/>
          <w:sz w:val="22"/>
          <w:szCs w:val="22"/>
        </w:rPr>
        <w:t>dielo</w:t>
      </w:r>
      <w:r w:rsidR="00127B2B" w:rsidRPr="0092245A">
        <w:rPr>
          <w:rFonts w:ascii="Calibri" w:hAnsi="Calibri" w:cs="Calibri"/>
          <w:sz w:val="22"/>
          <w:szCs w:val="22"/>
        </w:rPr>
        <w:t xml:space="preserve">, ktorá je </w:t>
      </w:r>
      <w:r w:rsidR="00E4386D" w:rsidRPr="00E4386D">
        <w:rPr>
          <w:rFonts w:ascii="Calibri" w:hAnsi="Calibri" w:cs="Calibri"/>
          <w:b/>
          <w:i/>
          <w:sz w:val="22"/>
          <w:szCs w:val="22"/>
        </w:rPr>
        <w:t>Prílohou č. 2</w:t>
      </w:r>
      <w:r w:rsidR="00B833B1">
        <w:rPr>
          <w:rFonts w:ascii="Calibri" w:hAnsi="Calibri" w:cs="Calibri"/>
          <w:sz w:val="22"/>
          <w:szCs w:val="22"/>
        </w:rPr>
        <w:t xml:space="preserve"> </w:t>
      </w:r>
      <w:r w:rsidR="00E4386D">
        <w:rPr>
          <w:rFonts w:ascii="Calibri" w:hAnsi="Calibri" w:cs="Calibri"/>
          <w:sz w:val="22"/>
          <w:szCs w:val="22"/>
        </w:rPr>
        <w:t>tohto</w:t>
      </w:r>
      <w:r w:rsidR="00127B2B" w:rsidRPr="0092245A">
        <w:rPr>
          <w:rFonts w:ascii="Calibri" w:hAnsi="Calibri" w:cs="Calibri"/>
          <w:sz w:val="22"/>
          <w:szCs w:val="22"/>
        </w:rPr>
        <w:t xml:space="preserve"> </w:t>
      </w:r>
      <w:r w:rsidR="00E4386D">
        <w:rPr>
          <w:rFonts w:ascii="Calibri" w:hAnsi="Calibri" w:cs="Calibri"/>
          <w:sz w:val="22"/>
          <w:szCs w:val="22"/>
        </w:rPr>
        <w:t>dokumentu</w:t>
      </w:r>
      <w:r w:rsidR="00127B2B" w:rsidRPr="0092245A">
        <w:rPr>
          <w:rFonts w:ascii="Calibri" w:hAnsi="Calibri" w:cs="Calibri"/>
          <w:sz w:val="22"/>
          <w:szCs w:val="22"/>
        </w:rPr>
        <w:t>.</w:t>
      </w:r>
      <w:bookmarkEnd w:id="1"/>
    </w:p>
    <w:p w14:paraId="2AACEE94" w14:textId="77777777" w:rsidR="00AD4BE5" w:rsidRPr="0092245A" w:rsidRDefault="00AD4BE5" w:rsidP="00AD4BE5">
      <w:pPr>
        <w:pStyle w:val="Bezriadkovania"/>
        <w:ind w:left="284"/>
        <w:jc w:val="both"/>
        <w:rPr>
          <w:rFonts w:ascii="Calibri" w:hAnsi="Calibri" w:cs="Calibri"/>
          <w:b/>
          <w:sz w:val="22"/>
          <w:szCs w:val="22"/>
        </w:rPr>
      </w:pPr>
    </w:p>
    <w:p w14:paraId="4749658D" w14:textId="6BE39D67" w:rsidR="005E61DC" w:rsidRPr="0092245A" w:rsidRDefault="005E61DC" w:rsidP="000B7366">
      <w:pPr>
        <w:pStyle w:val="Bezriadkovania"/>
        <w:numPr>
          <w:ilvl w:val="0"/>
          <w:numId w:val="6"/>
        </w:numPr>
        <w:ind w:left="284" w:hanging="284"/>
        <w:jc w:val="both"/>
        <w:rPr>
          <w:rFonts w:ascii="Calibri" w:hAnsi="Calibri" w:cs="Calibri"/>
          <w:b/>
          <w:sz w:val="22"/>
          <w:szCs w:val="22"/>
        </w:rPr>
      </w:pPr>
      <w:r w:rsidRPr="0092245A">
        <w:rPr>
          <w:rFonts w:ascii="Calibri" w:hAnsi="Calibri" w:cs="Calibri"/>
          <w:b/>
          <w:sz w:val="22"/>
          <w:szCs w:val="22"/>
        </w:rPr>
        <w:t>Lehota na predkladanie ponúk:</w:t>
      </w:r>
    </w:p>
    <w:p w14:paraId="65C9BE7E" w14:textId="161A73C1" w:rsidR="00127B2B" w:rsidRDefault="00AD4BE5" w:rsidP="009C0A3C">
      <w:pPr>
        <w:pStyle w:val="Default"/>
        <w:spacing w:line="276" w:lineRule="auto"/>
        <w:ind w:left="284"/>
        <w:jc w:val="both"/>
        <w:rPr>
          <w:bCs/>
          <w:sz w:val="22"/>
          <w:szCs w:val="22"/>
        </w:rPr>
      </w:pPr>
      <w:r w:rsidRPr="00AD4BE5">
        <w:rPr>
          <w:bCs/>
          <w:sz w:val="22"/>
          <w:szCs w:val="22"/>
        </w:rPr>
        <w:t xml:space="preserve">Lehota na predkladanie ponúk je </w:t>
      </w:r>
      <w:r w:rsidR="0033718B" w:rsidRPr="0033718B">
        <w:rPr>
          <w:bCs/>
          <w:sz w:val="22"/>
          <w:szCs w:val="22"/>
        </w:rPr>
        <w:t>uvedená vo výzve na predkladanie ponúk, ktorá je zverejnená vo vestníku verejného obstarávania.</w:t>
      </w:r>
    </w:p>
    <w:p w14:paraId="079DD3AD" w14:textId="77777777" w:rsidR="00AD4BE5" w:rsidRPr="007E1960" w:rsidRDefault="00AD4BE5" w:rsidP="00127B2B">
      <w:pPr>
        <w:pStyle w:val="Default"/>
        <w:spacing w:line="276" w:lineRule="auto"/>
        <w:ind w:left="284" w:hanging="284"/>
        <w:rPr>
          <w:b/>
          <w:bCs/>
          <w:color w:val="auto"/>
          <w:sz w:val="22"/>
          <w:szCs w:val="22"/>
          <w:highlight w:val="lightGray"/>
        </w:rPr>
      </w:pPr>
    </w:p>
    <w:p w14:paraId="4CCE368A" w14:textId="77777777" w:rsidR="003625F5" w:rsidRPr="00451DA2" w:rsidRDefault="007D300F" w:rsidP="000B7366">
      <w:pPr>
        <w:pStyle w:val="Default"/>
        <w:numPr>
          <w:ilvl w:val="0"/>
          <w:numId w:val="6"/>
        </w:numPr>
        <w:spacing w:line="276" w:lineRule="auto"/>
        <w:ind w:left="284" w:hanging="284"/>
        <w:rPr>
          <w:b/>
          <w:sz w:val="22"/>
          <w:szCs w:val="22"/>
        </w:rPr>
      </w:pPr>
      <w:r w:rsidRPr="00451DA2">
        <w:rPr>
          <w:b/>
          <w:sz w:val="22"/>
          <w:szCs w:val="22"/>
        </w:rPr>
        <w:t>Obsah ponuky:</w:t>
      </w:r>
    </w:p>
    <w:p w14:paraId="1E0F29CC" w14:textId="77777777" w:rsidR="00915213" w:rsidRPr="0092245A" w:rsidRDefault="003625F5" w:rsidP="007D300F">
      <w:pPr>
        <w:pStyle w:val="Bezriadkovania"/>
        <w:rPr>
          <w:rFonts w:ascii="Calibri" w:hAnsi="Calibri" w:cs="Calibri"/>
          <w:b/>
          <w:sz w:val="22"/>
          <w:szCs w:val="22"/>
          <w:u w:val="single"/>
        </w:rPr>
      </w:pPr>
      <w:r w:rsidRPr="0092245A">
        <w:rPr>
          <w:rFonts w:ascii="Calibri" w:hAnsi="Calibri" w:cs="Calibri"/>
          <w:sz w:val="22"/>
          <w:szCs w:val="22"/>
        </w:rPr>
        <w:t xml:space="preserve">     </w:t>
      </w:r>
      <w:r w:rsidR="00915213" w:rsidRPr="0092245A">
        <w:rPr>
          <w:rFonts w:ascii="Calibri" w:hAnsi="Calibri" w:cs="Calibri"/>
          <w:b/>
          <w:sz w:val="22"/>
          <w:szCs w:val="22"/>
          <w:u w:val="single"/>
        </w:rPr>
        <w:t>Uchádzač</w:t>
      </w:r>
      <w:r w:rsidR="003E5994" w:rsidRPr="0092245A">
        <w:rPr>
          <w:rFonts w:ascii="Calibri" w:hAnsi="Calibri" w:cs="Calibri"/>
          <w:b/>
          <w:sz w:val="22"/>
          <w:szCs w:val="22"/>
          <w:u w:val="single"/>
        </w:rPr>
        <w:t xml:space="preserve"> </w:t>
      </w:r>
      <w:r w:rsidR="00804ABC" w:rsidRPr="0092245A">
        <w:rPr>
          <w:rFonts w:ascii="Calibri" w:hAnsi="Calibri" w:cs="Calibri"/>
          <w:b/>
          <w:sz w:val="22"/>
          <w:szCs w:val="22"/>
          <w:u w:val="single"/>
        </w:rPr>
        <w:t>vloží do systému JOSEPHINE</w:t>
      </w:r>
      <w:r w:rsidR="00915213" w:rsidRPr="0092245A">
        <w:rPr>
          <w:rFonts w:ascii="Calibri" w:hAnsi="Calibri" w:cs="Calibri"/>
          <w:b/>
          <w:sz w:val="22"/>
          <w:szCs w:val="22"/>
          <w:u w:val="single"/>
        </w:rPr>
        <w:t>:</w:t>
      </w:r>
    </w:p>
    <w:p w14:paraId="5D5DF7AA" w14:textId="4F0FDD59" w:rsidR="00DA6892" w:rsidRDefault="001E11EC" w:rsidP="00DA6892">
      <w:pPr>
        <w:pStyle w:val="Bezriadkovania"/>
        <w:numPr>
          <w:ilvl w:val="0"/>
          <w:numId w:val="11"/>
        </w:numPr>
        <w:ind w:left="567" w:hanging="283"/>
        <w:jc w:val="both"/>
        <w:rPr>
          <w:rFonts w:ascii="Calibri" w:hAnsi="Calibri" w:cs="Calibri"/>
          <w:sz w:val="22"/>
        </w:rPr>
      </w:pPr>
      <w:r>
        <w:rPr>
          <w:rFonts w:ascii="Calibri" w:hAnsi="Calibri" w:cs="Calibri"/>
          <w:sz w:val="22"/>
        </w:rPr>
        <w:t>d</w:t>
      </w:r>
      <w:r w:rsidR="00E90DA8" w:rsidRPr="00DA6892">
        <w:rPr>
          <w:rFonts w:ascii="Calibri" w:hAnsi="Calibri" w:cs="Calibri"/>
          <w:sz w:val="22"/>
        </w:rPr>
        <w:t>oklad o oprávnení na vykonávanie činnosti v oblasti predmetu zákazky (oprávnenie na podnikanie – výpis z obchodného registra, živnostenského registra). Právnické osoby a fyzické osoby so sídlom, miestom podnikania v Slovenskej republike, zapísané vo vyššie uvedených registroch nemajú povinnosť predkladať výpis z obchodného alebo živnostenského registra, verejný obstarávateľ overí ich zapísanie prostredníctvom informácií cez portál oversi.gov.sk.</w:t>
      </w:r>
    </w:p>
    <w:p w14:paraId="72AF919B" w14:textId="6356DBA0" w:rsidR="00E90DA8" w:rsidRPr="00E90DA8" w:rsidRDefault="001E11EC" w:rsidP="00E90DA8">
      <w:pPr>
        <w:pStyle w:val="Bezriadkovania"/>
        <w:numPr>
          <w:ilvl w:val="0"/>
          <w:numId w:val="11"/>
        </w:numPr>
        <w:ind w:left="567" w:hanging="283"/>
        <w:jc w:val="both"/>
        <w:rPr>
          <w:rFonts w:ascii="Calibri" w:hAnsi="Calibri" w:cs="Calibri"/>
          <w:sz w:val="22"/>
        </w:rPr>
      </w:pPr>
      <w:r>
        <w:rPr>
          <w:rFonts w:ascii="Calibri" w:hAnsi="Calibri" w:cs="Calibri"/>
          <w:sz w:val="22"/>
        </w:rPr>
        <w:t>n</w:t>
      </w:r>
      <w:r w:rsidR="00E90DA8" w:rsidRPr="00E90DA8">
        <w:rPr>
          <w:rFonts w:ascii="Calibri" w:hAnsi="Calibri" w:cs="Calibri"/>
          <w:sz w:val="22"/>
        </w:rPr>
        <w:t>ávrh na plnenie kritéri</w:t>
      </w:r>
      <w:r w:rsidR="00866C73">
        <w:rPr>
          <w:rFonts w:ascii="Calibri" w:hAnsi="Calibri" w:cs="Calibri"/>
          <w:sz w:val="22"/>
        </w:rPr>
        <w:t>a</w:t>
      </w:r>
      <w:r w:rsidR="00E90DA8" w:rsidRPr="00E90DA8">
        <w:rPr>
          <w:rFonts w:ascii="Calibri" w:hAnsi="Calibri" w:cs="Calibri"/>
          <w:sz w:val="22"/>
        </w:rPr>
        <w:t xml:space="preserve"> ponuky za vykonanie predmetu zákazky s uvedením údajov v štruktúre podľa </w:t>
      </w:r>
      <w:r w:rsidR="003A67D6" w:rsidRPr="003A67D6">
        <w:rPr>
          <w:rFonts w:ascii="Calibri" w:hAnsi="Calibri" w:cs="Calibri"/>
          <w:b/>
          <w:bCs/>
          <w:i/>
          <w:iCs/>
          <w:sz w:val="22"/>
        </w:rPr>
        <w:t>P</w:t>
      </w:r>
      <w:r w:rsidR="00E90DA8" w:rsidRPr="003A67D6">
        <w:rPr>
          <w:rFonts w:ascii="Calibri" w:hAnsi="Calibri" w:cs="Calibri"/>
          <w:b/>
          <w:bCs/>
          <w:i/>
          <w:iCs/>
          <w:sz w:val="22"/>
        </w:rPr>
        <w:t xml:space="preserve">rílohy č. </w:t>
      </w:r>
      <w:r w:rsidR="00413430">
        <w:rPr>
          <w:rFonts w:ascii="Calibri" w:hAnsi="Calibri" w:cs="Calibri"/>
          <w:b/>
          <w:bCs/>
          <w:i/>
          <w:iCs/>
          <w:sz w:val="22"/>
        </w:rPr>
        <w:t>1</w:t>
      </w:r>
      <w:r w:rsidR="00E90DA8" w:rsidRPr="00E90DA8">
        <w:rPr>
          <w:rFonts w:ascii="Calibri" w:hAnsi="Calibri" w:cs="Calibri"/>
          <w:sz w:val="22"/>
        </w:rPr>
        <w:t xml:space="preserve"> tohto dokumentu</w:t>
      </w:r>
      <w:r>
        <w:rPr>
          <w:rFonts w:ascii="Calibri" w:hAnsi="Calibri" w:cs="Calibri"/>
          <w:sz w:val="22"/>
        </w:rPr>
        <w:t>,</w:t>
      </w:r>
    </w:p>
    <w:p w14:paraId="3DAE01CB" w14:textId="7B7D7510" w:rsidR="009C0A3C" w:rsidRDefault="001E11EC" w:rsidP="009C0A3C">
      <w:pPr>
        <w:pStyle w:val="Bezriadkovania"/>
        <w:numPr>
          <w:ilvl w:val="0"/>
          <w:numId w:val="11"/>
        </w:numPr>
        <w:ind w:left="567" w:hanging="283"/>
        <w:jc w:val="both"/>
        <w:rPr>
          <w:rFonts w:ascii="Calibri" w:hAnsi="Calibri" w:cs="Calibri"/>
          <w:sz w:val="22"/>
        </w:rPr>
      </w:pPr>
      <w:r>
        <w:rPr>
          <w:rFonts w:ascii="Calibri" w:hAnsi="Calibri" w:cs="Calibri"/>
          <w:sz w:val="22"/>
        </w:rPr>
        <w:t>p</w:t>
      </w:r>
      <w:r w:rsidR="00E90DA8" w:rsidRPr="00E90DA8">
        <w:rPr>
          <w:rFonts w:ascii="Calibri" w:hAnsi="Calibri" w:cs="Calibri"/>
          <w:sz w:val="22"/>
        </w:rPr>
        <w:t xml:space="preserve">ísomné vyhlásenie uchádzača podľa </w:t>
      </w:r>
      <w:r w:rsidR="003A67D6" w:rsidRPr="003A67D6">
        <w:rPr>
          <w:rFonts w:ascii="Calibri" w:hAnsi="Calibri" w:cs="Calibri"/>
          <w:b/>
          <w:bCs/>
          <w:i/>
          <w:iCs/>
          <w:sz w:val="22"/>
        </w:rPr>
        <w:t>P</w:t>
      </w:r>
      <w:r w:rsidR="00E90DA8" w:rsidRPr="003A67D6">
        <w:rPr>
          <w:rFonts w:ascii="Calibri" w:hAnsi="Calibri" w:cs="Calibri"/>
          <w:b/>
          <w:bCs/>
          <w:i/>
          <w:iCs/>
          <w:sz w:val="22"/>
        </w:rPr>
        <w:t xml:space="preserve">rílohy č. </w:t>
      </w:r>
      <w:r w:rsidR="00EA3B4E">
        <w:rPr>
          <w:rFonts w:ascii="Calibri" w:hAnsi="Calibri" w:cs="Calibri"/>
          <w:b/>
          <w:bCs/>
          <w:i/>
          <w:iCs/>
          <w:sz w:val="22"/>
        </w:rPr>
        <w:t>4</w:t>
      </w:r>
      <w:r w:rsidR="00E90DA8" w:rsidRPr="00E90DA8">
        <w:rPr>
          <w:rFonts w:ascii="Calibri" w:hAnsi="Calibri" w:cs="Calibri"/>
          <w:sz w:val="22"/>
        </w:rPr>
        <w:t xml:space="preserve"> tohto dokumentu, že súhlasí s obsahom návrhu </w:t>
      </w:r>
      <w:r w:rsidR="00787637">
        <w:rPr>
          <w:rFonts w:ascii="Calibri" w:hAnsi="Calibri" w:cs="Calibri"/>
          <w:sz w:val="22"/>
        </w:rPr>
        <w:t>zmluvy o dielo</w:t>
      </w:r>
      <w:r w:rsidR="00E90DA8" w:rsidRPr="00E90DA8">
        <w:rPr>
          <w:rFonts w:ascii="Calibri" w:hAnsi="Calibri" w:cs="Calibri"/>
          <w:sz w:val="22"/>
        </w:rPr>
        <w:t xml:space="preserve"> spolu s čestným vyhlásením, že nemá uložený zákaz účasti vo verejnom obstarávaní potvrdený končeným rozhodnutím v Slovenskej republike alebo v štáte, sídla, miesta podnikania alebo obvyklého pobytu</w:t>
      </w:r>
      <w:r>
        <w:rPr>
          <w:rFonts w:ascii="Calibri" w:hAnsi="Calibri" w:cs="Calibri"/>
          <w:sz w:val="22"/>
        </w:rPr>
        <w:t>,</w:t>
      </w:r>
    </w:p>
    <w:p w14:paraId="6B253111" w14:textId="77777777" w:rsidR="009C0A3C" w:rsidRDefault="009C0A3C" w:rsidP="009C0A3C">
      <w:pPr>
        <w:pStyle w:val="Bezriadkovania"/>
        <w:numPr>
          <w:ilvl w:val="0"/>
          <w:numId w:val="11"/>
        </w:numPr>
        <w:ind w:left="567" w:hanging="283"/>
        <w:jc w:val="both"/>
        <w:rPr>
          <w:rFonts w:ascii="Calibri" w:hAnsi="Calibri" w:cs="Calibri"/>
          <w:sz w:val="22"/>
        </w:rPr>
      </w:pPr>
      <w:r>
        <w:rPr>
          <w:rFonts w:ascii="Calibri" w:hAnsi="Calibri" w:cs="Calibri"/>
          <w:sz w:val="22"/>
        </w:rPr>
        <w:t>o</w:t>
      </w:r>
      <w:r w:rsidRPr="009C0A3C">
        <w:rPr>
          <w:rFonts w:ascii="Calibri" w:hAnsi="Calibri" w:cs="Calibri"/>
          <w:sz w:val="22"/>
        </w:rPr>
        <w:t xml:space="preserve">svedčenie (kópiu) o odbornej spôsobilosti projektanta - autorizovaný stavebný inžinier SKSI </w:t>
      </w:r>
      <w:r w:rsidRPr="009C0A3C">
        <w:rPr>
          <w:rFonts w:ascii="Calibri" w:hAnsi="Calibri" w:cs="Calibri"/>
          <w:b/>
          <w:bCs/>
          <w:sz w:val="22"/>
        </w:rPr>
        <w:t>kategória dopravné stavby</w:t>
      </w:r>
      <w:r w:rsidRPr="009C0A3C">
        <w:rPr>
          <w:rFonts w:ascii="Calibri" w:hAnsi="Calibri" w:cs="Calibri"/>
          <w:sz w:val="22"/>
        </w:rPr>
        <w:t xml:space="preserve">, alebo autorizovaný architekt SKA, ktorý bude uvedený v </w:t>
      </w:r>
      <w:proofErr w:type="spellStart"/>
      <w:r w:rsidRPr="009C0A3C">
        <w:rPr>
          <w:rFonts w:ascii="Calibri" w:hAnsi="Calibri" w:cs="Calibri"/>
          <w:sz w:val="22"/>
        </w:rPr>
        <w:t>ZoD</w:t>
      </w:r>
      <w:proofErr w:type="spellEnd"/>
      <w:r w:rsidRPr="009C0A3C">
        <w:rPr>
          <w:rFonts w:ascii="Calibri" w:hAnsi="Calibri" w:cs="Calibri"/>
          <w:sz w:val="22"/>
        </w:rPr>
        <w:t xml:space="preserve">, v zmysle zákona NR SR </w:t>
      </w:r>
      <w:r w:rsidRPr="009C0A3C">
        <w:rPr>
          <w:rFonts w:ascii="Calibri" w:hAnsi="Calibri" w:cs="Calibri"/>
          <w:sz w:val="22"/>
        </w:rPr>
        <w:lastRenderedPageBreak/>
        <w:t>č. 138/1992 Z. z. v znení neskorších zmien a doplnkov, s originálnym odtlačkom pečiatky a podpisom odborne spôsobilej osoby.</w:t>
      </w:r>
    </w:p>
    <w:p w14:paraId="0A453FF0" w14:textId="06D26B78" w:rsidR="009C0A3C" w:rsidRPr="00713ECC" w:rsidRDefault="009C0A3C" w:rsidP="00713ECC">
      <w:pPr>
        <w:pStyle w:val="Bezriadkovania"/>
        <w:numPr>
          <w:ilvl w:val="0"/>
          <w:numId w:val="11"/>
        </w:numPr>
        <w:ind w:left="567" w:hanging="283"/>
        <w:jc w:val="both"/>
        <w:rPr>
          <w:rFonts w:ascii="Calibri" w:hAnsi="Calibri" w:cs="Calibri"/>
          <w:sz w:val="22"/>
        </w:rPr>
      </w:pPr>
      <w:r>
        <w:rPr>
          <w:rFonts w:ascii="Calibri" w:hAnsi="Calibri" w:cs="Calibri"/>
          <w:sz w:val="22"/>
        </w:rPr>
        <w:t>z</w:t>
      </w:r>
      <w:r w:rsidRPr="009C0A3C">
        <w:rPr>
          <w:rFonts w:ascii="Calibri" w:hAnsi="Calibri" w:cs="Calibri"/>
          <w:sz w:val="22"/>
        </w:rPr>
        <w:t xml:space="preserve">oznam projektantov, ktorí sa zúčastnia na vypracovaní PD. Zmluvný zodpovedný projektant bude zodpovedný za to, že všetci členovia projekčného kolektívu vlastnia odbornú spôsobilosť pre vybrané činnosti podľa zákona č. 138/1992 Zb. o autorizovaných architektoch a autorizovaných stavebných inžinieroch na požadovaný predmet, t. j. inžinierske stavby, vodohospodárske objekty, krajinnú a parkovú architektúru, statiku, certifikovaný </w:t>
      </w:r>
      <w:proofErr w:type="spellStart"/>
      <w:r w:rsidRPr="009C0A3C">
        <w:rPr>
          <w:rFonts w:ascii="Calibri" w:hAnsi="Calibri" w:cs="Calibri"/>
          <w:sz w:val="22"/>
        </w:rPr>
        <w:t>arborista</w:t>
      </w:r>
      <w:proofErr w:type="spellEnd"/>
      <w:r w:rsidRPr="009C0A3C">
        <w:rPr>
          <w:rFonts w:ascii="Calibri" w:hAnsi="Calibri" w:cs="Calibri"/>
          <w:sz w:val="22"/>
        </w:rPr>
        <w:t>, elektroinštaláciu a podobne. Na spracovanie projektu posunu svetelnej signalizácie je možné osloviť projektanta správcovskej spoločnosti SIEMENS, spracovateľ tohto projektu musí mať oprávnenie projektant elektrických zariadení a musí predložiť referenciu, že v posledných troch (5) rokoch projektoval úpravu alebo návrh cestnej svetelnej signalizácie</w:t>
      </w:r>
      <w:r w:rsidR="00713ECC">
        <w:rPr>
          <w:rFonts w:ascii="Calibri" w:hAnsi="Calibri" w:cs="Calibri"/>
          <w:sz w:val="22"/>
        </w:rPr>
        <w:t>.</w:t>
      </w:r>
    </w:p>
    <w:p w14:paraId="76ADD9FB" w14:textId="6E1BB3B2" w:rsidR="00764C25" w:rsidRPr="00CE565E" w:rsidRDefault="001E11EC" w:rsidP="00FA792A">
      <w:pPr>
        <w:pStyle w:val="Bezriadkovania"/>
        <w:numPr>
          <w:ilvl w:val="0"/>
          <w:numId w:val="4"/>
        </w:numPr>
        <w:ind w:left="567" w:hanging="283"/>
        <w:jc w:val="both"/>
      </w:pPr>
      <w:r>
        <w:rPr>
          <w:rFonts w:ascii="Calibri" w:hAnsi="Calibri" w:cs="Calibri"/>
          <w:bCs/>
          <w:color w:val="000000"/>
          <w:sz w:val="22"/>
          <w:szCs w:val="22"/>
        </w:rPr>
        <w:t>z</w:t>
      </w:r>
      <w:r w:rsidR="00CE565E" w:rsidRPr="00CE565E">
        <w:rPr>
          <w:rFonts w:ascii="Calibri" w:hAnsi="Calibri" w:cs="Calibri"/>
          <w:bCs/>
          <w:color w:val="000000"/>
          <w:sz w:val="22"/>
          <w:szCs w:val="22"/>
        </w:rPr>
        <w:t xml:space="preserve">oznam </w:t>
      </w:r>
      <w:r w:rsidR="00CE565E">
        <w:rPr>
          <w:rFonts w:ascii="Calibri" w:hAnsi="Calibri" w:cs="Calibri"/>
          <w:bCs/>
          <w:color w:val="000000"/>
          <w:sz w:val="22"/>
          <w:szCs w:val="22"/>
        </w:rPr>
        <w:t>služieb</w:t>
      </w:r>
      <w:r w:rsidR="00CE565E" w:rsidRPr="00CE565E">
        <w:rPr>
          <w:rFonts w:ascii="Calibri" w:hAnsi="Calibri" w:cs="Calibri"/>
          <w:bCs/>
          <w:color w:val="000000"/>
          <w:sz w:val="22"/>
          <w:szCs w:val="22"/>
        </w:rPr>
        <w:t xml:space="preserve"> za predchádzajúce tri roky </w:t>
      </w:r>
      <w:r w:rsidR="00694916">
        <w:rPr>
          <w:rFonts w:ascii="Calibri" w:hAnsi="Calibri" w:cs="Calibri"/>
          <w:bCs/>
          <w:color w:val="000000"/>
          <w:sz w:val="22"/>
          <w:szCs w:val="22"/>
        </w:rPr>
        <w:t>/</w:t>
      </w:r>
      <w:r w:rsidR="00E55AF4">
        <w:rPr>
          <w:rFonts w:ascii="Calibri" w:hAnsi="Calibri" w:cs="Calibri"/>
          <w:bCs/>
          <w:color w:val="000000"/>
          <w:sz w:val="22"/>
          <w:szCs w:val="22"/>
        </w:rPr>
        <w:t xml:space="preserve">podľa bodu 14. tohto dokumentu/ </w:t>
      </w:r>
      <w:r w:rsidR="00CE565E" w:rsidRPr="00CE565E">
        <w:rPr>
          <w:rFonts w:ascii="Calibri" w:hAnsi="Calibri" w:cs="Calibri"/>
          <w:bCs/>
          <w:color w:val="000000"/>
          <w:sz w:val="22"/>
          <w:szCs w:val="22"/>
        </w:rPr>
        <w:t>od zverejnenia výzvy na predkladanie ponúk s</w:t>
      </w:r>
      <w:r w:rsidR="0035522E">
        <w:rPr>
          <w:rFonts w:ascii="Calibri" w:hAnsi="Calibri" w:cs="Calibri"/>
          <w:bCs/>
          <w:color w:val="000000"/>
          <w:sz w:val="22"/>
          <w:szCs w:val="22"/>
        </w:rPr>
        <w:t> </w:t>
      </w:r>
      <w:r w:rsidR="00CE565E" w:rsidRPr="00CE565E">
        <w:rPr>
          <w:rFonts w:ascii="Calibri" w:hAnsi="Calibri" w:cs="Calibri"/>
          <w:bCs/>
          <w:color w:val="000000"/>
          <w:sz w:val="22"/>
          <w:szCs w:val="22"/>
        </w:rPr>
        <w:t>uvedením</w:t>
      </w:r>
      <w:r w:rsidR="0035522E">
        <w:rPr>
          <w:rFonts w:ascii="Calibri" w:hAnsi="Calibri" w:cs="Calibri"/>
          <w:bCs/>
          <w:color w:val="000000"/>
          <w:sz w:val="22"/>
          <w:szCs w:val="22"/>
        </w:rPr>
        <w:t xml:space="preserve"> rozsahu projektovaných prác,</w:t>
      </w:r>
      <w:r w:rsidR="00CE565E" w:rsidRPr="00CE565E">
        <w:rPr>
          <w:rFonts w:ascii="Calibri" w:hAnsi="Calibri" w:cs="Calibri"/>
          <w:bCs/>
          <w:color w:val="000000"/>
          <w:sz w:val="22"/>
          <w:szCs w:val="22"/>
        </w:rPr>
        <w:t xml:space="preserve"> cien, lehôt dodania a odberateľov; ak bol odberateľom verejný obstarávateľ alebo obstarávateľ, uchádzač v zozname uvedie aj odkaz na referenciu evidovanú v evidencii referencií podľa § 12 ZVO</w:t>
      </w:r>
      <w:r w:rsidR="003C033C">
        <w:rPr>
          <w:rFonts w:ascii="Calibri" w:hAnsi="Calibri" w:cs="Calibri"/>
          <w:bCs/>
          <w:color w:val="000000"/>
          <w:sz w:val="22"/>
          <w:szCs w:val="22"/>
        </w:rPr>
        <w:t xml:space="preserve"> (ak ju má evidovanú</w:t>
      </w:r>
      <w:r w:rsidR="00F46567">
        <w:rPr>
          <w:rFonts w:ascii="Calibri" w:hAnsi="Calibri" w:cs="Calibri"/>
          <w:bCs/>
          <w:color w:val="000000"/>
          <w:sz w:val="22"/>
          <w:szCs w:val="22"/>
        </w:rPr>
        <w:t>)</w:t>
      </w:r>
      <w:r w:rsidR="00CE565E" w:rsidRPr="00CE565E">
        <w:rPr>
          <w:rFonts w:ascii="Calibri" w:hAnsi="Calibri" w:cs="Calibri"/>
          <w:bCs/>
          <w:color w:val="000000"/>
          <w:sz w:val="22"/>
          <w:szCs w:val="22"/>
        </w:rPr>
        <w:t>, a ak odberateľom nebol verejný obstarávateľ alebo obstarávateľ, uchádzač v zozname uvedie telefonický a e-mailový kontakt na zodpovednú osobu odberateľa za účelom overenia si poskytnutia daného plnenia.</w:t>
      </w:r>
    </w:p>
    <w:p w14:paraId="1BE6B20D" w14:textId="77777777" w:rsidR="00CE565E" w:rsidRPr="0092245A" w:rsidRDefault="00CE565E" w:rsidP="00DB36F1">
      <w:pPr>
        <w:pStyle w:val="Bezriadkovania"/>
        <w:ind w:left="567"/>
        <w:jc w:val="both"/>
      </w:pPr>
    </w:p>
    <w:p w14:paraId="45E24CC1" w14:textId="22046A9E" w:rsidR="00410236" w:rsidRPr="0092245A" w:rsidRDefault="00410236" w:rsidP="000B7366">
      <w:pPr>
        <w:pStyle w:val="Odsekzoznamu"/>
        <w:numPr>
          <w:ilvl w:val="0"/>
          <w:numId w:val="6"/>
        </w:numPr>
        <w:spacing w:line="276" w:lineRule="auto"/>
        <w:ind w:left="284" w:hanging="284"/>
        <w:contextualSpacing/>
        <w:rPr>
          <w:rFonts w:ascii="Calibri" w:hAnsi="Calibri" w:cs="Calibri"/>
          <w:b/>
          <w:sz w:val="22"/>
          <w:szCs w:val="22"/>
        </w:rPr>
      </w:pPr>
      <w:r w:rsidRPr="0092245A">
        <w:rPr>
          <w:rFonts w:ascii="Calibri" w:hAnsi="Calibri" w:cs="Calibri"/>
          <w:b/>
          <w:bCs/>
          <w:sz w:val="22"/>
          <w:szCs w:val="22"/>
        </w:rPr>
        <w:t>Po</w:t>
      </w:r>
      <w:r w:rsidR="00BD6987">
        <w:rPr>
          <w:rFonts w:ascii="Calibri" w:hAnsi="Calibri" w:cs="Calibri"/>
          <w:b/>
          <w:bCs/>
          <w:sz w:val="22"/>
          <w:szCs w:val="22"/>
        </w:rPr>
        <w:t>žiadavky na uchádzača</w:t>
      </w:r>
      <w:r w:rsidRPr="0092245A">
        <w:rPr>
          <w:rFonts w:ascii="Calibri" w:hAnsi="Calibri" w:cs="Calibri"/>
          <w:b/>
          <w:bCs/>
          <w:sz w:val="22"/>
          <w:szCs w:val="22"/>
        </w:rPr>
        <w:t>:</w:t>
      </w:r>
    </w:p>
    <w:p w14:paraId="2122E186" w14:textId="1E7B063E" w:rsidR="00BD6987" w:rsidRDefault="00C31EEB" w:rsidP="00660621">
      <w:pPr>
        <w:ind w:left="284"/>
        <w:jc w:val="both"/>
        <w:rPr>
          <w:rFonts w:ascii="Calibri" w:eastAsia="Calibri" w:hAnsi="Calibri" w:cs="Calibri"/>
          <w:sz w:val="22"/>
          <w:szCs w:val="22"/>
        </w:rPr>
      </w:pPr>
      <w:r w:rsidRPr="00C31EEB">
        <w:rPr>
          <w:rFonts w:ascii="Calibri" w:eastAsia="Calibri" w:hAnsi="Calibri" w:cs="Calibri"/>
          <w:sz w:val="22"/>
          <w:szCs w:val="22"/>
        </w:rPr>
        <w:t>Verejný obstarávateľ požaduje, aby uchádzač už mal skúsenosti s dodaním rovnakých alebo</w:t>
      </w:r>
      <w:r>
        <w:rPr>
          <w:rFonts w:ascii="Calibri" w:eastAsia="Calibri" w:hAnsi="Calibri" w:cs="Calibri"/>
          <w:sz w:val="22"/>
          <w:szCs w:val="22"/>
        </w:rPr>
        <w:t xml:space="preserve"> </w:t>
      </w:r>
      <w:r w:rsidRPr="00C31EEB">
        <w:rPr>
          <w:rFonts w:ascii="Calibri" w:eastAsia="Calibri" w:hAnsi="Calibri" w:cs="Calibri"/>
          <w:sz w:val="22"/>
          <w:szCs w:val="22"/>
        </w:rPr>
        <w:t xml:space="preserve">obdobných </w:t>
      </w:r>
      <w:r>
        <w:rPr>
          <w:rFonts w:ascii="Calibri" w:eastAsia="Calibri" w:hAnsi="Calibri" w:cs="Calibri"/>
          <w:sz w:val="22"/>
          <w:szCs w:val="22"/>
        </w:rPr>
        <w:t>služieb</w:t>
      </w:r>
      <w:r w:rsidRPr="00C31EEB">
        <w:rPr>
          <w:rFonts w:ascii="Calibri" w:eastAsia="Calibri" w:hAnsi="Calibri" w:cs="Calibri"/>
          <w:sz w:val="22"/>
          <w:szCs w:val="22"/>
        </w:rPr>
        <w:t xml:space="preserve"> ako je predmet zákazky </w:t>
      </w:r>
      <w:r w:rsidR="00132AD8">
        <w:rPr>
          <w:rFonts w:ascii="Calibri" w:eastAsia="Calibri" w:hAnsi="Calibri" w:cs="Calibri"/>
          <w:sz w:val="22"/>
          <w:szCs w:val="22"/>
        </w:rPr>
        <w:t xml:space="preserve">a </w:t>
      </w:r>
      <w:r w:rsidRPr="00C31EEB">
        <w:rPr>
          <w:rFonts w:ascii="Calibri" w:eastAsia="Calibri" w:hAnsi="Calibri" w:cs="Calibri"/>
          <w:sz w:val="22"/>
          <w:szCs w:val="22"/>
        </w:rPr>
        <w:t>za predchádzajúce tri roky od zverejnenia výzvy na predkladanie ponúk uchádzač uskutočni</w:t>
      </w:r>
      <w:r w:rsidR="00132AD8">
        <w:rPr>
          <w:rFonts w:ascii="Calibri" w:eastAsia="Calibri" w:hAnsi="Calibri" w:cs="Calibri"/>
          <w:sz w:val="22"/>
          <w:szCs w:val="22"/>
        </w:rPr>
        <w:t>l</w:t>
      </w:r>
      <w:r w:rsidRPr="00C31EEB">
        <w:rPr>
          <w:rFonts w:ascii="Calibri" w:eastAsia="Calibri" w:hAnsi="Calibri" w:cs="Calibri"/>
          <w:sz w:val="22"/>
          <w:szCs w:val="22"/>
        </w:rPr>
        <w:t xml:space="preserve"> aspoň </w:t>
      </w:r>
      <w:r w:rsidR="007C32AF" w:rsidRPr="00605B3C">
        <w:rPr>
          <w:rFonts w:ascii="Calibri" w:eastAsia="Calibri" w:hAnsi="Calibri" w:cs="Calibri"/>
          <w:b/>
          <w:sz w:val="22"/>
          <w:szCs w:val="22"/>
        </w:rPr>
        <w:t>tri</w:t>
      </w:r>
      <w:r w:rsidRPr="00C31EEB">
        <w:rPr>
          <w:rFonts w:ascii="Calibri" w:eastAsia="Calibri" w:hAnsi="Calibri" w:cs="Calibri"/>
          <w:sz w:val="22"/>
          <w:szCs w:val="22"/>
        </w:rPr>
        <w:t xml:space="preserve"> rovnaké alebo obdobné plnenia ako je predmet zákazky</w:t>
      </w:r>
      <w:r w:rsidR="00132AD8">
        <w:rPr>
          <w:rFonts w:ascii="Calibri" w:eastAsia="Calibri" w:hAnsi="Calibri" w:cs="Calibri"/>
          <w:sz w:val="22"/>
          <w:szCs w:val="22"/>
        </w:rPr>
        <w:t>.</w:t>
      </w:r>
    </w:p>
    <w:p w14:paraId="45FEB01F" w14:textId="77777777" w:rsidR="00660621" w:rsidRPr="00274FA2" w:rsidRDefault="00660621" w:rsidP="00660621">
      <w:pPr>
        <w:ind w:left="284"/>
        <w:jc w:val="both"/>
        <w:rPr>
          <w:rFonts w:ascii="Calibri" w:eastAsia="Calibri" w:hAnsi="Calibri" w:cs="Calibri"/>
          <w:sz w:val="22"/>
          <w:szCs w:val="22"/>
        </w:rPr>
      </w:pPr>
    </w:p>
    <w:p w14:paraId="22632E86" w14:textId="70AB4001" w:rsidR="00410236" w:rsidRPr="0092245A" w:rsidRDefault="006C218A" w:rsidP="000B7366">
      <w:pPr>
        <w:pStyle w:val="Default"/>
        <w:numPr>
          <w:ilvl w:val="0"/>
          <w:numId w:val="6"/>
        </w:numPr>
        <w:spacing w:line="276" w:lineRule="auto"/>
        <w:ind w:left="284" w:hanging="284"/>
        <w:rPr>
          <w:sz w:val="22"/>
          <w:szCs w:val="22"/>
        </w:rPr>
      </w:pPr>
      <w:r w:rsidRPr="0092245A">
        <w:rPr>
          <w:b/>
          <w:bCs/>
          <w:sz w:val="22"/>
          <w:szCs w:val="22"/>
        </w:rPr>
        <w:t xml:space="preserve"> </w:t>
      </w:r>
      <w:r w:rsidR="00410236" w:rsidRPr="0092245A">
        <w:rPr>
          <w:b/>
          <w:bCs/>
          <w:sz w:val="22"/>
          <w:szCs w:val="22"/>
        </w:rPr>
        <w:t>Spôsob predloženia ponuky:</w:t>
      </w:r>
    </w:p>
    <w:p w14:paraId="51FC7F5A" w14:textId="77777777" w:rsidR="00410236" w:rsidRPr="0092245A" w:rsidRDefault="00410236" w:rsidP="006402A5">
      <w:pPr>
        <w:pStyle w:val="Odsekzoznamu"/>
        <w:ind w:left="284"/>
        <w:jc w:val="both"/>
        <w:rPr>
          <w:rFonts w:ascii="Calibri" w:hAnsi="Calibri" w:cs="Calibri"/>
          <w:sz w:val="22"/>
          <w:szCs w:val="22"/>
        </w:rPr>
      </w:pPr>
      <w:r w:rsidRPr="0092245A">
        <w:rPr>
          <w:rFonts w:ascii="Calibri" w:hAnsi="Calibri" w:cs="Calibri"/>
          <w:sz w:val="22"/>
          <w:szCs w:val="22"/>
        </w:rPr>
        <w:t>Ponuka je vyhotovená elektronicky a vložená do systému JOSEPHINE umiestnenom na webovej adrese https://josephine.proebiz.com/.</w:t>
      </w:r>
    </w:p>
    <w:p w14:paraId="5EAE9422" w14:textId="77777777" w:rsidR="006402A5" w:rsidRPr="0092245A" w:rsidRDefault="006402A5" w:rsidP="006402A5">
      <w:pPr>
        <w:pStyle w:val="Odsekzoznamu"/>
        <w:ind w:left="284"/>
        <w:jc w:val="both"/>
        <w:rPr>
          <w:rFonts w:ascii="Calibri" w:hAnsi="Calibri" w:cs="Calibri"/>
          <w:sz w:val="22"/>
          <w:szCs w:val="22"/>
          <w:lang w:eastAsia="en-US"/>
        </w:rPr>
      </w:pPr>
      <w:r w:rsidRPr="0092245A">
        <w:rPr>
          <w:rFonts w:ascii="Calibri" w:hAnsi="Calibri" w:cs="Calibri"/>
          <w:sz w:val="22"/>
          <w:szCs w:val="22"/>
        </w:rPr>
        <w:t xml:space="preserve">Uchádzač má možnosť sa registrovať do systému JOSEPHINE – podrobné návody sú zverejnené v „Knižnici manuálov a návodov“ – ikona knihy vedľa vlajky jazyka – vpravo hore na stránke </w:t>
      </w:r>
      <w:hyperlink r:id="rId13" w:history="1">
        <w:r w:rsidRPr="0092245A">
          <w:rPr>
            <w:rStyle w:val="Hypertextovprepojenie"/>
            <w:rFonts w:ascii="Calibri" w:hAnsi="Calibri" w:cs="Calibri"/>
            <w:sz w:val="22"/>
            <w:szCs w:val="22"/>
          </w:rPr>
          <w:t>https://josephine.proebiz.com</w:t>
        </w:r>
      </w:hyperlink>
      <w:r w:rsidRPr="0092245A">
        <w:rPr>
          <w:rFonts w:ascii="Calibri" w:hAnsi="Calibri" w:cs="Calibri"/>
          <w:sz w:val="22"/>
          <w:szCs w:val="22"/>
        </w:rPr>
        <w:t>.</w:t>
      </w:r>
    </w:p>
    <w:p w14:paraId="6A75C087" w14:textId="782A5283" w:rsidR="00410236" w:rsidRPr="00F43F80" w:rsidRDefault="00410236" w:rsidP="007B048C">
      <w:pPr>
        <w:pStyle w:val="Bezriadkovania"/>
        <w:ind w:left="284"/>
        <w:jc w:val="both"/>
        <w:rPr>
          <w:rFonts w:ascii="Calibri" w:hAnsi="Calibri" w:cs="Calibri"/>
          <w:sz w:val="22"/>
        </w:rPr>
      </w:pPr>
      <w:r w:rsidRPr="00F43F80">
        <w:rPr>
          <w:rFonts w:ascii="Calibri" w:hAnsi="Calibri" w:cs="Calibri"/>
          <w:sz w:val="22"/>
        </w:rPr>
        <w:t xml:space="preserve">V predloženej ponuke prostredníctvom systému JOSEPHINE musia byť pripojené požadované naskenované doklady (odporúčaný formát je „PDF“), </w:t>
      </w:r>
      <w:r w:rsidR="004B25BB">
        <w:rPr>
          <w:rFonts w:ascii="Calibri" w:hAnsi="Calibri" w:cs="Calibri"/>
          <w:sz w:val="22"/>
        </w:rPr>
        <w:t xml:space="preserve">tak, ako je uvedené v </w:t>
      </w:r>
      <w:r w:rsidR="00F51ECB">
        <w:rPr>
          <w:rFonts w:ascii="Calibri" w:hAnsi="Calibri" w:cs="Calibri"/>
          <w:sz w:val="22"/>
        </w:rPr>
        <w:t xml:space="preserve">tomto dokumente </w:t>
      </w:r>
      <w:r w:rsidR="004B25BB">
        <w:rPr>
          <w:rFonts w:ascii="Calibri" w:hAnsi="Calibri" w:cs="Calibri"/>
          <w:sz w:val="22"/>
        </w:rPr>
        <w:t xml:space="preserve">(viď. Obsah ponuky) </w:t>
      </w:r>
      <w:r w:rsidR="00C83413">
        <w:rPr>
          <w:rFonts w:ascii="Calibri" w:hAnsi="Calibri" w:cs="Calibri"/>
          <w:sz w:val="22"/>
        </w:rPr>
        <w:t>a</w:t>
      </w:r>
      <w:r w:rsidR="00041D7B">
        <w:rPr>
          <w:rFonts w:ascii="Calibri" w:hAnsi="Calibri" w:cs="Calibri"/>
          <w:sz w:val="22"/>
        </w:rPr>
        <w:t xml:space="preserve"> vyplnený</w:t>
      </w:r>
      <w:r w:rsidRPr="00F43F80">
        <w:rPr>
          <w:rFonts w:ascii="Calibri" w:hAnsi="Calibri" w:cs="Calibri"/>
          <w:sz w:val="22"/>
        </w:rPr>
        <w:t xml:space="preserve"> </w:t>
      </w:r>
      <w:proofErr w:type="spellStart"/>
      <w:r w:rsidRPr="00F43F80">
        <w:rPr>
          <w:rFonts w:ascii="Calibri" w:hAnsi="Calibri" w:cs="Calibri"/>
          <w:sz w:val="22"/>
        </w:rPr>
        <w:t>položkov</w:t>
      </w:r>
      <w:r w:rsidR="00041D7B">
        <w:rPr>
          <w:rFonts w:ascii="Calibri" w:hAnsi="Calibri" w:cs="Calibri"/>
          <w:sz w:val="22"/>
        </w:rPr>
        <w:t>ý</w:t>
      </w:r>
      <w:proofErr w:type="spellEnd"/>
      <w:r w:rsidRPr="00F43F80">
        <w:rPr>
          <w:rFonts w:ascii="Calibri" w:hAnsi="Calibri" w:cs="Calibri"/>
          <w:sz w:val="22"/>
        </w:rPr>
        <w:t xml:space="preserve"> elektronick</w:t>
      </w:r>
      <w:r w:rsidR="00041D7B">
        <w:rPr>
          <w:rFonts w:ascii="Calibri" w:hAnsi="Calibri" w:cs="Calibri"/>
          <w:sz w:val="22"/>
        </w:rPr>
        <w:t>ý</w:t>
      </w:r>
      <w:r w:rsidRPr="00F43F80">
        <w:rPr>
          <w:rFonts w:ascii="Calibri" w:hAnsi="Calibri" w:cs="Calibri"/>
          <w:sz w:val="22"/>
        </w:rPr>
        <w:t xml:space="preserve"> formulár, ktorý zodpovedá návrhu na plnenie kritéri</w:t>
      </w:r>
      <w:r w:rsidR="00380BB1">
        <w:rPr>
          <w:rFonts w:ascii="Calibri" w:hAnsi="Calibri" w:cs="Calibri"/>
          <w:sz w:val="22"/>
        </w:rPr>
        <w:t>a</w:t>
      </w:r>
      <w:r w:rsidRPr="00F43F80">
        <w:rPr>
          <w:rFonts w:ascii="Calibri" w:hAnsi="Calibri" w:cs="Calibri"/>
          <w:sz w:val="22"/>
        </w:rPr>
        <w:t xml:space="preserve">. </w:t>
      </w:r>
    </w:p>
    <w:p w14:paraId="4267F5A0" w14:textId="77777777" w:rsidR="00410236" w:rsidRPr="00F43F80" w:rsidRDefault="00410236" w:rsidP="007B048C">
      <w:pPr>
        <w:pStyle w:val="Bezriadkovania"/>
        <w:ind w:left="284"/>
        <w:jc w:val="both"/>
        <w:rPr>
          <w:rFonts w:ascii="Calibri" w:hAnsi="Calibri" w:cs="Calibri"/>
          <w:sz w:val="22"/>
        </w:rPr>
      </w:pPr>
      <w:r w:rsidRPr="00F43F80">
        <w:rPr>
          <w:rFonts w:ascii="Calibri" w:hAnsi="Calibri" w:cs="Calibri"/>
          <w:sz w:val="22"/>
        </w:rPr>
        <w:t xml:space="preserve">Ak ponuka obsahuje dôverné informácie, uchádzač ich v ponuke viditeľne označí. </w:t>
      </w:r>
    </w:p>
    <w:p w14:paraId="1E564E8B" w14:textId="410E7569" w:rsidR="00410236" w:rsidRPr="00F43F80" w:rsidRDefault="00410236" w:rsidP="007B048C">
      <w:pPr>
        <w:pStyle w:val="Bezriadkovania"/>
        <w:ind w:left="284"/>
        <w:jc w:val="both"/>
        <w:rPr>
          <w:rFonts w:ascii="Calibri" w:hAnsi="Calibri" w:cs="Calibri"/>
          <w:sz w:val="22"/>
        </w:rPr>
      </w:pPr>
      <w:r w:rsidRPr="00F43F80">
        <w:rPr>
          <w:rFonts w:ascii="Calibri" w:hAnsi="Calibri" w:cs="Calibri"/>
          <w:sz w:val="22"/>
        </w:rPr>
        <w:t xml:space="preserve">Uchádzačom navrhovaná cena za dodanie požadovaného predmetu zákazky, uvedená v ponuke uchádzača, bude vyjadrená v EUR (Eurách) s presnosťou na dve desatinné miesta a vložená do systému JOSEPHINE v tejto štruktúre: jednotková cena bez DPH, sadzba DPH, Jednotková cena vrátane DPH v prípade, že na vyhodnotenie je určená cena s DPH. </w:t>
      </w:r>
      <w:r w:rsidR="00945884" w:rsidRPr="00945884">
        <w:rPr>
          <w:rFonts w:ascii="Calibri" w:hAnsi="Calibri" w:cs="Calibri"/>
          <w:sz w:val="22"/>
        </w:rPr>
        <w:t>Pre vylúčenie pochybností verejný obstarávateľ uvádza, že v prípade nesúladu hodnoty ponuky podľa položkového elektronického formuláru systému JOSEPHINE, ktorý predstavuje len nevyhnutnú funkcionalitu tohto elektronického systému a návrhu na plnenie kritéri</w:t>
      </w:r>
      <w:r w:rsidR="008902C1">
        <w:rPr>
          <w:rFonts w:ascii="Calibri" w:hAnsi="Calibri" w:cs="Calibri"/>
          <w:sz w:val="22"/>
        </w:rPr>
        <w:t>a</w:t>
      </w:r>
      <w:r w:rsidR="00945884" w:rsidRPr="00945884">
        <w:rPr>
          <w:rFonts w:ascii="Calibri" w:hAnsi="Calibri" w:cs="Calibri"/>
          <w:sz w:val="22"/>
        </w:rPr>
        <w:t xml:space="preserve"> podľa vzoru uvedeného v </w:t>
      </w:r>
      <w:r w:rsidR="003026C0" w:rsidRPr="00F61B2A">
        <w:rPr>
          <w:rFonts w:ascii="Calibri" w:hAnsi="Calibri" w:cs="Calibri"/>
          <w:b/>
          <w:bCs/>
          <w:i/>
          <w:iCs/>
          <w:sz w:val="22"/>
        </w:rPr>
        <w:t>P</w:t>
      </w:r>
      <w:r w:rsidR="00945884" w:rsidRPr="00F61B2A">
        <w:rPr>
          <w:rFonts w:ascii="Calibri" w:hAnsi="Calibri" w:cs="Calibri"/>
          <w:b/>
          <w:bCs/>
          <w:i/>
          <w:iCs/>
          <w:sz w:val="22"/>
        </w:rPr>
        <w:t xml:space="preserve">rílohe č. </w:t>
      </w:r>
      <w:r w:rsidR="00413430">
        <w:rPr>
          <w:rFonts w:ascii="Calibri" w:hAnsi="Calibri" w:cs="Calibri"/>
          <w:b/>
          <w:bCs/>
          <w:i/>
          <w:iCs/>
          <w:sz w:val="22"/>
        </w:rPr>
        <w:t>1</w:t>
      </w:r>
      <w:r w:rsidR="00945884" w:rsidRPr="00945884">
        <w:rPr>
          <w:rFonts w:ascii="Calibri" w:hAnsi="Calibri" w:cs="Calibri"/>
          <w:sz w:val="22"/>
        </w:rPr>
        <w:t xml:space="preserve"> tohto dokumentu, hodnotou, ktorá bude predmetom vyhodnocovania ponúk, bude hodnota ponuky uvedená v návrhu na plnenie kritéri</w:t>
      </w:r>
      <w:r w:rsidR="0088583C">
        <w:rPr>
          <w:rFonts w:ascii="Calibri" w:hAnsi="Calibri" w:cs="Calibri"/>
          <w:sz w:val="22"/>
        </w:rPr>
        <w:t>a</w:t>
      </w:r>
      <w:r w:rsidR="00945884" w:rsidRPr="00945884">
        <w:rPr>
          <w:rFonts w:ascii="Calibri" w:hAnsi="Calibri" w:cs="Calibri"/>
          <w:sz w:val="22"/>
        </w:rPr>
        <w:t>.</w:t>
      </w:r>
    </w:p>
    <w:p w14:paraId="700FDC9F" w14:textId="77777777" w:rsidR="002413B8" w:rsidRPr="00F43F80" w:rsidRDefault="002413B8" w:rsidP="007B048C">
      <w:pPr>
        <w:pStyle w:val="Bezriadkovania"/>
        <w:ind w:left="284"/>
        <w:jc w:val="both"/>
        <w:rPr>
          <w:rFonts w:ascii="Calibri" w:hAnsi="Calibri" w:cs="Calibri"/>
          <w:sz w:val="22"/>
        </w:rPr>
      </w:pPr>
      <w:r w:rsidRPr="00F43F80">
        <w:rPr>
          <w:rFonts w:ascii="Calibri" w:hAnsi="Calibri" w:cs="Calibri"/>
          <w:sz w:val="22"/>
        </w:rPr>
        <w:t xml:space="preserve">Ak je uchádzač platiteľom DPH, navrhovanú celkovú zmluvnú cenu za predmet zákazky uvedie </w:t>
      </w:r>
      <w:r w:rsidR="007E77CC" w:rsidRPr="00F43F80">
        <w:rPr>
          <w:rFonts w:ascii="Calibri" w:hAnsi="Calibri" w:cs="Calibri"/>
          <w:sz w:val="22"/>
        </w:rPr>
        <w:t>v</w:t>
      </w:r>
      <w:r w:rsidRPr="00F43F80">
        <w:rPr>
          <w:rFonts w:ascii="Calibri" w:hAnsi="Calibri" w:cs="Calibri"/>
          <w:sz w:val="22"/>
        </w:rPr>
        <w:t xml:space="preserve"> nasledovnom zložení:</w:t>
      </w:r>
    </w:p>
    <w:p w14:paraId="2B8FAD75" w14:textId="77777777" w:rsidR="002413B8" w:rsidRPr="00F43F80" w:rsidRDefault="002413B8" w:rsidP="00684F92">
      <w:pPr>
        <w:pStyle w:val="Bezriadkovania"/>
        <w:ind w:left="284"/>
        <w:jc w:val="both"/>
        <w:rPr>
          <w:rFonts w:ascii="Calibri" w:hAnsi="Calibri" w:cs="Calibri"/>
          <w:sz w:val="22"/>
        </w:rPr>
      </w:pPr>
      <w:r w:rsidRPr="00F43F80">
        <w:rPr>
          <w:rFonts w:ascii="Calibri" w:hAnsi="Calibri" w:cs="Calibri"/>
          <w:sz w:val="22"/>
        </w:rPr>
        <w:t>a. navrhovaná (celková) zmluvná cena bez DPH v EUR,</w:t>
      </w:r>
    </w:p>
    <w:p w14:paraId="41FE3859" w14:textId="77777777" w:rsidR="002413B8" w:rsidRPr="00F43F80" w:rsidRDefault="002413B8" w:rsidP="00684F92">
      <w:pPr>
        <w:pStyle w:val="Bezriadkovania"/>
        <w:ind w:left="284"/>
        <w:jc w:val="both"/>
        <w:rPr>
          <w:rFonts w:ascii="Calibri" w:hAnsi="Calibri" w:cs="Calibri"/>
          <w:sz w:val="22"/>
        </w:rPr>
      </w:pPr>
      <w:r w:rsidRPr="00F43F80">
        <w:rPr>
          <w:rFonts w:ascii="Calibri" w:hAnsi="Calibri" w:cs="Calibri"/>
          <w:sz w:val="22"/>
        </w:rPr>
        <w:t>b. sadzba DPH v % a výška DPH v EUR,</w:t>
      </w:r>
    </w:p>
    <w:p w14:paraId="50C475D0" w14:textId="77777777" w:rsidR="002413B8" w:rsidRPr="00F43F80" w:rsidRDefault="002413B8" w:rsidP="00684F92">
      <w:pPr>
        <w:pStyle w:val="Bezriadkovania"/>
        <w:ind w:left="284"/>
        <w:jc w:val="both"/>
        <w:rPr>
          <w:rFonts w:ascii="Calibri" w:hAnsi="Calibri" w:cs="Calibri"/>
          <w:sz w:val="22"/>
        </w:rPr>
      </w:pPr>
      <w:r w:rsidRPr="00F43F80">
        <w:rPr>
          <w:rFonts w:ascii="Calibri" w:hAnsi="Calibri" w:cs="Calibri"/>
          <w:sz w:val="22"/>
        </w:rPr>
        <w:t>c. navrhovaná (celková) zmluvná cena spolu s DPH v EUR.</w:t>
      </w:r>
    </w:p>
    <w:p w14:paraId="1BE89158" w14:textId="77777777" w:rsidR="002413B8" w:rsidRPr="00F43F80" w:rsidRDefault="002413B8" w:rsidP="00684F92">
      <w:pPr>
        <w:pStyle w:val="Bezriadkovania"/>
        <w:ind w:left="284"/>
        <w:jc w:val="both"/>
        <w:rPr>
          <w:rFonts w:ascii="Calibri" w:hAnsi="Calibri" w:cs="Calibri"/>
          <w:sz w:val="22"/>
        </w:rPr>
      </w:pPr>
      <w:r w:rsidRPr="00F43F80">
        <w:rPr>
          <w:rFonts w:ascii="Calibri" w:hAnsi="Calibri" w:cs="Calibri"/>
          <w:sz w:val="22"/>
        </w:rPr>
        <w:t>Ak uchádzač nie je platcom DPH, uvedie navrhovanú (konečnú) zmluvnú cenu celkom v EUR.</w:t>
      </w:r>
    </w:p>
    <w:p w14:paraId="441C9C35" w14:textId="77777777" w:rsidR="002413B8" w:rsidRPr="00F43F80" w:rsidRDefault="002413B8" w:rsidP="00684F92">
      <w:pPr>
        <w:pStyle w:val="Bezriadkovania"/>
        <w:ind w:left="284"/>
        <w:jc w:val="both"/>
        <w:rPr>
          <w:rFonts w:ascii="Calibri" w:hAnsi="Calibri" w:cs="Calibri"/>
          <w:sz w:val="22"/>
        </w:rPr>
      </w:pPr>
      <w:r w:rsidRPr="00F43F80">
        <w:rPr>
          <w:rFonts w:ascii="Calibri" w:hAnsi="Calibri" w:cs="Calibri"/>
          <w:sz w:val="22"/>
        </w:rPr>
        <w:t>Na skutočnosť, že nie je platcom DPH upozorní v ponuke.</w:t>
      </w:r>
    </w:p>
    <w:p w14:paraId="18A182C9" w14:textId="77777777" w:rsidR="002413B8" w:rsidRPr="00F43F80" w:rsidRDefault="002413B8" w:rsidP="00684F92">
      <w:pPr>
        <w:pStyle w:val="Bezriadkovania"/>
        <w:ind w:left="284"/>
        <w:jc w:val="both"/>
        <w:rPr>
          <w:rFonts w:ascii="Calibri" w:hAnsi="Calibri" w:cs="Calibri"/>
          <w:sz w:val="22"/>
        </w:rPr>
      </w:pPr>
      <w:r w:rsidRPr="00F43F80">
        <w:rPr>
          <w:rFonts w:ascii="Calibri" w:hAnsi="Calibri" w:cs="Calibri"/>
          <w:sz w:val="22"/>
        </w:rPr>
        <w:t>Ak sa v priebehu zmluvného vzťahu stane uchádzač platcom DPH, zmluvná cena sa nezvýši.</w:t>
      </w:r>
    </w:p>
    <w:p w14:paraId="07231138" w14:textId="77777777" w:rsidR="002413B8" w:rsidRPr="00F43F80" w:rsidRDefault="002413B8" w:rsidP="00684F92">
      <w:pPr>
        <w:pStyle w:val="Bezriadkovania"/>
        <w:ind w:left="284"/>
        <w:jc w:val="both"/>
        <w:rPr>
          <w:rFonts w:ascii="Calibri" w:hAnsi="Calibri" w:cs="Calibri"/>
          <w:sz w:val="22"/>
        </w:rPr>
      </w:pPr>
      <w:r w:rsidRPr="00F43F80">
        <w:rPr>
          <w:rFonts w:ascii="Calibri" w:hAnsi="Calibri" w:cs="Calibri"/>
          <w:sz w:val="22"/>
        </w:rPr>
        <w:lastRenderedPageBreak/>
        <w:t>V prípade, že v priebehu procesu verejného obstarávania dôjde k legislatívnym zmenám v oblasti DPH, dotknuté časti budú príslušne upravené.</w:t>
      </w:r>
    </w:p>
    <w:p w14:paraId="67584DA9" w14:textId="77777777" w:rsidR="002413B8" w:rsidRPr="00F43F80" w:rsidRDefault="002413B8" w:rsidP="00684F92">
      <w:pPr>
        <w:pStyle w:val="Bezriadkovania"/>
        <w:ind w:left="284"/>
        <w:jc w:val="both"/>
        <w:rPr>
          <w:rFonts w:ascii="Calibri" w:hAnsi="Calibri" w:cs="Calibri"/>
          <w:sz w:val="22"/>
        </w:rPr>
      </w:pPr>
      <w:r w:rsidRPr="00F43F80">
        <w:rPr>
          <w:rFonts w:ascii="Calibri" w:hAnsi="Calibri" w:cs="Calibri"/>
          <w:sz w:val="22"/>
        </w:rPr>
        <w:t xml:space="preserve">Ak bude úspešný uchádzač zdaniteľná osoba z iného členského štátu Európskej únie nebude uplatňovať DPH platnú vo svojej domovskej krajine z dôvodu oslobodenia poskytovania plnenia dodaného do iného členského štátu. Príslušnú daň z pridanej hodnoty odvedie v zmysle platných právnych predpisov Slovenskej republiky verejný obstarávateľ (v zmysle § 69, odsek 3 zákona č. 222/2004 Z. z. o dani z pridanej hodnoty </w:t>
      </w:r>
      <w:r w:rsidR="008E6892" w:rsidRPr="00F43F80">
        <w:rPr>
          <w:rFonts w:ascii="Calibri" w:hAnsi="Calibri" w:cs="Calibri"/>
          <w:sz w:val="22"/>
        </w:rPr>
        <w:t xml:space="preserve">v platnom znení </w:t>
      </w:r>
      <w:r w:rsidRPr="00F43F80">
        <w:rPr>
          <w:rFonts w:ascii="Calibri" w:hAnsi="Calibri" w:cs="Calibri"/>
          <w:sz w:val="22"/>
        </w:rPr>
        <w:t>a  podľa § 27 tohto zákona), ako nadobúdateľ plnenia</w:t>
      </w:r>
      <w:r w:rsidR="008E6892" w:rsidRPr="00F43F80">
        <w:rPr>
          <w:rFonts w:ascii="Calibri" w:hAnsi="Calibri" w:cs="Calibri"/>
          <w:sz w:val="22"/>
        </w:rPr>
        <w:t xml:space="preserve"> </w:t>
      </w:r>
      <w:r w:rsidR="007E77CC" w:rsidRPr="00F43F80">
        <w:rPr>
          <w:rFonts w:ascii="Calibri" w:hAnsi="Calibri" w:cs="Calibri"/>
          <w:sz w:val="22"/>
        </w:rPr>
        <w:t>z</w:t>
      </w:r>
      <w:r w:rsidRPr="00F43F80">
        <w:rPr>
          <w:rFonts w:ascii="Calibri" w:hAnsi="Calibri" w:cs="Calibri"/>
          <w:sz w:val="22"/>
        </w:rPr>
        <w:t xml:space="preserve"> iného členského štátu v tuzemsku. V takomto prípade bude uchádzačovi prirátaná DPH k celkovej ponúkanej cene.</w:t>
      </w:r>
    </w:p>
    <w:p w14:paraId="41A82EB3" w14:textId="77777777" w:rsidR="004D1FBD" w:rsidRPr="00F43F80" w:rsidRDefault="002413B8" w:rsidP="00684F92">
      <w:pPr>
        <w:pStyle w:val="Bezriadkovania"/>
        <w:ind w:left="284"/>
        <w:jc w:val="both"/>
        <w:rPr>
          <w:rFonts w:ascii="Calibri" w:hAnsi="Calibri" w:cs="Calibri"/>
          <w:sz w:val="22"/>
        </w:rPr>
      </w:pPr>
      <w:r w:rsidRPr="00F43F80">
        <w:rPr>
          <w:rFonts w:ascii="Calibri" w:hAnsi="Calibri" w:cs="Calibri"/>
          <w:sz w:val="22"/>
        </w:rPr>
        <w:t>V prípade, ak ponuka bude obsahovať inú sadzbu DPH, aká je používaná na území SR, komisia odpočíta v ponuke udanú hodnotu DPH od celkovej ceny a pripočíta platnú sadzbu DPH používanú na území SR. Takýto úkon sa nepovažuje za zmenu ponuky.</w:t>
      </w:r>
    </w:p>
    <w:p w14:paraId="6C146EDA" w14:textId="2B5C4039" w:rsidR="00410236" w:rsidRDefault="00410236" w:rsidP="00684F92">
      <w:pPr>
        <w:pStyle w:val="Bezriadkovania"/>
        <w:ind w:left="284"/>
        <w:jc w:val="both"/>
        <w:rPr>
          <w:rFonts w:ascii="Calibri" w:hAnsi="Calibri" w:cs="Calibri"/>
          <w:sz w:val="22"/>
        </w:rPr>
      </w:pPr>
      <w:r w:rsidRPr="00F43F80">
        <w:rPr>
          <w:rFonts w:ascii="Calibri" w:hAnsi="Calibri" w:cs="Calibri"/>
          <w:sz w:val="22"/>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5DA9C30E" w14:textId="77777777" w:rsidR="003C0E1D" w:rsidRDefault="003C0E1D" w:rsidP="00684F92">
      <w:pPr>
        <w:pStyle w:val="Bezriadkovania"/>
        <w:ind w:left="284"/>
        <w:jc w:val="both"/>
        <w:rPr>
          <w:rFonts w:ascii="Calibri" w:hAnsi="Calibri" w:cs="Calibri"/>
          <w:sz w:val="22"/>
        </w:rPr>
      </w:pPr>
    </w:p>
    <w:p w14:paraId="447841D6" w14:textId="77777777" w:rsidR="00410236" w:rsidRPr="0092245A" w:rsidRDefault="00410236" w:rsidP="000B7366">
      <w:pPr>
        <w:pStyle w:val="Default"/>
        <w:numPr>
          <w:ilvl w:val="0"/>
          <w:numId w:val="6"/>
        </w:numPr>
        <w:spacing w:line="276" w:lineRule="auto"/>
        <w:ind w:left="284" w:hanging="284"/>
        <w:rPr>
          <w:sz w:val="22"/>
          <w:szCs w:val="22"/>
        </w:rPr>
      </w:pPr>
      <w:r w:rsidRPr="0092245A">
        <w:rPr>
          <w:b/>
          <w:bCs/>
          <w:sz w:val="22"/>
          <w:szCs w:val="22"/>
        </w:rPr>
        <w:t xml:space="preserve">Komunikácia medzi verejným obstarávateľom a záujemcami/uchádzačmi: </w:t>
      </w:r>
    </w:p>
    <w:p w14:paraId="54827A1E" w14:textId="77777777" w:rsidR="00410236" w:rsidRPr="00F43F80" w:rsidRDefault="00647245" w:rsidP="00DD0A45">
      <w:pPr>
        <w:pStyle w:val="Bezriadkovania"/>
        <w:ind w:left="284"/>
        <w:jc w:val="both"/>
        <w:rPr>
          <w:rFonts w:ascii="Calibri" w:hAnsi="Calibri" w:cs="Calibri"/>
          <w:sz w:val="22"/>
          <w:szCs w:val="22"/>
        </w:rPr>
      </w:pPr>
      <w:r w:rsidRPr="00F43F80">
        <w:rPr>
          <w:rFonts w:ascii="Calibri" w:hAnsi="Calibri" w:cs="Calibri"/>
          <w:sz w:val="22"/>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2C93C6C3" w14:textId="77777777" w:rsidR="00410236" w:rsidRPr="00F43F80" w:rsidRDefault="00410236" w:rsidP="00DD0A45">
      <w:pPr>
        <w:pStyle w:val="Bezriadkovania"/>
        <w:ind w:left="284"/>
        <w:jc w:val="both"/>
        <w:rPr>
          <w:rFonts w:ascii="Calibri" w:hAnsi="Calibri" w:cs="Calibri"/>
          <w:sz w:val="22"/>
          <w:szCs w:val="22"/>
        </w:rPr>
      </w:pPr>
      <w:r w:rsidRPr="00F43F80">
        <w:rPr>
          <w:rFonts w:ascii="Calibri" w:hAnsi="Calibri" w:cs="Calibr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3C3CF5F7" w14:textId="77777777" w:rsidR="00647245" w:rsidRPr="00F43F80" w:rsidRDefault="00647245" w:rsidP="00DD0A45">
      <w:pPr>
        <w:pStyle w:val="Bezriadkovania"/>
        <w:ind w:left="284"/>
        <w:jc w:val="both"/>
        <w:rPr>
          <w:rFonts w:ascii="Calibri" w:hAnsi="Calibri" w:cs="Calibri"/>
          <w:sz w:val="22"/>
          <w:szCs w:val="22"/>
        </w:rPr>
      </w:pPr>
      <w:r w:rsidRPr="00F43F80">
        <w:rPr>
          <w:rFonts w:ascii="Calibri" w:hAnsi="Calibri" w:cs="Calibri"/>
          <w:sz w:val="22"/>
          <w:szCs w:val="22"/>
        </w:rPr>
        <w:t xml:space="preserve">JOSEPHINE je na účely tohto verejného obstarávania softvér na elektronizáciu zadávania verejných zákaziek. JOSEPHINE je webová aplikácia na doméne </w:t>
      </w:r>
      <w:hyperlink r:id="rId14" w:history="1">
        <w:r w:rsidRPr="00F43F80">
          <w:rPr>
            <w:rStyle w:val="Hypertextovprepojenie"/>
            <w:rFonts w:ascii="Calibri" w:hAnsi="Calibri" w:cs="Calibri"/>
            <w:sz w:val="22"/>
            <w:szCs w:val="22"/>
          </w:rPr>
          <w:t>https://josephine.proebiz.com</w:t>
        </w:r>
      </w:hyperlink>
      <w:r w:rsidRPr="00F43F80">
        <w:rPr>
          <w:rFonts w:ascii="Calibri" w:hAnsi="Calibri" w:cs="Calibri"/>
          <w:sz w:val="22"/>
          <w:szCs w:val="22"/>
        </w:rPr>
        <w:t xml:space="preserve">. Na tejto adrese sú všetky technické požiadavky a návody na obsluhu systému.   </w:t>
      </w:r>
      <w:r w:rsidR="00410236" w:rsidRPr="00F43F80">
        <w:rPr>
          <w:rFonts w:ascii="Calibri" w:hAnsi="Calibri" w:cs="Calibri"/>
          <w:sz w:val="22"/>
          <w:szCs w:val="22"/>
        </w:rPr>
        <w:tab/>
      </w:r>
    </w:p>
    <w:p w14:paraId="09B4D761" w14:textId="77777777" w:rsidR="00410236" w:rsidRPr="00F43F80" w:rsidRDefault="00410236" w:rsidP="00DD0A45">
      <w:pPr>
        <w:pStyle w:val="Bezriadkovania"/>
        <w:ind w:left="284"/>
        <w:jc w:val="both"/>
        <w:rPr>
          <w:rFonts w:ascii="Calibri" w:hAnsi="Calibri" w:cs="Calibri"/>
          <w:sz w:val="22"/>
          <w:szCs w:val="22"/>
        </w:rPr>
      </w:pPr>
      <w:r w:rsidRPr="00F43F80">
        <w:rPr>
          <w:rFonts w:ascii="Calibri" w:hAnsi="Calibri" w:cs="Calibr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w:t>
      </w:r>
      <w:r w:rsidR="005755D0" w:rsidRPr="00F43F80">
        <w:rPr>
          <w:rFonts w:ascii="Calibri" w:hAnsi="Calibri" w:cs="Calibri"/>
          <w:sz w:val="22"/>
          <w:szCs w:val="22"/>
        </w:rPr>
        <w:t>v</w:t>
      </w:r>
      <w:r w:rsidRPr="00F43F80">
        <w:rPr>
          <w:rFonts w:ascii="Calibri" w:hAnsi="Calibri" w:cs="Calibri"/>
          <w:sz w:val="22"/>
          <w:szCs w:val="22"/>
        </w:rPr>
        <w:t xml:space="preserve"> systéme JOSEPHINE a to v súlade s funkcionalitou systému. </w:t>
      </w:r>
    </w:p>
    <w:p w14:paraId="79B7651F" w14:textId="77777777" w:rsidR="00410236" w:rsidRPr="00F43F80" w:rsidRDefault="00410236" w:rsidP="00DD0A45">
      <w:pPr>
        <w:pStyle w:val="Bezriadkovania"/>
        <w:ind w:left="284"/>
        <w:jc w:val="both"/>
        <w:rPr>
          <w:rFonts w:ascii="Calibri" w:hAnsi="Calibri" w:cs="Calibri"/>
          <w:sz w:val="22"/>
          <w:szCs w:val="22"/>
        </w:rPr>
      </w:pPr>
      <w:r w:rsidRPr="00F43F80">
        <w:rPr>
          <w:rFonts w:ascii="Calibri" w:hAnsi="Calibri" w:cs="Calibri"/>
          <w:sz w:val="22"/>
          <w:szCs w:val="22"/>
        </w:rPr>
        <w:t>Obsahom komunikácie prostredníctvom komunikačného rozhrania systému JOSEPHINE bude predkladanie ponúk, vysvetľovanie súťažných podkladov alebo výzvy na predloženie ponuky, prípadné doplnenie súťažných podkladov alebo výzvy, vysvetľovanie predložených ponúk, vysvetľovanie predložených dokladov at</w:t>
      </w:r>
      <w:r w:rsidR="00DD0A45" w:rsidRPr="00F43F80">
        <w:rPr>
          <w:rFonts w:ascii="Calibri" w:hAnsi="Calibri" w:cs="Calibri"/>
          <w:sz w:val="22"/>
          <w:szCs w:val="22"/>
        </w:rPr>
        <w:t>ď</w:t>
      </w:r>
      <w:r w:rsidRPr="00F43F80">
        <w:rPr>
          <w:rFonts w:ascii="Calibri" w:hAnsi="Calibri" w:cs="Calibri"/>
          <w:sz w:val="22"/>
          <w:szCs w:val="22"/>
        </w:rPr>
        <w:t xml:space="preserve">. V prípade, že verejný obstarávateľ rozhodne aj </w:t>
      </w:r>
      <w:r w:rsidR="00771289" w:rsidRPr="00F43F80">
        <w:rPr>
          <w:rFonts w:ascii="Calibri" w:hAnsi="Calibri" w:cs="Calibri"/>
          <w:sz w:val="22"/>
          <w:szCs w:val="22"/>
        </w:rPr>
        <w:t>o</w:t>
      </w:r>
      <w:r w:rsidRPr="00F43F80">
        <w:rPr>
          <w:rFonts w:ascii="Calibri" w:hAnsi="Calibri" w:cs="Calibri"/>
          <w:sz w:val="22"/>
          <w:szCs w:val="22"/>
        </w:rPr>
        <w:t xml:space="preserve"> možnosti iného spôsobu komunikácie než prostredníctvom komunikačného rozhrania JOSEPHINE, tak v súťažných podkladoch alebo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ponuka prijíma. </w:t>
      </w:r>
    </w:p>
    <w:p w14:paraId="0BAF6202" w14:textId="77777777" w:rsidR="00410236" w:rsidRPr="00F43F80" w:rsidRDefault="00410236" w:rsidP="00DD0A45">
      <w:pPr>
        <w:pStyle w:val="Bezriadkovania"/>
        <w:ind w:left="284"/>
        <w:jc w:val="both"/>
        <w:rPr>
          <w:rFonts w:ascii="Calibri" w:hAnsi="Calibri" w:cs="Calibri"/>
          <w:sz w:val="22"/>
          <w:szCs w:val="22"/>
        </w:rPr>
      </w:pPr>
      <w:r w:rsidRPr="00F43F80">
        <w:rPr>
          <w:rFonts w:ascii="Calibri" w:hAnsi="Calibri" w:cs="Calibr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24F910F" w14:textId="2C6933AD" w:rsidR="00410236" w:rsidRPr="00F43F80" w:rsidRDefault="00410236" w:rsidP="00DD0A45">
      <w:pPr>
        <w:pStyle w:val="Bezriadkovania"/>
        <w:ind w:left="284"/>
        <w:jc w:val="both"/>
        <w:rPr>
          <w:rFonts w:ascii="Calibri" w:hAnsi="Calibri" w:cs="Calibri"/>
          <w:sz w:val="22"/>
          <w:szCs w:val="22"/>
        </w:rPr>
      </w:pPr>
      <w:r w:rsidRPr="00F43F80">
        <w:rPr>
          <w:rFonts w:ascii="Calibri" w:hAnsi="Calibri" w:cs="Calibri"/>
          <w:sz w:val="22"/>
          <w:szCs w:val="22"/>
        </w:rPr>
        <w:t xml:space="preserve">Ak je odosielateľom zásielky záujemca resp. uchádzač, tak po prihlásení do systému a k predmetnému obstarávaniu môže prostredníctvom komunikačného rozhrania odosielať správy </w:t>
      </w:r>
      <w:r w:rsidR="005755D0" w:rsidRPr="00F43F80">
        <w:rPr>
          <w:rFonts w:ascii="Calibri" w:hAnsi="Calibri" w:cs="Calibri"/>
          <w:sz w:val="22"/>
          <w:szCs w:val="22"/>
        </w:rPr>
        <w:t>a</w:t>
      </w:r>
      <w:r w:rsidRPr="00F43F80">
        <w:rPr>
          <w:rFonts w:ascii="Calibri" w:hAnsi="Calibri" w:cs="Calibri"/>
          <w:sz w:val="22"/>
          <w:szCs w:val="22"/>
        </w:rPr>
        <w:t xml:space="preserve"> potrebné prílohy verejnému obstarávateľovi. Takáto zásielka sa považuje za doručenú verejnému obstarávateľovi okamihom jej odoslania v systéme JOSEPHINE v súlade s funkcionalitou systému. </w:t>
      </w:r>
    </w:p>
    <w:p w14:paraId="217CDE58" w14:textId="77777777" w:rsidR="00410236" w:rsidRPr="00F43F80" w:rsidRDefault="00410236" w:rsidP="00DD0A45">
      <w:pPr>
        <w:pStyle w:val="Bezriadkovania"/>
        <w:ind w:left="284"/>
        <w:jc w:val="both"/>
        <w:rPr>
          <w:rFonts w:ascii="Calibri" w:hAnsi="Calibri" w:cs="Calibri"/>
          <w:sz w:val="22"/>
          <w:szCs w:val="22"/>
        </w:rPr>
      </w:pPr>
      <w:r w:rsidRPr="00F43F80">
        <w:rPr>
          <w:rFonts w:ascii="Calibri" w:hAnsi="Calibri" w:cs="Calibri"/>
          <w:sz w:val="22"/>
          <w:szCs w:val="22"/>
        </w:rPr>
        <w:lastRenderedPageBreak/>
        <w:t>Verejný obstarávateľ odporúča záujemcom, ktorí si vyhľadali obstarávania prostredníctvom webovej stránky verejného obstarávateľa, resp. v systéme JOSEPHINE (</w:t>
      </w:r>
      <w:hyperlink r:id="rId15" w:history="1">
        <w:r w:rsidR="00D97219" w:rsidRPr="00F43F80">
          <w:rPr>
            <w:rStyle w:val="Hypertextovprepojenie"/>
            <w:rFonts w:ascii="Calibri" w:hAnsi="Calibri" w:cs="Calibri"/>
            <w:sz w:val="22"/>
            <w:szCs w:val="22"/>
          </w:rPr>
          <w:t>https://josephine.proebiz.com</w:t>
        </w:r>
      </w:hyperlink>
      <w:r w:rsidRPr="00F43F80">
        <w:rPr>
          <w:rFonts w:ascii="Calibri" w:hAnsi="Calibri" w:cs="Calibri"/>
          <w:sz w:val="22"/>
          <w:szCs w:val="22"/>
        </w:rPr>
        <w:t>),</w:t>
      </w:r>
      <w:r w:rsidR="00754D7F">
        <w:rPr>
          <w:rFonts w:ascii="Calibri" w:hAnsi="Calibri" w:cs="Calibri"/>
          <w:sz w:val="22"/>
          <w:szCs w:val="22"/>
        </w:rPr>
        <w:t xml:space="preserve"> </w:t>
      </w:r>
      <w:r w:rsidR="001E37F9">
        <w:rPr>
          <w:rFonts w:ascii="Calibri" w:hAnsi="Calibri" w:cs="Calibri"/>
          <w:sz w:val="22"/>
          <w:szCs w:val="22"/>
        </w:rPr>
        <w:t>a</w:t>
      </w:r>
      <w:r w:rsidRPr="00F43F80">
        <w:rPr>
          <w:rFonts w:ascii="Calibri" w:hAnsi="Calibri" w:cs="Calibri"/>
          <w:sz w:val="22"/>
          <w:szCs w:val="22"/>
        </w:rPr>
        <w:t xml:space="preserve"> zároveň ktorí chcú byť informovaní o prípadných aktualizáciách týkajúcich sa konkrétneho obstarávania prostredníctvom notifikačných e-mailov, aby v danom obstarávaní zaklikli tlačidlo „</w:t>
      </w:r>
      <w:r w:rsidRPr="00F43F80">
        <w:rPr>
          <w:rFonts w:ascii="Calibri" w:hAnsi="Calibri" w:cs="Calibri"/>
          <w:b/>
          <w:sz w:val="22"/>
          <w:szCs w:val="22"/>
        </w:rPr>
        <w:t>ZAUJÍMA MA TO</w:t>
      </w:r>
      <w:r w:rsidRPr="00F43F80">
        <w:rPr>
          <w:rFonts w:ascii="Calibri" w:hAnsi="Calibri" w:cs="Calibri"/>
          <w:sz w:val="22"/>
          <w:szCs w:val="22"/>
        </w:rPr>
        <w:t xml:space="preserve">“ (v pravej hornej časti obrazovky). </w:t>
      </w:r>
      <w:r w:rsidR="00AE473A" w:rsidRPr="00F43F80">
        <w:rPr>
          <w:rFonts w:ascii="Calibri" w:hAnsi="Calibri" w:cs="Calibri"/>
          <w:sz w:val="22"/>
          <w:szCs w:val="22"/>
        </w:rPr>
        <w:t>Notifikačné e-maily sú taktiež doručované záujemcom, ktorí sú evidovaní na elektronickom liste záujemcov pri danej zákazke.</w:t>
      </w:r>
    </w:p>
    <w:p w14:paraId="4E6A8D0A" w14:textId="77777777" w:rsidR="0068350E" w:rsidRPr="00F43F80" w:rsidRDefault="00AE473A" w:rsidP="00DD0A45">
      <w:pPr>
        <w:pStyle w:val="Bezriadkovania"/>
        <w:ind w:left="284"/>
        <w:jc w:val="both"/>
        <w:rPr>
          <w:rFonts w:ascii="Calibri" w:hAnsi="Calibri" w:cs="Calibri"/>
          <w:sz w:val="22"/>
          <w:szCs w:val="22"/>
        </w:rPr>
      </w:pPr>
      <w:r w:rsidRPr="00F43F80">
        <w:rPr>
          <w:rFonts w:ascii="Calibri" w:hAnsi="Calibri" w:cs="Calibri"/>
          <w:sz w:val="22"/>
          <w:szCs w:val="22"/>
        </w:rPr>
        <w:t xml:space="preserve">Verejný obstarávateľ umožňuje neobmedzený a priamy prístup elektronickými prostriedkami k súťažným podkladom a k prípadným všetkým doplňujúcim podkladom. Verejný obstarávateľ tieto všetky podklady/dokumenty bude uverejňovať ako elektronické dokumenty  v príslušnej časti zákazky v systéme JOSEPHINE.  </w:t>
      </w:r>
    </w:p>
    <w:p w14:paraId="68B1A5E0" w14:textId="77777777" w:rsidR="00FE2F10" w:rsidRPr="0092245A" w:rsidRDefault="00FE2F10" w:rsidP="00410236">
      <w:pPr>
        <w:pStyle w:val="Odsekzoznamu"/>
        <w:spacing w:line="276" w:lineRule="auto"/>
        <w:ind w:left="284" w:hanging="284"/>
        <w:jc w:val="both"/>
        <w:rPr>
          <w:rFonts w:ascii="Calibri" w:hAnsi="Calibri" w:cs="Calibri"/>
          <w:sz w:val="22"/>
          <w:szCs w:val="22"/>
        </w:rPr>
      </w:pPr>
    </w:p>
    <w:p w14:paraId="02357C23" w14:textId="77777777" w:rsidR="00D2795D" w:rsidRPr="0092245A" w:rsidRDefault="00D2795D" w:rsidP="000B7366">
      <w:pPr>
        <w:pStyle w:val="Odsekzoznamu"/>
        <w:numPr>
          <w:ilvl w:val="0"/>
          <w:numId w:val="6"/>
        </w:numPr>
        <w:tabs>
          <w:tab w:val="left" w:pos="284"/>
        </w:tabs>
        <w:spacing w:line="276" w:lineRule="auto"/>
        <w:ind w:left="284" w:hanging="284"/>
        <w:contextualSpacing/>
        <w:jc w:val="both"/>
        <w:rPr>
          <w:rFonts w:ascii="Calibri" w:hAnsi="Calibri" w:cs="Calibri"/>
          <w:b/>
          <w:bCs/>
          <w:sz w:val="22"/>
          <w:szCs w:val="22"/>
        </w:rPr>
      </w:pPr>
      <w:r w:rsidRPr="0092245A">
        <w:rPr>
          <w:rFonts w:ascii="Calibri" w:hAnsi="Calibri" w:cs="Calibri"/>
          <w:b/>
          <w:bCs/>
          <w:sz w:val="22"/>
          <w:szCs w:val="22"/>
        </w:rPr>
        <w:t>Mena a ceny uvádzané v ponuke:</w:t>
      </w:r>
    </w:p>
    <w:p w14:paraId="58E8048F" w14:textId="77777777" w:rsidR="006C218A" w:rsidRDefault="00C56786" w:rsidP="00DD0A45">
      <w:pPr>
        <w:pStyle w:val="Bezriadkovania"/>
        <w:ind w:left="284"/>
        <w:jc w:val="both"/>
        <w:rPr>
          <w:rFonts w:ascii="Calibri" w:hAnsi="Calibri" w:cs="Calibri"/>
          <w:sz w:val="22"/>
        </w:rPr>
      </w:pPr>
      <w:r>
        <w:rPr>
          <w:rFonts w:ascii="Calibri" w:hAnsi="Calibri" w:cs="Calibri"/>
          <w:sz w:val="22"/>
        </w:rPr>
        <w:t xml:space="preserve">Uchádzač </w:t>
      </w:r>
      <w:r w:rsidR="00D2795D" w:rsidRPr="00F43F80">
        <w:rPr>
          <w:rFonts w:ascii="Calibri" w:hAnsi="Calibri" w:cs="Calibri"/>
          <w:sz w:val="22"/>
        </w:rPr>
        <w:t xml:space="preserve">uvedie cenu bez DPH a cenu s DPH v € (ak </w:t>
      </w:r>
      <w:r>
        <w:rPr>
          <w:rFonts w:ascii="Calibri" w:hAnsi="Calibri" w:cs="Calibri"/>
          <w:sz w:val="22"/>
        </w:rPr>
        <w:t>uchádzač</w:t>
      </w:r>
      <w:r w:rsidR="00D2795D" w:rsidRPr="00F43F80">
        <w:rPr>
          <w:rFonts w:ascii="Calibri" w:hAnsi="Calibri" w:cs="Calibri"/>
          <w:sz w:val="22"/>
        </w:rPr>
        <w:t xml:space="preserve"> nie je platiteľom DPH, uvedie túto skutočnosť v ponuke). Cenová ponuka musí zahŕňať všetky náklady na predmet zákazky.</w:t>
      </w:r>
    </w:p>
    <w:p w14:paraId="4D4C085B" w14:textId="77777777" w:rsidR="003C0E1D" w:rsidRPr="00F43F80" w:rsidRDefault="003C0E1D" w:rsidP="00DD0A45">
      <w:pPr>
        <w:pStyle w:val="Bezriadkovania"/>
        <w:ind w:left="284"/>
        <w:jc w:val="both"/>
        <w:rPr>
          <w:rFonts w:ascii="Calibri" w:hAnsi="Calibri" w:cs="Calibri"/>
          <w:sz w:val="22"/>
        </w:rPr>
      </w:pPr>
    </w:p>
    <w:p w14:paraId="23958E0F" w14:textId="77777777" w:rsidR="008445C8" w:rsidRPr="0092245A" w:rsidRDefault="008445C8" w:rsidP="000B7366">
      <w:pPr>
        <w:pStyle w:val="Odsekzoznamu"/>
        <w:numPr>
          <w:ilvl w:val="0"/>
          <w:numId w:val="6"/>
        </w:numPr>
        <w:tabs>
          <w:tab w:val="left" w:pos="284"/>
        </w:tabs>
        <w:spacing w:line="276" w:lineRule="auto"/>
        <w:ind w:left="284" w:hanging="284"/>
        <w:contextualSpacing/>
        <w:jc w:val="both"/>
        <w:rPr>
          <w:rFonts w:ascii="Calibri" w:hAnsi="Calibri" w:cs="Calibri"/>
          <w:sz w:val="22"/>
          <w:szCs w:val="22"/>
        </w:rPr>
      </w:pPr>
      <w:r w:rsidRPr="0092245A">
        <w:rPr>
          <w:rFonts w:ascii="Calibri" w:hAnsi="Calibri" w:cs="Calibri"/>
          <w:b/>
          <w:bCs/>
          <w:sz w:val="22"/>
          <w:szCs w:val="22"/>
        </w:rPr>
        <w:t xml:space="preserve">Náklady na ponuku: </w:t>
      </w:r>
    </w:p>
    <w:p w14:paraId="3B779417" w14:textId="74C34B24" w:rsidR="008445C8" w:rsidRDefault="008445C8" w:rsidP="00DD0A45">
      <w:pPr>
        <w:pStyle w:val="Bezriadkovania"/>
        <w:ind w:left="284"/>
        <w:jc w:val="both"/>
        <w:rPr>
          <w:rFonts w:ascii="Calibri" w:hAnsi="Calibri" w:cs="Calibri"/>
          <w:sz w:val="22"/>
        </w:rPr>
      </w:pPr>
      <w:r w:rsidRPr="00F43F80">
        <w:rPr>
          <w:rFonts w:ascii="Calibri" w:hAnsi="Calibri" w:cs="Calibri"/>
          <w:sz w:val="22"/>
        </w:rPr>
        <w:t>Všetky náklady a výdavky spojené s prípravou a predložením ponuky znáša uchádzač bez finančného nároku voči verejnému obstarávateľovi, bez ohľadu na výsledok verejného obstarávania.</w:t>
      </w:r>
    </w:p>
    <w:p w14:paraId="2735719F" w14:textId="77777777" w:rsidR="00475D62" w:rsidRPr="00F43F80" w:rsidRDefault="00475D62" w:rsidP="00DD0A45">
      <w:pPr>
        <w:pStyle w:val="Bezriadkovania"/>
        <w:ind w:left="284"/>
        <w:jc w:val="both"/>
        <w:rPr>
          <w:rFonts w:ascii="Calibri" w:hAnsi="Calibri" w:cs="Calibri"/>
          <w:sz w:val="22"/>
        </w:rPr>
      </w:pPr>
    </w:p>
    <w:p w14:paraId="71BB8941" w14:textId="4D329B5E" w:rsidR="008445C8" w:rsidRPr="0092245A" w:rsidRDefault="00D2795D" w:rsidP="000B7366">
      <w:pPr>
        <w:pStyle w:val="Default"/>
        <w:numPr>
          <w:ilvl w:val="0"/>
          <w:numId w:val="6"/>
        </w:numPr>
        <w:spacing w:line="276" w:lineRule="auto"/>
        <w:ind w:left="284" w:hanging="284"/>
        <w:rPr>
          <w:sz w:val="22"/>
          <w:szCs w:val="22"/>
        </w:rPr>
      </w:pPr>
      <w:r w:rsidRPr="0092245A">
        <w:rPr>
          <w:b/>
          <w:bCs/>
          <w:sz w:val="22"/>
          <w:szCs w:val="22"/>
        </w:rPr>
        <w:t>Informácia o výsledku vyhodnotenia ponúk</w:t>
      </w:r>
      <w:r w:rsidR="00E34796">
        <w:rPr>
          <w:b/>
          <w:bCs/>
          <w:sz w:val="22"/>
          <w:szCs w:val="22"/>
        </w:rPr>
        <w:t xml:space="preserve"> a súčinnosť pri podpise zmluvy</w:t>
      </w:r>
      <w:r w:rsidR="00F0732D">
        <w:rPr>
          <w:b/>
          <w:bCs/>
          <w:sz w:val="22"/>
          <w:szCs w:val="22"/>
        </w:rPr>
        <w:t>:</w:t>
      </w:r>
      <w:r w:rsidR="008445C8" w:rsidRPr="0092245A">
        <w:rPr>
          <w:b/>
          <w:bCs/>
          <w:sz w:val="22"/>
          <w:szCs w:val="22"/>
        </w:rPr>
        <w:t xml:space="preserve"> </w:t>
      </w:r>
    </w:p>
    <w:p w14:paraId="741317AE" w14:textId="75E124B5" w:rsidR="0088347A" w:rsidRPr="0088347A" w:rsidRDefault="0088347A" w:rsidP="0088347A">
      <w:pPr>
        <w:pStyle w:val="Bezriadkovania"/>
        <w:ind w:left="284"/>
        <w:jc w:val="both"/>
        <w:rPr>
          <w:rFonts w:ascii="Calibri" w:hAnsi="Calibri" w:cs="Calibri"/>
          <w:sz w:val="22"/>
        </w:rPr>
      </w:pPr>
      <w:r w:rsidRPr="0088347A">
        <w:rPr>
          <w:rFonts w:ascii="Calibri" w:hAnsi="Calibri" w:cs="Calibri"/>
          <w:sz w:val="22"/>
        </w:rPr>
        <w:t>Úspešným uchádzačom je ten uchádzač, ktorého ponuka sa umiestnila na prvom mieste v poradí za predpokladu, že uchádzač spĺňa všetky požiadavky verejného obstarávateľa podľa tohto dokumentu; úspešnému uchádzačovi verejný obstarávateľ oznámi, že uspel.</w:t>
      </w:r>
    </w:p>
    <w:p w14:paraId="1B8060B4" w14:textId="297F52FF" w:rsidR="0088347A" w:rsidRDefault="0088347A" w:rsidP="0088347A">
      <w:pPr>
        <w:pStyle w:val="Bezriadkovania"/>
        <w:ind w:left="284"/>
        <w:jc w:val="both"/>
        <w:rPr>
          <w:rFonts w:ascii="Calibri" w:hAnsi="Calibri" w:cs="Calibri"/>
          <w:sz w:val="22"/>
        </w:rPr>
      </w:pPr>
      <w:r w:rsidRPr="0088347A">
        <w:rPr>
          <w:rFonts w:ascii="Calibri" w:hAnsi="Calibri" w:cs="Calibri"/>
          <w:sz w:val="22"/>
        </w:rPr>
        <w:t>Neúspešným uchádzačom verejný obstarávateľ zašle informáciu, že neuspeli spolu s uvedením dôvodu. Uchádzači, ktorí predložia svoje ponuky, nemajú nárok na úhradu nákladov, ktoré im vznikli s prípravou a doručením ponuky.</w:t>
      </w:r>
    </w:p>
    <w:p w14:paraId="149FBF0E" w14:textId="593D7FF5" w:rsidR="00E34796" w:rsidRPr="0088347A" w:rsidRDefault="003A622F" w:rsidP="0088347A">
      <w:pPr>
        <w:pStyle w:val="Bezriadkovania"/>
        <w:ind w:left="284"/>
        <w:jc w:val="both"/>
        <w:rPr>
          <w:rFonts w:ascii="Calibri" w:hAnsi="Calibri" w:cs="Calibri"/>
          <w:sz w:val="22"/>
        </w:rPr>
      </w:pPr>
      <w:r w:rsidRPr="00755747">
        <w:rPr>
          <w:rFonts w:ascii="Calibri" w:hAnsi="Calibri" w:cs="Calibri"/>
          <w:sz w:val="22"/>
        </w:rPr>
        <w:t xml:space="preserve">Verejný obstarávateľ požaduje, aby úspešný uchádzač </w:t>
      </w:r>
      <w:r w:rsidR="00C543E1" w:rsidRPr="00755747">
        <w:rPr>
          <w:rFonts w:ascii="Calibri" w:hAnsi="Calibri" w:cs="Calibri"/>
          <w:sz w:val="22"/>
        </w:rPr>
        <w:t xml:space="preserve">najneskôr </w:t>
      </w:r>
      <w:r w:rsidRPr="00755747">
        <w:rPr>
          <w:rFonts w:ascii="Calibri" w:hAnsi="Calibri" w:cs="Calibri"/>
          <w:sz w:val="22"/>
        </w:rPr>
        <w:t>pred podpisom zmluvy predložil zoznam členov projek</w:t>
      </w:r>
      <w:r w:rsidR="0085391B" w:rsidRPr="00755747">
        <w:rPr>
          <w:rFonts w:ascii="Calibri" w:hAnsi="Calibri" w:cs="Calibri"/>
          <w:sz w:val="22"/>
        </w:rPr>
        <w:t>čného tímu</w:t>
      </w:r>
      <w:r w:rsidR="00D373A2" w:rsidRPr="00755747">
        <w:rPr>
          <w:rFonts w:ascii="Calibri" w:hAnsi="Calibri" w:cs="Calibri"/>
          <w:sz w:val="22"/>
        </w:rPr>
        <w:t xml:space="preserve"> s uvedením časti plnenia, ktorú bude </w:t>
      </w:r>
      <w:r w:rsidR="00F23FB5" w:rsidRPr="00755747">
        <w:rPr>
          <w:rFonts w:ascii="Calibri" w:hAnsi="Calibri" w:cs="Calibri"/>
          <w:sz w:val="22"/>
        </w:rPr>
        <w:t xml:space="preserve">príslušný </w:t>
      </w:r>
      <w:r w:rsidR="004E5069" w:rsidRPr="00755747">
        <w:rPr>
          <w:rFonts w:ascii="Calibri" w:hAnsi="Calibri" w:cs="Calibri"/>
          <w:sz w:val="22"/>
        </w:rPr>
        <w:t>člen tímu spracovávať.</w:t>
      </w:r>
    </w:p>
    <w:p w14:paraId="0B52BA9D" w14:textId="77777777" w:rsidR="00326B1E" w:rsidRDefault="0088347A" w:rsidP="0088347A">
      <w:pPr>
        <w:pStyle w:val="Bezriadkovania"/>
        <w:ind w:left="284"/>
        <w:jc w:val="both"/>
        <w:rPr>
          <w:rFonts w:ascii="Calibri" w:hAnsi="Calibri" w:cs="Calibri"/>
          <w:sz w:val="22"/>
        </w:rPr>
      </w:pPr>
      <w:r w:rsidRPr="0088347A">
        <w:rPr>
          <w:rFonts w:ascii="Calibri" w:hAnsi="Calibri" w:cs="Calibri"/>
          <w:sz w:val="22"/>
        </w:rPr>
        <w:t xml:space="preserve">Ak úspešný uchádzač neposkytne verejnému obstarávateľovi potrebnú súčinnosť na uzavretie zmluvy, verejný obstarávateľ môže za účelom uzavretia zmluvy osloviť ďalšieho uchádzača v poradí. </w:t>
      </w:r>
    </w:p>
    <w:p w14:paraId="428D6EE3" w14:textId="00850D0F" w:rsidR="00B324EC" w:rsidRPr="00F43F80" w:rsidRDefault="0088347A" w:rsidP="0088347A">
      <w:pPr>
        <w:pStyle w:val="Bezriadkovania"/>
        <w:ind w:left="284"/>
        <w:jc w:val="both"/>
        <w:rPr>
          <w:rFonts w:ascii="Calibri" w:hAnsi="Calibri" w:cs="Calibri"/>
          <w:sz w:val="22"/>
        </w:rPr>
      </w:pPr>
      <w:r w:rsidRPr="0088347A">
        <w:rPr>
          <w:rFonts w:ascii="Calibri" w:hAnsi="Calibri" w:cs="Calibri"/>
          <w:sz w:val="22"/>
        </w:rPr>
        <w:t>Verejný obstarávateľ si vyhradzuje právo ukončiť tento proces bez zadania zákazky.</w:t>
      </w:r>
      <w:r w:rsidR="001E47D0">
        <w:rPr>
          <w:rFonts w:ascii="Calibri" w:hAnsi="Calibri" w:cs="Calibri"/>
          <w:sz w:val="22"/>
        </w:rPr>
        <w:t xml:space="preserve"> </w:t>
      </w:r>
    </w:p>
    <w:p w14:paraId="46E3C013" w14:textId="77777777" w:rsidR="00B324EC" w:rsidRDefault="00C56786" w:rsidP="00754D7F">
      <w:pPr>
        <w:pStyle w:val="Bezriadkovania"/>
        <w:ind w:left="284"/>
        <w:jc w:val="both"/>
        <w:rPr>
          <w:rFonts w:ascii="Calibri" w:hAnsi="Calibri" w:cs="Calibri"/>
          <w:sz w:val="22"/>
        </w:rPr>
      </w:pPr>
      <w:r w:rsidRPr="00607E63">
        <w:rPr>
          <w:rFonts w:ascii="Calibri" w:hAnsi="Calibri" w:cs="Calibri"/>
          <w:sz w:val="22"/>
        </w:rPr>
        <w:t>Proti rozhodnutiu verejného obstarávateľa pri postupe zadávania zákazky podľa § 117 ZVO nie je možné v zmysle ustanovenia § 170 ods. 8 písm. b) ZVO podať námietky. Podľa § 169 ods. 5 ZVO preskúmanie úkonov kontrolovaného pri zákazkách podľa § 117 vykonáva orgán vnútornej kontroly kontrolovaného.</w:t>
      </w:r>
    </w:p>
    <w:p w14:paraId="2A4C68ED" w14:textId="77777777" w:rsidR="00EF3589" w:rsidRDefault="00EF3589" w:rsidP="00754D7F">
      <w:pPr>
        <w:pStyle w:val="Bezriadkovania"/>
        <w:ind w:left="284"/>
        <w:jc w:val="both"/>
        <w:rPr>
          <w:rFonts w:ascii="Calibri" w:hAnsi="Calibri" w:cs="Calibri"/>
          <w:sz w:val="22"/>
        </w:rPr>
      </w:pPr>
    </w:p>
    <w:p w14:paraId="4D98BC11" w14:textId="77777777" w:rsidR="00E4045A" w:rsidRPr="0092245A" w:rsidRDefault="00811AEC" w:rsidP="000B7366">
      <w:pPr>
        <w:pStyle w:val="Normlnywebov"/>
        <w:numPr>
          <w:ilvl w:val="0"/>
          <w:numId w:val="6"/>
        </w:numPr>
        <w:ind w:left="284" w:hanging="284"/>
        <w:jc w:val="both"/>
        <w:rPr>
          <w:rFonts w:ascii="Calibri" w:hAnsi="Calibri" w:cs="Calibri"/>
          <w:b/>
          <w:sz w:val="22"/>
          <w:szCs w:val="22"/>
        </w:rPr>
      </w:pPr>
      <w:r>
        <w:rPr>
          <w:rFonts w:ascii="Calibri" w:hAnsi="Calibri" w:cs="Calibri"/>
          <w:b/>
          <w:sz w:val="22"/>
          <w:szCs w:val="22"/>
        </w:rPr>
        <w:t>Doplňujúce informácie</w:t>
      </w:r>
      <w:r w:rsidR="00EA344C" w:rsidRPr="0092245A">
        <w:rPr>
          <w:rFonts w:ascii="Calibri" w:hAnsi="Calibri" w:cs="Calibri"/>
          <w:b/>
          <w:sz w:val="22"/>
          <w:szCs w:val="22"/>
        </w:rPr>
        <w:t>:</w:t>
      </w:r>
      <w:r w:rsidR="007D300F" w:rsidRPr="0092245A">
        <w:rPr>
          <w:rFonts w:ascii="Calibri" w:hAnsi="Calibri" w:cs="Calibri"/>
          <w:b/>
          <w:sz w:val="22"/>
          <w:szCs w:val="22"/>
        </w:rPr>
        <w:t xml:space="preserve"> </w:t>
      </w:r>
    </w:p>
    <w:p w14:paraId="7773A679" w14:textId="419DA601" w:rsidR="00B61A10" w:rsidRPr="008278A0" w:rsidRDefault="00AC17B2" w:rsidP="00F34E32">
      <w:pPr>
        <w:keepLines/>
        <w:numPr>
          <w:ilvl w:val="0"/>
          <w:numId w:val="4"/>
        </w:numPr>
        <w:tabs>
          <w:tab w:val="left" w:pos="284"/>
        </w:tabs>
        <w:autoSpaceDE w:val="0"/>
        <w:autoSpaceDN w:val="0"/>
        <w:adjustRightInd w:val="0"/>
        <w:ind w:left="567" w:right="32" w:hanging="283"/>
        <w:jc w:val="both"/>
        <w:rPr>
          <w:rFonts w:ascii="Calibri" w:hAnsi="Calibri" w:cs="Calibri"/>
          <w:sz w:val="20"/>
          <w:szCs w:val="22"/>
        </w:rPr>
      </w:pPr>
      <w:r>
        <w:rPr>
          <w:rFonts w:ascii="Calibri" w:hAnsi="Calibri" w:cs="Calibri"/>
          <w:color w:val="000000"/>
          <w:sz w:val="22"/>
          <w:szCs w:val="22"/>
        </w:rPr>
        <w:t xml:space="preserve">v celkovej </w:t>
      </w:r>
      <w:r w:rsidRPr="00AC17B2">
        <w:rPr>
          <w:rFonts w:ascii="Calibri" w:hAnsi="Calibri" w:cs="Calibri"/>
          <w:color w:val="000000"/>
          <w:sz w:val="22"/>
          <w:szCs w:val="22"/>
        </w:rPr>
        <w:t xml:space="preserve">cene </w:t>
      </w:r>
      <w:r>
        <w:rPr>
          <w:rFonts w:ascii="Calibri" w:hAnsi="Calibri" w:cs="Calibri"/>
          <w:color w:val="000000"/>
          <w:sz w:val="22"/>
          <w:szCs w:val="22"/>
        </w:rPr>
        <w:t xml:space="preserve">za predmet zákazky uchádzač </w:t>
      </w:r>
      <w:r w:rsidRPr="00AC17B2">
        <w:rPr>
          <w:rFonts w:ascii="Calibri" w:hAnsi="Calibri" w:cs="Calibri"/>
          <w:color w:val="000000"/>
          <w:sz w:val="22"/>
          <w:szCs w:val="22"/>
        </w:rPr>
        <w:t>zahrn</w:t>
      </w:r>
      <w:r>
        <w:rPr>
          <w:rFonts w:ascii="Calibri" w:hAnsi="Calibri" w:cs="Calibri"/>
          <w:color w:val="000000"/>
          <w:sz w:val="22"/>
          <w:szCs w:val="22"/>
        </w:rPr>
        <w:t>ie</w:t>
      </w:r>
      <w:r w:rsidRPr="00AC17B2">
        <w:rPr>
          <w:rFonts w:ascii="Calibri" w:hAnsi="Calibri" w:cs="Calibri"/>
          <w:color w:val="000000"/>
          <w:sz w:val="22"/>
          <w:szCs w:val="22"/>
        </w:rPr>
        <w:t xml:space="preserve"> všetky priame i súvisiace náklady na vypracovanie projektovej dokumentácie</w:t>
      </w:r>
      <w:r>
        <w:rPr>
          <w:rFonts w:ascii="Calibri" w:hAnsi="Calibri" w:cs="Calibri"/>
          <w:color w:val="000000"/>
          <w:sz w:val="22"/>
          <w:szCs w:val="22"/>
        </w:rPr>
        <w:t>; taktiež</w:t>
      </w:r>
      <w:r w:rsidRPr="00AC17B2">
        <w:t xml:space="preserve"> </w:t>
      </w:r>
      <w:r w:rsidRPr="00AC17B2">
        <w:rPr>
          <w:rFonts w:ascii="Calibri" w:hAnsi="Calibri" w:cs="Calibri"/>
          <w:color w:val="000000"/>
          <w:sz w:val="22"/>
          <w:szCs w:val="22"/>
        </w:rPr>
        <w:t>všetky nevyhnutné a súvisiace časti PD a náležitosti predchádzajúce spracovaniu časti PD potrebné na vydanie príslušného povolenia (napr.</w:t>
      </w:r>
      <w:r w:rsidR="00BA7F2C">
        <w:rPr>
          <w:rFonts w:ascii="Calibri" w:hAnsi="Calibri" w:cs="Calibri"/>
          <w:color w:val="000000"/>
          <w:sz w:val="22"/>
          <w:szCs w:val="22"/>
        </w:rPr>
        <w:t xml:space="preserve"> </w:t>
      </w:r>
      <w:r w:rsidRPr="00AC17B2">
        <w:rPr>
          <w:rFonts w:ascii="Calibri" w:hAnsi="Calibri" w:cs="Calibri"/>
          <w:color w:val="000000"/>
          <w:sz w:val="22"/>
          <w:szCs w:val="22"/>
        </w:rPr>
        <w:t xml:space="preserve">stavebné povolenie, </w:t>
      </w:r>
      <w:r w:rsidR="00BA7F2C">
        <w:rPr>
          <w:rFonts w:ascii="Calibri" w:hAnsi="Calibri" w:cs="Calibri"/>
          <w:color w:val="000000"/>
          <w:sz w:val="22"/>
          <w:szCs w:val="22"/>
        </w:rPr>
        <w:t xml:space="preserve">ohlásenie stavebných úprav </w:t>
      </w:r>
      <w:r w:rsidRPr="00AC17B2">
        <w:rPr>
          <w:rFonts w:ascii="Calibri" w:hAnsi="Calibri" w:cs="Calibri"/>
          <w:color w:val="000000"/>
          <w:sz w:val="22"/>
          <w:szCs w:val="22"/>
        </w:rPr>
        <w:t>a pod.) a následne na realizáciu stavby,</w:t>
      </w:r>
    </w:p>
    <w:p w14:paraId="28FA1550" w14:textId="1378DBB8" w:rsidR="008B7A8F" w:rsidRDefault="003F09C7" w:rsidP="00F34E32">
      <w:pPr>
        <w:numPr>
          <w:ilvl w:val="0"/>
          <w:numId w:val="4"/>
        </w:numPr>
        <w:tabs>
          <w:tab w:val="left" w:pos="284"/>
        </w:tabs>
        <w:ind w:left="567" w:hanging="283"/>
        <w:jc w:val="both"/>
        <w:rPr>
          <w:rFonts w:ascii="Calibri" w:hAnsi="Calibri" w:cs="Calibri"/>
          <w:sz w:val="22"/>
          <w:szCs w:val="22"/>
        </w:rPr>
      </w:pPr>
      <w:r w:rsidRPr="00A92D3F">
        <w:rPr>
          <w:rFonts w:ascii="Calibri" w:hAnsi="Calibri" w:cs="Calibri"/>
          <w:sz w:val="22"/>
          <w:szCs w:val="22"/>
        </w:rPr>
        <w:t>spracovateľ projektovej dokumentácie a členovia projekčného tímu musia mať príslušné oprávnenia pre projektovú činnosť (odbornú spôsobilosť pre projektovanie)</w:t>
      </w:r>
      <w:r w:rsidR="00E770C9">
        <w:rPr>
          <w:rFonts w:ascii="Calibri" w:hAnsi="Calibri" w:cs="Calibri"/>
          <w:sz w:val="22"/>
          <w:szCs w:val="22"/>
        </w:rPr>
        <w:t>.</w:t>
      </w:r>
      <w:r w:rsidRPr="00A92D3F">
        <w:rPr>
          <w:rFonts w:ascii="Calibri" w:hAnsi="Calibri" w:cs="Calibri"/>
          <w:sz w:val="22"/>
          <w:szCs w:val="22"/>
        </w:rPr>
        <w:t xml:space="preserve"> </w:t>
      </w:r>
      <w:r w:rsidR="002C1FB4" w:rsidRPr="002C1FB4">
        <w:rPr>
          <w:rFonts w:ascii="Calibri" w:hAnsi="Calibri" w:cs="Calibri"/>
          <w:sz w:val="22"/>
          <w:szCs w:val="22"/>
        </w:rPr>
        <w:t>Zmluvný zodpovedný projektant bude zodpovedný za to, že všetci členovia projekčného kolektívu vlastnia odbornú spôsobilosť pre vybrané činnosti v stavebníctve.</w:t>
      </w:r>
    </w:p>
    <w:p w14:paraId="7BE69673" w14:textId="0FBB8C17" w:rsidR="00836B90" w:rsidRPr="00A92D3F" w:rsidRDefault="00836B90" w:rsidP="00F34E32">
      <w:pPr>
        <w:pStyle w:val="Bezriadkovania"/>
        <w:numPr>
          <w:ilvl w:val="0"/>
          <w:numId w:val="4"/>
        </w:numPr>
        <w:tabs>
          <w:tab w:val="left" w:pos="284"/>
        </w:tabs>
        <w:ind w:left="567" w:hanging="283"/>
        <w:jc w:val="both"/>
        <w:rPr>
          <w:rFonts w:ascii="Calibri" w:hAnsi="Calibri" w:cs="Calibri"/>
          <w:sz w:val="22"/>
          <w:szCs w:val="22"/>
        </w:rPr>
      </w:pPr>
      <w:r w:rsidRPr="00A92D3F">
        <w:rPr>
          <w:rFonts w:ascii="Calibri" w:hAnsi="Calibri" w:cs="Calibri"/>
          <w:sz w:val="22"/>
          <w:szCs w:val="22"/>
        </w:rPr>
        <w:t xml:space="preserve">verejný obstarávateľ predpokladá, že uchádzač pri spracovaní osobných údajov zabezpečil písomné súhlasy dotknutých osôb na spracovanie osobných údajov zo strany verejného obstarávateľa. Tieto osobné údaje sa spracovávajú na účely verejného obstarávania v súlade </w:t>
      </w:r>
      <w:r w:rsidR="003F09C7" w:rsidRPr="00A92D3F">
        <w:rPr>
          <w:rFonts w:ascii="Calibri" w:hAnsi="Calibri" w:cs="Calibri"/>
          <w:sz w:val="22"/>
          <w:szCs w:val="22"/>
        </w:rPr>
        <w:t>so</w:t>
      </w:r>
      <w:r w:rsidRPr="00A92D3F">
        <w:rPr>
          <w:rFonts w:ascii="Calibri" w:hAnsi="Calibri" w:cs="Calibri"/>
          <w:sz w:val="22"/>
          <w:szCs w:val="22"/>
        </w:rPr>
        <w:t xml:space="preserve"> </w:t>
      </w:r>
      <w:r w:rsidR="0019586E" w:rsidRPr="00A92D3F">
        <w:rPr>
          <w:rFonts w:ascii="Calibri" w:hAnsi="Calibri" w:cs="Calibri"/>
          <w:sz w:val="22"/>
          <w:szCs w:val="22"/>
        </w:rPr>
        <w:t>ZVO</w:t>
      </w:r>
      <w:r w:rsidRPr="00A92D3F">
        <w:rPr>
          <w:rFonts w:ascii="Calibri" w:hAnsi="Calibri" w:cs="Calibri"/>
          <w:sz w:val="22"/>
          <w:szCs w:val="22"/>
        </w:rPr>
        <w:t>.</w:t>
      </w:r>
      <w:r w:rsidR="00937DDE" w:rsidRPr="00A92D3F">
        <w:rPr>
          <w:rFonts w:ascii="Calibri" w:hAnsi="Calibri" w:cs="Calibri"/>
          <w:sz w:val="22"/>
          <w:szCs w:val="22"/>
        </w:rPr>
        <w:t xml:space="preserve"> Ak pôjde o dôverné informácie, ktoré nemožno zverejniť,</w:t>
      </w:r>
      <w:r w:rsidRPr="00A92D3F">
        <w:rPr>
          <w:rFonts w:ascii="Calibri" w:hAnsi="Calibri" w:cs="Calibri"/>
          <w:sz w:val="22"/>
          <w:szCs w:val="22"/>
        </w:rPr>
        <w:t xml:space="preserve"> uchádzač</w:t>
      </w:r>
      <w:r w:rsidR="00937DDE" w:rsidRPr="00A92D3F">
        <w:rPr>
          <w:rFonts w:ascii="Calibri" w:hAnsi="Calibri" w:cs="Calibri"/>
          <w:sz w:val="22"/>
          <w:szCs w:val="22"/>
        </w:rPr>
        <w:t xml:space="preserve"> na túto skutočnosť upozorní vo svojej ponuke písomným vyhlásením</w:t>
      </w:r>
      <w:r w:rsidR="00811AEC" w:rsidRPr="00A92D3F">
        <w:rPr>
          <w:rFonts w:ascii="Calibri" w:hAnsi="Calibri" w:cs="Calibri"/>
          <w:sz w:val="22"/>
          <w:szCs w:val="22"/>
        </w:rPr>
        <w:t>.</w:t>
      </w:r>
    </w:p>
    <w:p w14:paraId="5826B123" w14:textId="00480C74" w:rsidR="00180A25" w:rsidRDefault="00180A25" w:rsidP="00815CE0">
      <w:pPr>
        <w:pStyle w:val="Zkladntext"/>
        <w:tabs>
          <w:tab w:val="num" w:pos="720"/>
        </w:tabs>
        <w:rPr>
          <w:rFonts w:ascii="Calibri" w:hAnsi="Calibri" w:cs="Calibri"/>
          <w:sz w:val="22"/>
          <w:szCs w:val="22"/>
        </w:rPr>
      </w:pPr>
    </w:p>
    <w:p w14:paraId="6712652D" w14:textId="47C0618A" w:rsidR="00E503C9" w:rsidRDefault="00E503C9" w:rsidP="00815CE0">
      <w:pPr>
        <w:pStyle w:val="Zkladntext"/>
        <w:tabs>
          <w:tab w:val="num" w:pos="720"/>
        </w:tabs>
        <w:rPr>
          <w:rFonts w:ascii="Calibri" w:hAnsi="Calibri" w:cs="Calibri"/>
          <w:sz w:val="22"/>
          <w:szCs w:val="22"/>
        </w:rPr>
      </w:pPr>
    </w:p>
    <w:p w14:paraId="3A6ACC77" w14:textId="77777777" w:rsidR="00E503C9" w:rsidRDefault="00E503C9" w:rsidP="00815CE0">
      <w:pPr>
        <w:pStyle w:val="Zkladntext"/>
        <w:tabs>
          <w:tab w:val="num" w:pos="720"/>
        </w:tabs>
        <w:rPr>
          <w:rFonts w:ascii="Calibri" w:hAnsi="Calibri" w:cs="Calibri"/>
          <w:sz w:val="22"/>
          <w:szCs w:val="22"/>
        </w:rPr>
      </w:pPr>
    </w:p>
    <w:p w14:paraId="785DF2B8" w14:textId="77777777" w:rsidR="00F54155" w:rsidRPr="00EF3589" w:rsidRDefault="002F1981" w:rsidP="00EF3589">
      <w:pPr>
        <w:pStyle w:val="Zkladntext"/>
        <w:tabs>
          <w:tab w:val="num" w:pos="720"/>
        </w:tabs>
        <w:rPr>
          <w:rFonts w:ascii="Calibri" w:hAnsi="Calibri" w:cs="Calibri"/>
          <w:sz w:val="22"/>
          <w:szCs w:val="22"/>
        </w:rPr>
      </w:pPr>
      <w:r w:rsidRPr="0092245A">
        <w:rPr>
          <w:rFonts w:ascii="Calibri" w:hAnsi="Calibri" w:cs="Calibri"/>
          <w:b/>
          <w:sz w:val="22"/>
          <w:szCs w:val="22"/>
          <w:lang w:eastAsia="cs-CZ"/>
        </w:rPr>
        <w:t>Prílohy:</w:t>
      </w:r>
    </w:p>
    <w:p w14:paraId="5EA44E13" w14:textId="549C8EF4" w:rsidR="0053781E" w:rsidRDefault="00703595" w:rsidP="0053781E">
      <w:pPr>
        <w:tabs>
          <w:tab w:val="left" w:pos="709"/>
          <w:tab w:val="left" w:pos="2856"/>
        </w:tabs>
        <w:spacing w:line="276" w:lineRule="auto"/>
        <w:ind w:left="284" w:hanging="284"/>
        <w:rPr>
          <w:rFonts w:ascii="Calibri" w:hAnsi="Calibri" w:cs="Calibri"/>
          <w:color w:val="201F1E"/>
          <w:sz w:val="22"/>
          <w:szCs w:val="22"/>
        </w:rPr>
      </w:pPr>
      <w:r w:rsidRPr="00703595">
        <w:rPr>
          <w:rFonts w:ascii="Calibri" w:hAnsi="Calibri" w:cs="Calibri"/>
          <w:sz w:val="22"/>
          <w:szCs w:val="22"/>
          <w:lang w:eastAsia="cs-CZ"/>
        </w:rPr>
        <w:t xml:space="preserve">Príloha č. </w:t>
      </w:r>
      <w:r w:rsidR="003A6DF9">
        <w:rPr>
          <w:rFonts w:ascii="Calibri" w:hAnsi="Calibri" w:cs="Calibri"/>
          <w:sz w:val="22"/>
          <w:szCs w:val="22"/>
          <w:lang w:eastAsia="cs-CZ"/>
        </w:rPr>
        <w:t>1</w:t>
      </w:r>
      <w:r w:rsidRPr="00703595">
        <w:rPr>
          <w:rFonts w:ascii="Calibri" w:hAnsi="Calibri" w:cs="Calibri"/>
          <w:sz w:val="22"/>
          <w:szCs w:val="22"/>
          <w:lang w:eastAsia="cs-CZ"/>
        </w:rPr>
        <w:t xml:space="preserve"> </w:t>
      </w:r>
      <w:r w:rsidR="00475C67">
        <w:rPr>
          <w:rFonts w:ascii="Calibri" w:hAnsi="Calibri" w:cs="Calibri"/>
          <w:sz w:val="22"/>
          <w:szCs w:val="22"/>
          <w:lang w:eastAsia="cs-CZ"/>
        </w:rPr>
        <w:t>–</w:t>
      </w:r>
      <w:r w:rsidRPr="00703595">
        <w:rPr>
          <w:rFonts w:ascii="Calibri" w:hAnsi="Calibri" w:cs="Calibri"/>
          <w:sz w:val="22"/>
          <w:szCs w:val="22"/>
          <w:lang w:eastAsia="cs-CZ"/>
        </w:rPr>
        <w:t xml:space="preserve"> </w:t>
      </w:r>
      <w:r w:rsidR="00FA26C1">
        <w:rPr>
          <w:rFonts w:ascii="Calibri" w:hAnsi="Calibri" w:cs="Calibri"/>
          <w:sz w:val="22"/>
          <w:szCs w:val="22"/>
          <w:lang w:eastAsia="cs-CZ"/>
        </w:rPr>
        <w:t>Návrh na plnenie kritéri</w:t>
      </w:r>
      <w:r w:rsidR="00EE7FE4">
        <w:rPr>
          <w:rFonts w:ascii="Calibri" w:hAnsi="Calibri" w:cs="Calibri"/>
          <w:sz w:val="22"/>
          <w:szCs w:val="22"/>
          <w:lang w:eastAsia="cs-CZ"/>
        </w:rPr>
        <w:t>a</w:t>
      </w:r>
    </w:p>
    <w:p w14:paraId="602FC0C5" w14:textId="0C19C122" w:rsidR="00803FD7" w:rsidRDefault="00803FD7" w:rsidP="00803FD7">
      <w:pPr>
        <w:tabs>
          <w:tab w:val="left" w:pos="709"/>
          <w:tab w:val="left" w:pos="2856"/>
        </w:tabs>
        <w:spacing w:line="276" w:lineRule="auto"/>
        <w:ind w:left="284" w:hanging="284"/>
        <w:rPr>
          <w:rFonts w:ascii="Calibri" w:hAnsi="Calibri" w:cs="Calibri"/>
          <w:sz w:val="22"/>
          <w:szCs w:val="22"/>
          <w:lang w:eastAsia="cs-CZ"/>
        </w:rPr>
      </w:pPr>
      <w:r>
        <w:rPr>
          <w:rFonts w:ascii="Calibri" w:hAnsi="Calibri" w:cs="Calibri"/>
          <w:sz w:val="22"/>
          <w:szCs w:val="22"/>
          <w:lang w:eastAsia="cs-CZ"/>
        </w:rPr>
        <w:t>P</w:t>
      </w:r>
      <w:r w:rsidRPr="00703595">
        <w:rPr>
          <w:rFonts w:ascii="Calibri" w:hAnsi="Calibri" w:cs="Calibri"/>
          <w:sz w:val="22"/>
          <w:szCs w:val="22"/>
          <w:lang w:eastAsia="cs-CZ"/>
        </w:rPr>
        <w:t xml:space="preserve">ríloha č. </w:t>
      </w:r>
      <w:r w:rsidR="003A6DF9">
        <w:rPr>
          <w:rFonts w:ascii="Calibri" w:hAnsi="Calibri" w:cs="Calibri"/>
          <w:sz w:val="22"/>
          <w:szCs w:val="22"/>
          <w:lang w:eastAsia="cs-CZ"/>
        </w:rPr>
        <w:t>2</w:t>
      </w:r>
      <w:r w:rsidR="00475C67">
        <w:rPr>
          <w:rFonts w:ascii="Calibri" w:hAnsi="Calibri" w:cs="Calibri"/>
          <w:sz w:val="22"/>
          <w:szCs w:val="22"/>
          <w:lang w:eastAsia="cs-CZ"/>
        </w:rPr>
        <w:t xml:space="preserve"> – </w:t>
      </w:r>
      <w:r>
        <w:rPr>
          <w:rFonts w:ascii="Calibri" w:hAnsi="Calibri" w:cs="Calibri"/>
          <w:sz w:val="22"/>
          <w:szCs w:val="22"/>
          <w:lang w:eastAsia="cs-CZ"/>
        </w:rPr>
        <w:t>N</w:t>
      </w:r>
      <w:r w:rsidRPr="00703595">
        <w:rPr>
          <w:rFonts w:ascii="Calibri" w:hAnsi="Calibri" w:cs="Calibri"/>
          <w:sz w:val="22"/>
          <w:szCs w:val="22"/>
          <w:lang w:eastAsia="cs-CZ"/>
        </w:rPr>
        <w:t>ávrh</w:t>
      </w:r>
      <w:r w:rsidR="00475C67">
        <w:rPr>
          <w:rFonts w:ascii="Calibri" w:hAnsi="Calibri" w:cs="Calibri"/>
          <w:sz w:val="22"/>
          <w:szCs w:val="22"/>
          <w:lang w:eastAsia="cs-CZ"/>
        </w:rPr>
        <w:t xml:space="preserve"> </w:t>
      </w:r>
      <w:r w:rsidRPr="00703595">
        <w:rPr>
          <w:rFonts w:ascii="Calibri" w:hAnsi="Calibri" w:cs="Calibri"/>
          <w:sz w:val="22"/>
          <w:szCs w:val="22"/>
          <w:lang w:eastAsia="cs-CZ"/>
        </w:rPr>
        <w:t>zmluvy o</w:t>
      </w:r>
      <w:r>
        <w:rPr>
          <w:rFonts w:ascii="Calibri" w:hAnsi="Calibri" w:cs="Calibri"/>
          <w:sz w:val="22"/>
          <w:szCs w:val="22"/>
          <w:lang w:eastAsia="cs-CZ"/>
        </w:rPr>
        <w:t> </w:t>
      </w:r>
      <w:r w:rsidRPr="00703595">
        <w:rPr>
          <w:rFonts w:ascii="Calibri" w:hAnsi="Calibri" w:cs="Calibri"/>
          <w:sz w:val="22"/>
          <w:szCs w:val="22"/>
          <w:lang w:eastAsia="cs-CZ"/>
        </w:rPr>
        <w:t>dielo</w:t>
      </w:r>
    </w:p>
    <w:p w14:paraId="742CF57C" w14:textId="0E390B7E" w:rsidR="00EE7FE4" w:rsidRDefault="00EE7FE4" w:rsidP="002F1981">
      <w:pPr>
        <w:tabs>
          <w:tab w:val="left" w:pos="709"/>
          <w:tab w:val="left" w:pos="2856"/>
        </w:tabs>
        <w:spacing w:line="276" w:lineRule="auto"/>
        <w:ind w:left="284" w:hanging="284"/>
        <w:rPr>
          <w:rFonts w:ascii="Calibri" w:hAnsi="Calibri" w:cs="Calibri"/>
          <w:sz w:val="22"/>
          <w:szCs w:val="22"/>
          <w:lang w:eastAsia="cs-CZ"/>
        </w:rPr>
      </w:pPr>
      <w:r w:rsidRPr="00EE7FE4">
        <w:rPr>
          <w:rFonts w:ascii="Calibri" w:hAnsi="Calibri" w:cs="Calibri"/>
          <w:sz w:val="22"/>
          <w:szCs w:val="22"/>
          <w:lang w:eastAsia="cs-CZ"/>
        </w:rPr>
        <w:t xml:space="preserve">Príloha č. </w:t>
      </w:r>
      <w:r w:rsidR="00A97149">
        <w:rPr>
          <w:rFonts w:ascii="Calibri" w:hAnsi="Calibri" w:cs="Calibri"/>
          <w:sz w:val="22"/>
          <w:szCs w:val="22"/>
          <w:lang w:eastAsia="cs-CZ"/>
        </w:rPr>
        <w:t>3</w:t>
      </w:r>
      <w:r w:rsidRPr="00EE7FE4">
        <w:rPr>
          <w:rFonts w:ascii="Calibri" w:hAnsi="Calibri" w:cs="Calibri"/>
          <w:sz w:val="22"/>
          <w:szCs w:val="22"/>
          <w:lang w:eastAsia="cs-CZ"/>
        </w:rPr>
        <w:t xml:space="preserve"> – </w:t>
      </w:r>
      <w:r w:rsidR="00A77D50">
        <w:rPr>
          <w:rFonts w:ascii="Calibri" w:hAnsi="Calibri" w:cs="Calibri"/>
          <w:sz w:val="22"/>
          <w:szCs w:val="22"/>
          <w:lang w:eastAsia="cs-CZ"/>
        </w:rPr>
        <w:t>Prílohy 1-9 predmetu plnenia</w:t>
      </w:r>
    </w:p>
    <w:p w14:paraId="78C5D3F1" w14:textId="4E977AAF" w:rsidR="00EE7FE4" w:rsidRPr="0092245A" w:rsidRDefault="00EE7FE4" w:rsidP="002F1981">
      <w:pPr>
        <w:tabs>
          <w:tab w:val="left" w:pos="709"/>
          <w:tab w:val="left" w:pos="2856"/>
        </w:tabs>
        <w:spacing w:line="276" w:lineRule="auto"/>
        <w:ind w:left="284" w:hanging="284"/>
        <w:rPr>
          <w:rFonts w:ascii="Calibri" w:hAnsi="Calibri" w:cs="Calibri"/>
          <w:sz w:val="22"/>
          <w:szCs w:val="22"/>
          <w:lang w:eastAsia="cs-CZ"/>
        </w:rPr>
      </w:pPr>
      <w:r w:rsidRPr="00EE7FE4">
        <w:rPr>
          <w:rFonts w:ascii="Calibri" w:hAnsi="Calibri" w:cs="Calibri"/>
          <w:sz w:val="22"/>
          <w:szCs w:val="22"/>
          <w:lang w:eastAsia="cs-CZ"/>
        </w:rPr>
        <w:t xml:space="preserve">Príloha č. </w:t>
      </w:r>
      <w:r w:rsidR="00A97149">
        <w:rPr>
          <w:rFonts w:ascii="Calibri" w:hAnsi="Calibri" w:cs="Calibri"/>
          <w:sz w:val="22"/>
          <w:szCs w:val="22"/>
          <w:lang w:eastAsia="cs-CZ"/>
        </w:rPr>
        <w:t>4</w:t>
      </w:r>
      <w:r w:rsidRPr="00EE7FE4">
        <w:rPr>
          <w:rFonts w:ascii="Calibri" w:hAnsi="Calibri" w:cs="Calibri"/>
          <w:sz w:val="22"/>
          <w:szCs w:val="22"/>
          <w:lang w:eastAsia="cs-CZ"/>
        </w:rPr>
        <w:t xml:space="preserve"> – Vyhlásenie uchádzača</w:t>
      </w:r>
    </w:p>
    <w:sectPr w:rsidR="00EE7FE4" w:rsidRPr="0092245A" w:rsidSect="009247B6">
      <w:headerReference w:type="default" r:id="rId16"/>
      <w:footerReference w:type="default" r:id="rId17"/>
      <w:pgSz w:w="11906" w:h="16838"/>
      <w:pgMar w:top="1021" w:right="1134" w:bottom="1021"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C272E" w14:textId="77777777" w:rsidR="00B75F32" w:rsidRDefault="00B75F32">
      <w:r>
        <w:separator/>
      </w:r>
    </w:p>
  </w:endnote>
  <w:endnote w:type="continuationSeparator" w:id="0">
    <w:p w14:paraId="5A897F02" w14:textId="77777777" w:rsidR="00B75F32" w:rsidRDefault="00B7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Symbol">
    <w:altName w:val="Calibri"/>
    <w:charset w:val="00"/>
    <w:family w:val="auto"/>
    <w:pitch w:val="variable"/>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706CC" w14:textId="77777777" w:rsidR="007848A2" w:rsidRPr="00F717F0" w:rsidRDefault="007848A2">
    <w:pPr>
      <w:pStyle w:val="Pta"/>
      <w:jc w:val="right"/>
      <w:rPr>
        <w:rFonts w:ascii="Calibri" w:hAnsi="Calibri" w:cs="Arial"/>
        <w:i/>
        <w:iCs/>
        <w:sz w:val="22"/>
        <w:szCs w:val="28"/>
      </w:rPr>
    </w:pPr>
    <w:r w:rsidRPr="00F717F0">
      <w:rPr>
        <w:rFonts w:ascii="Calibri" w:hAnsi="Calibri" w:cs="Arial"/>
        <w:i/>
        <w:iCs/>
        <w:sz w:val="22"/>
        <w:szCs w:val="28"/>
      </w:rPr>
      <w:fldChar w:fldCharType="begin"/>
    </w:r>
    <w:r w:rsidRPr="00F717F0">
      <w:rPr>
        <w:rFonts w:ascii="Calibri" w:hAnsi="Calibri" w:cs="Arial"/>
        <w:i/>
        <w:iCs/>
        <w:sz w:val="22"/>
        <w:szCs w:val="28"/>
      </w:rPr>
      <w:instrText>PAGE   \* MERGEFORMAT</w:instrText>
    </w:r>
    <w:r w:rsidRPr="00F717F0">
      <w:rPr>
        <w:rFonts w:ascii="Calibri" w:hAnsi="Calibri" w:cs="Arial"/>
        <w:i/>
        <w:iCs/>
        <w:sz w:val="22"/>
        <w:szCs w:val="28"/>
      </w:rPr>
      <w:fldChar w:fldCharType="separate"/>
    </w:r>
    <w:r w:rsidRPr="00F717F0">
      <w:rPr>
        <w:rFonts w:ascii="Calibri" w:hAnsi="Calibri" w:cs="Arial"/>
        <w:i/>
        <w:iCs/>
        <w:noProof/>
        <w:sz w:val="22"/>
        <w:szCs w:val="28"/>
      </w:rPr>
      <w:t>7</w:t>
    </w:r>
    <w:r w:rsidRPr="00F717F0">
      <w:rPr>
        <w:rFonts w:ascii="Calibri" w:hAnsi="Calibri" w:cs="Arial"/>
        <w:i/>
        <w:iCs/>
        <w:sz w:val="22"/>
        <w:szCs w:val="28"/>
      </w:rPr>
      <w:fldChar w:fldCharType="end"/>
    </w:r>
  </w:p>
  <w:p w14:paraId="272CBDD7" w14:textId="77777777" w:rsidR="007848A2" w:rsidRDefault="007848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23228" w14:textId="77777777" w:rsidR="00B75F32" w:rsidRDefault="00B75F32">
      <w:r>
        <w:separator/>
      </w:r>
    </w:p>
  </w:footnote>
  <w:footnote w:type="continuationSeparator" w:id="0">
    <w:p w14:paraId="4AA7190D" w14:textId="77777777" w:rsidR="00B75F32" w:rsidRDefault="00B75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78" w:type="dxa"/>
      <w:tblCellMar>
        <w:left w:w="0" w:type="dxa"/>
        <w:right w:w="0" w:type="dxa"/>
      </w:tblCellMar>
      <w:tblLook w:val="01E0" w:firstRow="1" w:lastRow="1" w:firstColumn="1" w:lastColumn="1" w:noHBand="0" w:noVBand="0"/>
    </w:tblPr>
    <w:tblGrid>
      <w:gridCol w:w="9356"/>
    </w:tblGrid>
    <w:tr w:rsidR="007848A2" w14:paraId="37ABACEB" w14:textId="77777777" w:rsidTr="000B6CDB">
      <w:trPr>
        <w:trHeight w:val="996"/>
      </w:trPr>
      <w:tc>
        <w:tcPr>
          <w:tcW w:w="8378" w:type="dxa"/>
          <w:vAlign w:val="center"/>
        </w:tcPr>
        <w:tbl>
          <w:tblPr>
            <w:tblW w:w="9356" w:type="dxa"/>
            <w:tblCellMar>
              <w:left w:w="0" w:type="dxa"/>
              <w:right w:w="0" w:type="dxa"/>
            </w:tblCellMar>
            <w:tblLook w:val="01E0" w:firstRow="1" w:lastRow="1" w:firstColumn="1" w:lastColumn="1" w:noHBand="0" w:noVBand="0"/>
          </w:tblPr>
          <w:tblGrid>
            <w:gridCol w:w="9356"/>
          </w:tblGrid>
          <w:tr w:rsidR="007848A2" w14:paraId="3447D5C3" w14:textId="77777777" w:rsidTr="00AA1E4B">
            <w:trPr>
              <w:trHeight w:val="1280"/>
            </w:trPr>
            <w:tc>
              <w:tcPr>
                <w:tcW w:w="9356" w:type="dxa"/>
                <w:vAlign w:val="center"/>
              </w:tcPr>
              <w:p w14:paraId="09628FA2" w14:textId="77777777" w:rsidR="007848A2" w:rsidRPr="001D7718" w:rsidRDefault="007848A2" w:rsidP="00220061">
                <w:pPr>
                  <w:jc w:val="center"/>
                  <w:rPr>
                    <w:lang w:eastAsia="cs-CZ"/>
                  </w:rPr>
                </w:pPr>
                <w:r>
                  <w:rPr>
                    <w:rFonts w:ascii="Arial" w:hAnsi="Arial" w:cs="Arial"/>
                    <w:b/>
                    <w:lang w:eastAsia="cs-CZ"/>
                  </w:rPr>
                  <w:t xml:space="preserve">                                                                                                            </w:t>
                </w:r>
              </w:p>
              <w:p w14:paraId="252CF605" w14:textId="77777777" w:rsidR="007848A2" w:rsidRPr="00AA7EC3" w:rsidRDefault="007848A2" w:rsidP="000B6CDB">
                <w:pPr>
                  <w:jc w:val="center"/>
                  <w:rPr>
                    <w:rFonts w:ascii="Calibri" w:hAnsi="Calibri" w:cs="Arial"/>
                    <w:b/>
                    <w:lang w:eastAsia="cs-CZ"/>
                  </w:rPr>
                </w:pPr>
                <w:r w:rsidRPr="00AA7EC3">
                  <w:rPr>
                    <w:rFonts w:ascii="Calibri" w:hAnsi="Calibri" w:cs="Arial"/>
                    <w:b/>
                    <w:lang w:eastAsia="cs-CZ"/>
                  </w:rPr>
                  <w:t>Mesto Trnava</w:t>
                </w:r>
              </w:p>
              <w:p w14:paraId="48E6F22F" w14:textId="77777777" w:rsidR="007848A2" w:rsidRPr="00AA7EC3" w:rsidRDefault="007848A2" w:rsidP="000B6CDB">
                <w:pPr>
                  <w:jc w:val="center"/>
                  <w:rPr>
                    <w:rFonts w:ascii="Calibri" w:hAnsi="Calibri" w:cs="Arial"/>
                    <w:b/>
                  </w:rPr>
                </w:pPr>
                <w:r w:rsidRPr="00AA7EC3">
                  <w:rPr>
                    <w:rFonts w:ascii="Calibri" w:hAnsi="Calibri" w:cs="Arial"/>
                    <w:b/>
                  </w:rPr>
                  <w:t>Mestský úrad v Trnave</w:t>
                </w:r>
              </w:p>
              <w:p w14:paraId="5EE5E324" w14:textId="167EC20D" w:rsidR="007848A2" w:rsidRPr="00AA1E4B" w:rsidRDefault="00AD4BE5" w:rsidP="00AA1E4B">
                <w:pPr>
                  <w:jc w:val="center"/>
                  <w:rPr>
                    <w:rFonts w:ascii="Calibri" w:hAnsi="Calibri" w:cs="Arial"/>
                    <w:b/>
                    <w:lang w:eastAsia="cs-CZ"/>
                  </w:rPr>
                </w:pPr>
                <w:r>
                  <w:rPr>
                    <w:rFonts w:ascii="Calibri" w:hAnsi="Calibri" w:cs="Arial"/>
                    <w:b/>
                    <w:lang w:eastAsia="cs-CZ"/>
                  </w:rPr>
                  <w:t xml:space="preserve">Odbor </w:t>
                </w:r>
                <w:r w:rsidR="007848A2" w:rsidRPr="00AA7EC3">
                  <w:rPr>
                    <w:rFonts w:ascii="Calibri" w:hAnsi="Calibri" w:cs="Arial"/>
                    <w:b/>
                    <w:lang w:eastAsia="cs-CZ"/>
                  </w:rPr>
                  <w:t>verejného obstarávani</w:t>
                </w:r>
                <w:r w:rsidR="00E92BF7">
                  <w:rPr>
                    <w:rFonts w:ascii="Arial" w:hAnsi="Arial" w:cs="Arial"/>
                    <w:b/>
                    <w:noProof/>
                  </w:rPr>
                  <w:drawing>
                    <wp:anchor distT="0" distB="0" distL="114300" distR="114300" simplePos="0" relativeHeight="251657728" behindDoc="1" locked="0" layoutInCell="1" allowOverlap="1" wp14:anchorId="41F1FA67" wp14:editId="1490EA72">
                      <wp:simplePos x="0" y="0"/>
                      <wp:positionH relativeFrom="column">
                        <wp:posOffset>20955</wp:posOffset>
                      </wp:positionH>
                      <wp:positionV relativeFrom="paragraph">
                        <wp:posOffset>-894080</wp:posOffset>
                      </wp:positionV>
                      <wp:extent cx="571500" cy="647700"/>
                      <wp:effectExtent l="0" t="0" r="0" b="0"/>
                      <wp:wrapTight wrapText="bothSides">
                        <wp:wrapPolygon edited="0">
                          <wp:start x="0" y="0"/>
                          <wp:lineTo x="0" y="20965"/>
                          <wp:lineTo x="20880" y="20965"/>
                          <wp:lineTo x="20880"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pic:spPr>
                          </pic:pic>
                        </a:graphicData>
                      </a:graphic>
                      <wp14:sizeRelH relativeFrom="page">
                        <wp14:pctWidth>0</wp14:pctWidth>
                      </wp14:sizeRelH>
                      <wp14:sizeRelV relativeFrom="page">
                        <wp14:pctHeight>0</wp14:pctHeight>
                      </wp14:sizeRelV>
                    </wp:anchor>
                  </w:drawing>
                </w:r>
                <w:r w:rsidR="00AA1E4B">
                  <w:rPr>
                    <w:rFonts w:ascii="Calibri" w:hAnsi="Calibri" w:cs="Arial"/>
                    <w:b/>
                    <w:lang w:eastAsia="cs-CZ"/>
                  </w:rPr>
                  <w:t>a</w:t>
                </w:r>
              </w:p>
            </w:tc>
          </w:tr>
        </w:tbl>
        <w:p w14:paraId="42E07314" w14:textId="77777777" w:rsidR="007848A2" w:rsidRDefault="007848A2" w:rsidP="00220061">
          <w:pPr>
            <w:pStyle w:val="Hlavika"/>
          </w:pPr>
        </w:p>
      </w:tc>
    </w:tr>
  </w:tbl>
  <w:p w14:paraId="5015875D" w14:textId="77777777" w:rsidR="007848A2" w:rsidRPr="000B6CDB" w:rsidRDefault="007848A2" w:rsidP="000B6CD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Arial" w:hAnsi="Arial" w:cs="Times New Roman"/>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Arial" w:hAnsi="Arial" w:cs="Times New Roman"/>
        <w:color w:val="000000"/>
        <w:sz w:val="20"/>
        <w:szCs w:val="20"/>
      </w:rPr>
    </w:lvl>
    <w:lvl w:ilvl="1">
      <w:start w:val="1"/>
      <w:numFmt w:val="bullet"/>
      <w:lvlText w:val="-"/>
      <w:lvlJc w:val="left"/>
      <w:pPr>
        <w:tabs>
          <w:tab w:val="num" w:pos="1440"/>
        </w:tabs>
        <w:ind w:left="1440" w:hanging="360"/>
      </w:pPr>
      <w:rPr>
        <w:rFonts w:ascii="Times New Roman" w:hAnsi="Times New Roman"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26"/>
    <w:multiLevelType w:val="multilevel"/>
    <w:tmpl w:val="00000026"/>
    <w:name w:val="WW8Num38"/>
    <w:lvl w:ilvl="0">
      <w:start w:val="1"/>
      <w:numFmt w:val="bullet"/>
      <w:lvlText w:val="-"/>
      <w:lvlJc w:val="left"/>
      <w:pPr>
        <w:tabs>
          <w:tab w:val="num" w:pos="770"/>
        </w:tabs>
        <w:ind w:left="770" w:hanging="360"/>
      </w:pPr>
      <w:rPr>
        <w:rFonts w:ascii="Arial" w:hAnsi="Arial" w:cs="Times New Roman"/>
      </w:rPr>
    </w:lvl>
    <w:lvl w:ilvl="1">
      <w:start w:val="1"/>
      <w:numFmt w:val="bullet"/>
      <w:lvlText w:val="o"/>
      <w:lvlJc w:val="left"/>
      <w:pPr>
        <w:tabs>
          <w:tab w:val="num" w:pos="1490"/>
        </w:tabs>
        <w:ind w:left="1490" w:hanging="360"/>
      </w:pPr>
      <w:rPr>
        <w:rFonts w:ascii="Courier New" w:hAnsi="Courier New" w:cs="Courier New"/>
      </w:rPr>
    </w:lvl>
    <w:lvl w:ilvl="2">
      <w:start w:val="1"/>
      <w:numFmt w:val="bullet"/>
      <w:lvlText w:val=""/>
      <w:lvlJc w:val="left"/>
      <w:pPr>
        <w:tabs>
          <w:tab w:val="num" w:pos="2210"/>
        </w:tabs>
        <w:ind w:left="2210" w:hanging="360"/>
      </w:pPr>
      <w:rPr>
        <w:rFonts w:ascii="Wingdings" w:hAnsi="Wingdings" w:cs="Wingdings"/>
      </w:rPr>
    </w:lvl>
    <w:lvl w:ilvl="3">
      <w:start w:val="1"/>
      <w:numFmt w:val="bullet"/>
      <w:lvlText w:val=""/>
      <w:lvlJc w:val="left"/>
      <w:pPr>
        <w:tabs>
          <w:tab w:val="num" w:pos="2930"/>
        </w:tabs>
        <w:ind w:left="2930" w:hanging="360"/>
      </w:pPr>
      <w:rPr>
        <w:rFonts w:ascii="Symbol" w:hAnsi="Symbol" w:cs="Symbol"/>
      </w:rPr>
    </w:lvl>
    <w:lvl w:ilvl="4">
      <w:start w:val="1"/>
      <w:numFmt w:val="bullet"/>
      <w:lvlText w:val="o"/>
      <w:lvlJc w:val="left"/>
      <w:pPr>
        <w:tabs>
          <w:tab w:val="num" w:pos="3650"/>
        </w:tabs>
        <w:ind w:left="3650" w:hanging="360"/>
      </w:pPr>
      <w:rPr>
        <w:rFonts w:ascii="Courier New" w:hAnsi="Courier New" w:cs="Courier New"/>
      </w:rPr>
    </w:lvl>
    <w:lvl w:ilvl="5">
      <w:start w:val="1"/>
      <w:numFmt w:val="bullet"/>
      <w:lvlText w:val=""/>
      <w:lvlJc w:val="left"/>
      <w:pPr>
        <w:tabs>
          <w:tab w:val="num" w:pos="4370"/>
        </w:tabs>
        <w:ind w:left="4370" w:hanging="360"/>
      </w:pPr>
      <w:rPr>
        <w:rFonts w:ascii="Wingdings" w:hAnsi="Wingdings" w:cs="Wingdings"/>
      </w:rPr>
    </w:lvl>
    <w:lvl w:ilvl="6">
      <w:start w:val="1"/>
      <w:numFmt w:val="bullet"/>
      <w:lvlText w:val=""/>
      <w:lvlJc w:val="left"/>
      <w:pPr>
        <w:tabs>
          <w:tab w:val="num" w:pos="5090"/>
        </w:tabs>
        <w:ind w:left="5090" w:hanging="360"/>
      </w:pPr>
      <w:rPr>
        <w:rFonts w:ascii="Symbol" w:hAnsi="Symbol" w:cs="Symbol"/>
      </w:rPr>
    </w:lvl>
    <w:lvl w:ilvl="7">
      <w:start w:val="1"/>
      <w:numFmt w:val="bullet"/>
      <w:lvlText w:val="o"/>
      <w:lvlJc w:val="left"/>
      <w:pPr>
        <w:tabs>
          <w:tab w:val="num" w:pos="5810"/>
        </w:tabs>
        <w:ind w:left="5810" w:hanging="360"/>
      </w:pPr>
      <w:rPr>
        <w:rFonts w:ascii="Courier New" w:hAnsi="Courier New" w:cs="Courier New"/>
      </w:rPr>
    </w:lvl>
    <w:lvl w:ilvl="8">
      <w:start w:val="1"/>
      <w:numFmt w:val="bullet"/>
      <w:lvlText w:val=""/>
      <w:lvlJc w:val="left"/>
      <w:pPr>
        <w:tabs>
          <w:tab w:val="num" w:pos="6530"/>
        </w:tabs>
        <w:ind w:left="6530" w:hanging="360"/>
      </w:pPr>
      <w:rPr>
        <w:rFonts w:ascii="Wingdings" w:hAnsi="Wingdings" w:cs="Wingdings"/>
      </w:rPr>
    </w:lvl>
  </w:abstractNum>
  <w:abstractNum w:abstractNumId="4" w15:restartNumberingAfterBreak="0">
    <w:nsid w:val="0000006D"/>
    <w:multiLevelType w:val="multilevel"/>
    <w:tmpl w:val="0000006D"/>
    <w:name w:val="WW8Num110"/>
    <w:lvl w:ilvl="0">
      <w:start w:val="1"/>
      <w:numFmt w:val="bullet"/>
      <w:lvlText w:val="-"/>
      <w:lvlJc w:val="left"/>
      <w:pPr>
        <w:tabs>
          <w:tab w:val="num" w:pos="644"/>
        </w:tabs>
        <w:ind w:left="644" w:hanging="360"/>
      </w:pPr>
      <w:rPr>
        <w:rFonts w:ascii="Arial" w:hAnsi="Arial" w:cs="Arial"/>
      </w:rPr>
    </w:lvl>
    <w:lvl w:ilvl="1">
      <w:start w:val="1"/>
      <w:numFmt w:val="bullet"/>
      <w:lvlText w:val="-"/>
      <w:lvlJc w:val="left"/>
      <w:pPr>
        <w:tabs>
          <w:tab w:val="num" w:pos="1004"/>
        </w:tabs>
        <w:ind w:left="1004" w:hanging="360"/>
      </w:pPr>
      <w:rPr>
        <w:rFonts w:ascii="Segoe UI" w:hAnsi="Segoe UI" w:cs="Segoe UI"/>
      </w:rPr>
    </w:lvl>
    <w:lvl w:ilvl="2">
      <w:start w:val="1"/>
      <w:numFmt w:val="bullet"/>
      <w:lvlText w:val="-"/>
      <w:lvlJc w:val="left"/>
      <w:pPr>
        <w:tabs>
          <w:tab w:val="num" w:pos="1364"/>
        </w:tabs>
        <w:ind w:left="1364" w:hanging="360"/>
      </w:pPr>
      <w:rPr>
        <w:rFonts w:ascii="Segoe UI" w:hAnsi="Segoe UI" w:cs="Segoe UI"/>
      </w:rPr>
    </w:lvl>
    <w:lvl w:ilvl="3">
      <w:start w:val="1"/>
      <w:numFmt w:val="bullet"/>
      <w:lvlText w:val="-"/>
      <w:lvlJc w:val="left"/>
      <w:pPr>
        <w:tabs>
          <w:tab w:val="num" w:pos="1724"/>
        </w:tabs>
        <w:ind w:left="1724" w:hanging="360"/>
      </w:pPr>
      <w:rPr>
        <w:rFonts w:ascii="Segoe UI" w:hAnsi="Segoe UI" w:cs="Segoe UI"/>
      </w:rPr>
    </w:lvl>
    <w:lvl w:ilvl="4">
      <w:start w:val="1"/>
      <w:numFmt w:val="bullet"/>
      <w:lvlText w:val="-"/>
      <w:lvlJc w:val="left"/>
      <w:pPr>
        <w:tabs>
          <w:tab w:val="num" w:pos="2084"/>
        </w:tabs>
        <w:ind w:left="2084" w:hanging="360"/>
      </w:pPr>
      <w:rPr>
        <w:rFonts w:ascii="Segoe UI" w:hAnsi="Segoe UI" w:cs="Segoe UI"/>
      </w:rPr>
    </w:lvl>
    <w:lvl w:ilvl="5">
      <w:start w:val="1"/>
      <w:numFmt w:val="bullet"/>
      <w:lvlText w:val="-"/>
      <w:lvlJc w:val="left"/>
      <w:pPr>
        <w:tabs>
          <w:tab w:val="num" w:pos="2444"/>
        </w:tabs>
        <w:ind w:left="2444" w:hanging="360"/>
      </w:pPr>
      <w:rPr>
        <w:rFonts w:ascii="Segoe UI" w:hAnsi="Segoe UI" w:cs="Segoe UI"/>
      </w:rPr>
    </w:lvl>
    <w:lvl w:ilvl="6">
      <w:start w:val="1"/>
      <w:numFmt w:val="bullet"/>
      <w:lvlText w:val="-"/>
      <w:lvlJc w:val="left"/>
      <w:pPr>
        <w:tabs>
          <w:tab w:val="num" w:pos="2804"/>
        </w:tabs>
        <w:ind w:left="2804" w:hanging="360"/>
      </w:pPr>
      <w:rPr>
        <w:rFonts w:ascii="Segoe UI" w:hAnsi="Segoe UI" w:cs="Segoe UI"/>
      </w:rPr>
    </w:lvl>
    <w:lvl w:ilvl="7">
      <w:start w:val="1"/>
      <w:numFmt w:val="bullet"/>
      <w:lvlText w:val="-"/>
      <w:lvlJc w:val="left"/>
      <w:pPr>
        <w:tabs>
          <w:tab w:val="num" w:pos="3164"/>
        </w:tabs>
        <w:ind w:left="3164" w:hanging="360"/>
      </w:pPr>
      <w:rPr>
        <w:rFonts w:ascii="Segoe UI" w:hAnsi="Segoe UI" w:cs="Segoe UI"/>
      </w:rPr>
    </w:lvl>
    <w:lvl w:ilvl="8">
      <w:start w:val="1"/>
      <w:numFmt w:val="bullet"/>
      <w:lvlText w:val="-"/>
      <w:lvlJc w:val="left"/>
      <w:pPr>
        <w:tabs>
          <w:tab w:val="num" w:pos="3524"/>
        </w:tabs>
        <w:ind w:left="3524" w:hanging="360"/>
      </w:pPr>
      <w:rPr>
        <w:rFonts w:ascii="Segoe UI" w:hAnsi="Segoe UI" w:cs="Segoe UI"/>
      </w:rPr>
    </w:lvl>
  </w:abstractNum>
  <w:abstractNum w:abstractNumId="5" w15:restartNumberingAfterBreak="0">
    <w:nsid w:val="00000073"/>
    <w:multiLevelType w:val="multilevel"/>
    <w:tmpl w:val="00000073"/>
    <w:name w:val="WW8Num116"/>
    <w:lvl w:ilvl="0">
      <w:start w:val="1"/>
      <w:numFmt w:val="bullet"/>
      <w:lvlText w:val="-"/>
      <w:lvlJc w:val="left"/>
      <w:pPr>
        <w:tabs>
          <w:tab w:val="num" w:pos="720"/>
        </w:tabs>
        <w:ind w:left="720" w:hanging="360"/>
      </w:pPr>
      <w:rPr>
        <w:rFonts w:ascii="Arial" w:hAnsi="Arial" w:cs="Arial"/>
      </w:rPr>
    </w:lvl>
    <w:lvl w:ilvl="1">
      <w:start w:val="1"/>
      <w:numFmt w:val="bullet"/>
      <w:lvlText w:val=""/>
      <w:lvlJc w:val="left"/>
      <w:pPr>
        <w:tabs>
          <w:tab w:val="num" w:pos="1080"/>
        </w:tabs>
        <w:ind w:left="1080" w:hanging="360"/>
      </w:pPr>
      <w:rPr>
        <w:rFonts w:ascii="Symbol" w:hAnsi="Symbol" w:cs="OpenSymbol"/>
        <w:b/>
        <w:bCs/>
        <w:color w:val="FF3333"/>
      </w:rPr>
    </w:lvl>
    <w:lvl w:ilvl="2">
      <w:start w:val="1"/>
      <w:numFmt w:val="bullet"/>
      <w:lvlText w:val=""/>
      <w:lvlJc w:val="left"/>
      <w:pPr>
        <w:tabs>
          <w:tab w:val="num" w:pos="1440"/>
        </w:tabs>
        <w:ind w:left="1440" w:hanging="360"/>
      </w:pPr>
      <w:rPr>
        <w:rFonts w:ascii="Symbol" w:hAnsi="Symbol" w:cs="OpenSymbol"/>
        <w:b/>
        <w:bCs/>
        <w:color w:val="FF3333"/>
      </w:rPr>
    </w:lvl>
    <w:lvl w:ilvl="3">
      <w:start w:val="1"/>
      <w:numFmt w:val="bullet"/>
      <w:lvlText w:val=""/>
      <w:lvlJc w:val="left"/>
      <w:pPr>
        <w:tabs>
          <w:tab w:val="num" w:pos="1800"/>
        </w:tabs>
        <w:ind w:left="1800" w:hanging="360"/>
      </w:pPr>
      <w:rPr>
        <w:rFonts w:ascii="Symbol" w:hAnsi="Symbol" w:cs="OpenSymbol"/>
        <w:b/>
        <w:bCs/>
        <w:color w:val="FF3333"/>
      </w:rPr>
    </w:lvl>
    <w:lvl w:ilvl="4">
      <w:start w:val="1"/>
      <w:numFmt w:val="bullet"/>
      <w:lvlText w:val=""/>
      <w:lvlJc w:val="left"/>
      <w:pPr>
        <w:tabs>
          <w:tab w:val="num" w:pos="2160"/>
        </w:tabs>
        <w:ind w:left="2160" w:hanging="360"/>
      </w:pPr>
      <w:rPr>
        <w:rFonts w:ascii="Symbol" w:hAnsi="Symbol" w:cs="OpenSymbol"/>
        <w:b/>
        <w:bCs/>
        <w:color w:val="FF3333"/>
      </w:rPr>
    </w:lvl>
    <w:lvl w:ilvl="5">
      <w:start w:val="1"/>
      <w:numFmt w:val="bullet"/>
      <w:lvlText w:val=""/>
      <w:lvlJc w:val="left"/>
      <w:pPr>
        <w:tabs>
          <w:tab w:val="num" w:pos="2520"/>
        </w:tabs>
        <w:ind w:left="2520" w:hanging="360"/>
      </w:pPr>
      <w:rPr>
        <w:rFonts w:ascii="Symbol" w:hAnsi="Symbol" w:cs="OpenSymbol"/>
        <w:b/>
        <w:bCs/>
        <w:color w:val="FF3333"/>
      </w:rPr>
    </w:lvl>
    <w:lvl w:ilvl="6">
      <w:start w:val="1"/>
      <w:numFmt w:val="bullet"/>
      <w:lvlText w:val=""/>
      <w:lvlJc w:val="left"/>
      <w:pPr>
        <w:tabs>
          <w:tab w:val="num" w:pos="2880"/>
        </w:tabs>
        <w:ind w:left="2880" w:hanging="360"/>
      </w:pPr>
      <w:rPr>
        <w:rFonts w:ascii="Symbol" w:hAnsi="Symbol" w:cs="OpenSymbol"/>
        <w:b/>
        <w:bCs/>
        <w:color w:val="FF3333"/>
      </w:rPr>
    </w:lvl>
    <w:lvl w:ilvl="7">
      <w:start w:val="1"/>
      <w:numFmt w:val="bullet"/>
      <w:lvlText w:val=""/>
      <w:lvlJc w:val="left"/>
      <w:pPr>
        <w:tabs>
          <w:tab w:val="num" w:pos="3240"/>
        </w:tabs>
        <w:ind w:left="3240" w:hanging="360"/>
      </w:pPr>
      <w:rPr>
        <w:rFonts w:ascii="Symbol" w:hAnsi="Symbol" w:cs="OpenSymbol"/>
        <w:b/>
        <w:bCs/>
        <w:color w:val="FF3333"/>
      </w:rPr>
    </w:lvl>
    <w:lvl w:ilvl="8">
      <w:start w:val="1"/>
      <w:numFmt w:val="bullet"/>
      <w:lvlText w:val=""/>
      <w:lvlJc w:val="left"/>
      <w:pPr>
        <w:tabs>
          <w:tab w:val="num" w:pos="3600"/>
        </w:tabs>
        <w:ind w:left="3600" w:hanging="360"/>
      </w:pPr>
      <w:rPr>
        <w:rFonts w:ascii="Symbol" w:hAnsi="Symbol" w:cs="OpenSymbol"/>
        <w:b/>
        <w:bCs/>
        <w:color w:val="FF3333"/>
      </w:rPr>
    </w:lvl>
  </w:abstractNum>
  <w:abstractNum w:abstractNumId="6" w15:restartNumberingAfterBreak="0">
    <w:nsid w:val="00000074"/>
    <w:multiLevelType w:val="multilevel"/>
    <w:tmpl w:val="00000074"/>
    <w:name w:val="WW8Num117"/>
    <w:lvl w:ilvl="0">
      <w:start w:val="1"/>
      <w:numFmt w:val="bullet"/>
      <w:lvlText w:val="-"/>
      <w:lvlJc w:val="left"/>
      <w:pPr>
        <w:tabs>
          <w:tab w:val="num" w:pos="720"/>
        </w:tabs>
        <w:ind w:left="720" w:hanging="360"/>
      </w:pPr>
      <w:rPr>
        <w:rFonts w:ascii="Arial" w:hAnsi="Arial" w:cs="Arial"/>
      </w:rPr>
    </w:lvl>
    <w:lvl w:ilvl="1">
      <w:start w:val="1"/>
      <w:numFmt w:val="bullet"/>
      <w:lvlText w:val="-"/>
      <w:lvlJc w:val="left"/>
      <w:pPr>
        <w:tabs>
          <w:tab w:val="num" w:pos="1080"/>
        </w:tabs>
        <w:ind w:left="1080" w:hanging="360"/>
      </w:pPr>
      <w:rPr>
        <w:rFonts w:ascii="Arial" w:hAnsi="Arial" w:cs="Arial"/>
      </w:rPr>
    </w:lvl>
    <w:lvl w:ilvl="2">
      <w:start w:val="1"/>
      <w:numFmt w:val="bullet"/>
      <w:lvlText w:val="-"/>
      <w:lvlJc w:val="left"/>
      <w:pPr>
        <w:tabs>
          <w:tab w:val="num" w:pos="1440"/>
        </w:tabs>
        <w:ind w:left="1440" w:hanging="360"/>
      </w:pPr>
      <w:rPr>
        <w:rFonts w:ascii="Arial" w:hAnsi="Arial" w:cs="Arial"/>
      </w:rPr>
    </w:lvl>
    <w:lvl w:ilvl="3">
      <w:start w:val="1"/>
      <w:numFmt w:val="bullet"/>
      <w:lvlText w:val="-"/>
      <w:lvlJc w:val="left"/>
      <w:pPr>
        <w:tabs>
          <w:tab w:val="num" w:pos="1800"/>
        </w:tabs>
        <w:ind w:left="1800" w:hanging="360"/>
      </w:pPr>
      <w:rPr>
        <w:rFonts w:ascii="Arial" w:hAnsi="Arial" w:cs="Arial"/>
      </w:rPr>
    </w:lvl>
    <w:lvl w:ilvl="4">
      <w:start w:val="1"/>
      <w:numFmt w:val="bullet"/>
      <w:lvlText w:val="-"/>
      <w:lvlJc w:val="left"/>
      <w:pPr>
        <w:tabs>
          <w:tab w:val="num" w:pos="2160"/>
        </w:tabs>
        <w:ind w:left="2160" w:hanging="360"/>
      </w:pPr>
      <w:rPr>
        <w:rFonts w:ascii="Arial" w:hAnsi="Arial" w:cs="Arial"/>
      </w:rPr>
    </w:lvl>
    <w:lvl w:ilvl="5">
      <w:start w:val="1"/>
      <w:numFmt w:val="bullet"/>
      <w:lvlText w:val="-"/>
      <w:lvlJc w:val="left"/>
      <w:pPr>
        <w:tabs>
          <w:tab w:val="num" w:pos="2520"/>
        </w:tabs>
        <w:ind w:left="2520" w:hanging="360"/>
      </w:pPr>
      <w:rPr>
        <w:rFonts w:ascii="Arial" w:hAnsi="Arial" w:cs="Arial"/>
      </w:rPr>
    </w:lvl>
    <w:lvl w:ilvl="6">
      <w:start w:val="1"/>
      <w:numFmt w:val="bullet"/>
      <w:lvlText w:val="-"/>
      <w:lvlJc w:val="left"/>
      <w:pPr>
        <w:tabs>
          <w:tab w:val="num" w:pos="2880"/>
        </w:tabs>
        <w:ind w:left="2880" w:hanging="360"/>
      </w:pPr>
      <w:rPr>
        <w:rFonts w:ascii="Arial" w:hAnsi="Arial" w:cs="Arial"/>
      </w:rPr>
    </w:lvl>
    <w:lvl w:ilvl="7">
      <w:start w:val="1"/>
      <w:numFmt w:val="bullet"/>
      <w:lvlText w:val="-"/>
      <w:lvlJc w:val="left"/>
      <w:pPr>
        <w:tabs>
          <w:tab w:val="num" w:pos="3240"/>
        </w:tabs>
        <w:ind w:left="3240" w:hanging="360"/>
      </w:pPr>
      <w:rPr>
        <w:rFonts w:ascii="Arial" w:hAnsi="Arial" w:cs="Arial"/>
      </w:rPr>
    </w:lvl>
    <w:lvl w:ilvl="8">
      <w:start w:val="1"/>
      <w:numFmt w:val="bullet"/>
      <w:lvlText w:val="-"/>
      <w:lvlJc w:val="left"/>
      <w:pPr>
        <w:tabs>
          <w:tab w:val="num" w:pos="3600"/>
        </w:tabs>
        <w:ind w:left="3600" w:hanging="360"/>
      </w:pPr>
      <w:rPr>
        <w:rFonts w:ascii="Arial" w:hAnsi="Arial" w:cs="Arial"/>
      </w:rPr>
    </w:lvl>
  </w:abstractNum>
  <w:abstractNum w:abstractNumId="7" w15:restartNumberingAfterBreak="0">
    <w:nsid w:val="0AAE6E15"/>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C4574B2"/>
    <w:multiLevelType w:val="multilevel"/>
    <w:tmpl w:val="5194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762D2A"/>
    <w:multiLevelType w:val="hybridMultilevel"/>
    <w:tmpl w:val="E4067D86"/>
    <w:lvl w:ilvl="0" w:tplc="87101786">
      <w:start w:val="1"/>
      <w:numFmt w:val="decimal"/>
      <w:lvlText w:val="%1."/>
      <w:lvlJc w:val="left"/>
      <w:pPr>
        <w:ind w:left="1065" w:hanging="705"/>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0D12A8"/>
    <w:multiLevelType w:val="hybridMultilevel"/>
    <w:tmpl w:val="F82668A0"/>
    <w:lvl w:ilvl="0" w:tplc="B142AC24">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1C730CEF"/>
    <w:multiLevelType w:val="hybridMultilevel"/>
    <w:tmpl w:val="DC728348"/>
    <w:lvl w:ilvl="0" w:tplc="B142AC24">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2" w15:restartNumberingAfterBreak="0">
    <w:nsid w:val="1CE82CBA"/>
    <w:multiLevelType w:val="hybridMultilevel"/>
    <w:tmpl w:val="03A8875C"/>
    <w:lvl w:ilvl="0" w:tplc="C9426C6C">
      <w:start w:val="1"/>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6750AC3"/>
    <w:multiLevelType w:val="hybridMultilevel"/>
    <w:tmpl w:val="FE28FD1A"/>
    <w:lvl w:ilvl="0" w:tplc="041B0017">
      <w:start w:val="1"/>
      <w:numFmt w:val="lowerLetter"/>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267C1712"/>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6207AF"/>
    <w:multiLevelType w:val="hybridMultilevel"/>
    <w:tmpl w:val="64E03B58"/>
    <w:lvl w:ilvl="0" w:tplc="F9249D72">
      <w:start w:val="1"/>
      <w:numFmt w:val="decimal"/>
      <w:pStyle w:val="CislZoznam"/>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7CE3C4F"/>
    <w:multiLevelType w:val="hybridMultilevel"/>
    <w:tmpl w:val="2584935C"/>
    <w:lvl w:ilvl="0" w:tplc="9CA84F92">
      <w:start w:val="5"/>
      <w:numFmt w:val="bullet"/>
      <w:lvlText w:val="-"/>
      <w:lvlJc w:val="left"/>
      <w:pPr>
        <w:ind w:left="1068" w:hanging="360"/>
      </w:pPr>
      <w:rPr>
        <w:rFonts w:ascii="Calibri" w:eastAsia="Times New Roman" w:hAnsi="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28C30195"/>
    <w:multiLevelType w:val="hybridMultilevel"/>
    <w:tmpl w:val="22988664"/>
    <w:lvl w:ilvl="0" w:tplc="9CA84F92">
      <w:start w:val="5"/>
      <w:numFmt w:val="bullet"/>
      <w:lvlText w:val="-"/>
      <w:lvlJc w:val="left"/>
      <w:pPr>
        <w:ind w:left="1080" w:hanging="360"/>
      </w:pPr>
      <w:rPr>
        <w:rFonts w:ascii="Calibri" w:eastAsia="Times New Roman" w:hAnsi="Calibri"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8" w15:restartNumberingAfterBreak="0">
    <w:nsid w:val="29AA22AD"/>
    <w:multiLevelType w:val="hybridMultilevel"/>
    <w:tmpl w:val="C40A46D4"/>
    <w:lvl w:ilvl="0" w:tplc="A086CA50">
      <w:start w:val="1"/>
      <w:numFmt w:val="bullet"/>
      <w:lvlText w:val="-"/>
      <w:lvlJc w:val="left"/>
      <w:pPr>
        <w:ind w:left="720" w:hanging="360"/>
      </w:pPr>
      <w:rPr>
        <w:rFonts w:ascii="Century Gothic" w:eastAsia="Times New Roman" w:hAnsi="Century Gothic"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EDF7005"/>
    <w:multiLevelType w:val="hybridMultilevel"/>
    <w:tmpl w:val="A1DE30D0"/>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39C57105"/>
    <w:multiLevelType w:val="hybridMultilevel"/>
    <w:tmpl w:val="212AA876"/>
    <w:lvl w:ilvl="0" w:tplc="9CA84F92">
      <w:start w:val="5"/>
      <w:numFmt w:val="bullet"/>
      <w:lvlText w:val="-"/>
      <w:lvlJc w:val="left"/>
      <w:pPr>
        <w:ind w:left="1004" w:hanging="360"/>
      </w:pPr>
      <w:rPr>
        <w:rFonts w:ascii="Calibri" w:eastAsia="Times New Roman" w:hAnsi="Calibri"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1" w15:restartNumberingAfterBreak="0">
    <w:nsid w:val="3EEA5193"/>
    <w:multiLevelType w:val="hybridMultilevel"/>
    <w:tmpl w:val="5EFEC9D6"/>
    <w:lvl w:ilvl="0" w:tplc="90463BE4">
      <w:start w:val="1"/>
      <w:numFmt w:val="upperLetter"/>
      <w:lvlText w:val="%1)"/>
      <w:lvlJc w:val="left"/>
      <w:pPr>
        <w:ind w:left="1287" w:hanging="360"/>
      </w:pPr>
      <w:rPr>
        <w:rFonts w:hint="default"/>
        <w:b/>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7043367"/>
    <w:multiLevelType w:val="hybridMultilevel"/>
    <w:tmpl w:val="B974281C"/>
    <w:lvl w:ilvl="0" w:tplc="B6D21684">
      <w:start w:val="7"/>
      <w:numFmt w:val="decimal"/>
      <w:lvlText w:val="%1."/>
      <w:lvlJc w:val="left"/>
      <w:pPr>
        <w:ind w:left="720" w:hanging="360"/>
      </w:pPr>
      <w:rPr>
        <w:rFonts w:hint="default"/>
        <w:b/>
        <w:color w:val="auto"/>
      </w:rPr>
    </w:lvl>
    <w:lvl w:ilvl="1" w:tplc="0A2A3E82">
      <w:start w:val="1"/>
      <w:numFmt w:val="upp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967640"/>
    <w:multiLevelType w:val="hybridMultilevel"/>
    <w:tmpl w:val="D75EEAB0"/>
    <w:lvl w:ilvl="0" w:tplc="B7A84B94">
      <w:start w:val="2"/>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4" w15:restartNumberingAfterBreak="0">
    <w:nsid w:val="498E0745"/>
    <w:multiLevelType w:val="hybridMultilevel"/>
    <w:tmpl w:val="51B4E8B0"/>
    <w:lvl w:ilvl="0" w:tplc="6D68CDBC">
      <w:start w:val="1"/>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5" w15:restartNumberingAfterBreak="0">
    <w:nsid w:val="4A735831"/>
    <w:multiLevelType w:val="hybridMultilevel"/>
    <w:tmpl w:val="B72E156E"/>
    <w:lvl w:ilvl="0" w:tplc="A9909FAE">
      <w:start w:val="1"/>
      <w:numFmt w:val="decimal"/>
      <w:lvlText w:val="%1."/>
      <w:lvlJc w:val="left"/>
      <w:pPr>
        <w:ind w:left="644" w:hanging="360"/>
      </w:pPr>
      <w:rPr>
        <w:rFonts w:asciiTheme="minorHAnsi" w:hAnsiTheme="minorHAnsi" w:hint="default"/>
        <w:b/>
        <w:sz w:val="22"/>
        <w:szCs w:val="24"/>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4B332097"/>
    <w:multiLevelType w:val="multilevel"/>
    <w:tmpl w:val="C0B2EF1C"/>
    <w:lvl w:ilvl="0">
      <w:start w:val="9"/>
      <w:numFmt w:val="decimal"/>
      <w:lvlText w:val="%1."/>
      <w:lvlJc w:val="left"/>
      <w:pPr>
        <w:ind w:left="720" w:hanging="360"/>
      </w:pPr>
      <w:rPr>
        <w:rFonts w:hint="default"/>
        <w:b/>
      </w:rPr>
    </w:lvl>
    <w:lvl w:ilvl="1">
      <w:start w:val="8"/>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D4C2455"/>
    <w:multiLevelType w:val="hybridMultilevel"/>
    <w:tmpl w:val="9F249012"/>
    <w:lvl w:ilvl="0" w:tplc="90463BE4">
      <w:start w:val="1"/>
      <w:numFmt w:val="upperLetter"/>
      <w:lvlText w:val="%1)"/>
      <w:lvlJc w:val="left"/>
      <w:pPr>
        <w:ind w:left="720" w:hanging="360"/>
      </w:pPr>
      <w:rPr>
        <w:rFonts w:hint="default"/>
        <w:b/>
      </w:rPr>
    </w:lvl>
    <w:lvl w:ilvl="1" w:tplc="A11659B6">
      <w:numFmt w:val="bullet"/>
      <w:lvlText w:val="-"/>
      <w:lvlJc w:val="left"/>
      <w:pPr>
        <w:ind w:left="1440" w:hanging="360"/>
      </w:pPr>
      <w:rPr>
        <w:rFonts w:ascii="Calibri" w:eastAsia="Times New Roman"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FF74DE"/>
    <w:multiLevelType w:val="hybridMultilevel"/>
    <w:tmpl w:val="9ECA31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E055E03"/>
    <w:multiLevelType w:val="hybridMultilevel"/>
    <w:tmpl w:val="87DC9100"/>
    <w:lvl w:ilvl="0" w:tplc="9CA84F92">
      <w:start w:val="5"/>
      <w:numFmt w:val="bullet"/>
      <w:lvlText w:val="-"/>
      <w:lvlJc w:val="left"/>
      <w:pPr>
        <w:ind w:left="1800" w:hanging="360"/>
      </w:pPr>
      <w:rPr>
        <w:rFonts w:ascii="Calibri" w:eastAsia="Times New Roman" w:hAnsi="Calibri" w:hint="default"/>
        <w:b w:val="0"/>
        <w:color w:val="000000"/>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0" w15:restartNumberingAfterBreak="0">
    <w:nsid w:val="52CC2C81"/>
    <w:multiLevelType w:val="hybridMultilevel"/>
    <w:tmpl w:val="FC62EC52"/>
    <w:lvl w:ilvl="0" w:tplc="03D8C518">
      <w:numFmt w:val="bullet"/>
      <w:lvlText w:val="-"/>
      <w:lvlJc w:val="left"/>
      <w:pPr>
        <w:ind w:left="1571" w:hanging="360"/>
      </w:pPr>
      <w:rPr>
        <w:rFonts w:ascii="Calibri" w:eastAsia="Calibri" w:hAnsi="Calibri" w:cs="Calibri" w:hint="default"/>
      </w:rPr>
    </w:lvl>
    <w:lvl w:ilvl="1" w:tplc="03D8C518">
      <w:numFmt w:val="bullet"/>
      <w:lvlText w:val="-"/>
      <w:lvlJc w:val="left"/>
      <w:pPr>
        <w:ind w:left="2291" w:hanging="360"/>
      </w:pPr>
      <w:rPr>
        <w:rFonts w:ascii="Calibri" w:eastAsia="Calibri" w:hAnsi="Calibri" w:cs="Calibri"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1" w15:restartNumberingAfterBreak="0">
    <w:nsid w:val="53331E30"/>
    <w:multiLevelType w:val="multilevel"/>
    <w:tmpl w:val="9124B954"/>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E424743"/>
    <w:multiLevelType w:val="multilevel"/>
    <w:tmpl w:val="21922BD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8AF50D6"/>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6253795"/>
    <w:multiLevelType w:val="hybridMultilevel"/>
    <w:tmpl w:val="C8CCBE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9CA1E50"/>
    <w:multiLevelType w:val="hybridMultilevel"/>
    <w:tmpl w:val="483C7E70"/>
    <w:lvl w:ilvl="0" w:tplc="B142AC24">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7" w15:restartNumberingAfterBreak="0">
    <w:nsid w:val="7A5B45E3"/>
    <w:multiLevelType w:val="hybridMultilevel"/>
    <w:tmpl w:val="D3305C9A"/>
    <w:lvl w:ilvl="0" w:tplc="9CA84F92">
      <w:start w:val="5"/>
      <w:numFmt w:val="bullet"/>
      <w:lvlText w:val="-"/>
      <w:lvlJc w:val="left"/>
      <w:pPr>
        <w:ind w:left="720" w:hanging="360"/>
      </w:pPr>
      <w:rPr>
        <w:rFonts w:ascii="Calibri" w:eastAsia="Times New Roman" w:hAnsi="Calibri"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C6F7BC0"/>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19"/>
  </w:num>
  <w:num w:numId="3">
    <w:abstractNumId w:val="15"/>
  </w:num>
  <w:num w:numId="4">
    <w:abstractNumId w:val="29"/>
  </w:num>
  <w:num w:numId="5">
    <w:abstractNumId w:val="13"/>
  </w:num>
  <w:num w:numId="6">
    <w:abstractNumId w:val="22"/>
  </w:num>
  <w:num w:numId="7">
    <w:abstractNumId w:val="37"/>
  </w:num>
  <w:num w:numId="8">
    <w:abstractNumId w:val="27"/>
  </w:num>
  <w:num w:numId="9">
    <w:abstractNumId w:val="21"/>
  </w:num>
  <w:num w:numId="10">
    <w:abstractNumId w:val="32"/>
  </w:num>
  <w:num w:numId="11">
    <w:abstractNumId w:val="20"/>
  </w:num>
  <w:num w:numId="12">
    <w:abstractNumId w:val="17"/>
  </w:num>
  <w:num w:numId="13">
    <w:abstractNumId w:val="8"/>
  </w:num>
  <w:num w:numId="14">
    <w:abstractNumId w:val="12"/>
  </w:num>
  <w:num w:numId="15">
    <w:abstractNumId w:val="24"/>
  </w:num>
  <w:num w:numId="16">
    <w:abstractNumId w:val="23"/>
  </w:num>
  <w:num w:numId="17">
    <w:abstractNumId w:val="25"/>
  </w:num>
  <w:num w:numId="18">
    <w:abstractNumId w:val="30"/>
  </w:num>
  <w:num w:numId="19">
    <w:abstractNumId w:val="14"/>
  </w:num>
  <w:num w:numId="20">
    <w:abstractNumId w:val="38"/>
  </w:num>
  <w:num w:numId="21">
    <w:abstractNumId w:val="7"/>
  </w:num>
  <w:num w:numId="22">
    <w:abstractNumId w:val="34"/>
  </w:num>
  <w:num w:numId="23">
    <w:abstractNumId w:val="18"/>
  </w:num>
  <w:num w:numId="24">
    <w:abstractNumId w:val="28"/>
  </w:num>
  <w:num w:numId="25">
    <w:abstractNumId w:val="10"/>
  </w:num>
  <w:num w:numId="26">
    <w:abstractNumId w:val="11"/>
  </w:num>
  <w:num w:numId="27">
    <w:abstractNumId w:val="36"/>
  </w:num>
  <w:num w:numId="28">
    <w:abstractNumId w:val="31"/>
  </w:num>
  <w:num w:numId="29">
    <w:abstractNumId w:val="26"/>
  </w:num>
  <w:num w:numId="30">
    <w:abstractNumId w:val="33"/>
  </w:num>
  <w:num w:numId="31">
    <w:abstractNumId w:val="35"/>
  </w:num>
  <w:num w:numId="3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25"/>
    <w:rsid w:val="000023D6"/>
    <w:rsid w:val="000029A9"/>
    <w:rsid w:val="0000324F"/>
    <w:rsid w:val="00003324"/>
    <w:rsid w:val="00004B95"/>
    <w:rsid w:val="00006656"/>
    <w:rsid w:val="000068A4"/>
    <w:rsid w:val="00007157"/>
    <w:rsid w:val="000100F2"/>
    <w:rsid w:val="00010F0C"/>
    <w:rsid w:val="00011A6A"/>
    <w:rsid w:val="000128DF"/>
    <w:rsid w:val="00014386"/>
    <w:rsid w:val="00015E25"/>
    <w:rsid w:val="00021E6D"/>
    <w:rsid w:val="00022775"/>
    <w:rsid w:val="00025380"/>
    <w:rsid w:val="00026784"/>
    <w:rsid w:val="000307A0"/>
    <w:rsid w:val="00032D61"/>
    <w:rsid w:val="0003349A"/>
    <w:rsid w:val="000336CC"/>
    <w:rsid w:val="000345CC"/>
    <w:rsid w:val="0003614C"/>
    <w:rsid w:val="00037141"/>
    <w:rsid w:val="0003787C"/>
    <w:rsid w:val="00041938"/>
    <w:rsid w:val="00041D7B"/>
    <w:rsid w:val="00042A74"/>
    <w:rsid w:val="00045000"/>
    <w:rsid w:val="0004526A"/>
    <w:rsid w:val="00045B84"/>
    <w:rsid w:val="0004690E"/>
    <w:rsid w:val="00050900"/>
    <w:rsid w:val="00050A25"/>
    <w:rsid w:val="00052994"/>
    <w:rsid w:val="000539DA"/>
    <w:rsid w:val="0005452F"/>
    <w:rsid w:val="000545D5"/>
    <w:rsid w:val="00054A38"/>
    <w:rsid w:val="0005612B"/>
    <w:rsid w:val="000616E7"/>
    <w:rsid w:val="00062025"/>
    <w:rsid w:val="00064AB0"/>
    <w:rsid w:val="00064B57"/>
    <w:rsid w:val="00064E28"/>
    <w:rsid w:val="00064E64"/>
    <w:rsid w:val="00065A00"/>
    <w:rsid w:val="00067C5F"/>
    <w:rsid w:val="00067D3C"/>
    <w:rsid w:val="000701AB"/>
    <w:rsid w:val="0007677A"/>
    <w:rsid w:val="000768F5"/>
    <w:rsid w:val="00076E88"/>
    <w:rsid w:val="0007749D"/>
    <w:rsid w:val="00080E6B"/>
    <w:rsid w:val="00082FBC"/>
    <w:rsid w:val="00083096"/>
    <w:rsid w:val="00085014"/>
    <w:rsid w:val="00085774"/>
    <w:rsid w:val="00087248"/>
    <w:rsid w:val="0008778F"/>
    <w:rsid w:val="000921A5"/>
    <w:rsid w:val="00092F2C"/>
    <w:rsid w:val="00094E3D"/>
    <w:rsid w:val="0009525C"/>
    <w:rsid w:val="00095E67"/>
    <w:rsid w:val="00095F36"/>
    <w:rsid w:val="00096672"/>
    <w:rsid w:val="00097C7A"/>
    <w:rsid w:val="000A028B"/>
    <w:rsid w:val="000A0FA8"/>
    <w:rsid w:val="000A16DC"/>
    <w:rsid w:val="000A50B1"/>
    <w:rsid w:val="000A58EC"/>
    <w:rsid w:val="000A6369"/>
    <w:rsid w:val="000A76F6"/>
    <w:rsid w:val="000B11F1"/>
    <w:rsid w:val="000B1566"/>
    <w:rsid w:val="000B3279"/>
    <w:rsid w:val="000B4066"/>
    <w:rsid w:val="000B4C69"/>
    <w:rsid w:val="000B500E"/>
    <w:rsid w:val="000B5583"/>
    <w:rsid w:val="000B57BB"/>
    <w:rsid w:val="000B60D1"/>
    <w:rsid w:val="000B6CDB"/>
    <w:rsid w:val="000B7252"/>
    <w:rsid w:val="000B7366"/>
    <w:rsid w:val="000B7E02"/>
    <w:rsid w:val="000C028A"/>
    <w:rsid w:val="000C081A"/>
    <w:rsid w:val="000C0D21"/>
    <w:rsid w:val="000C0E9A"/>
    <w:rsid w:val="000C0F80"/>
    <w:rsid w:val="000C28B9"/>
    <w:rsid w:val="000C61CF"/>
    <w:rsid w:val="000D36AC"/>
    <w:rsid w:val="000D4731"/>
    <w:rsid w:val="000D61BD"/>
    <w:rsid w:val="000D7147"/>
    <w:rsid w:val="000E0A62"/>
    <w:rsid w:val="000E0D89"/>
    <w:rsid w:val="000E1407"/>
    <w:rsid w:val="000E1897"/>
    <w:rsid w:val="000E259A"/>
    <w:rsid w:val="000E32C2"/>
    <w:rsid w:val="000E47DB"/>
    <w:rsid w:val="000E4C8A"/>
    <w:rsid w:val="000E53B5"/>
    <w:rsid w:val="000E59C0"/>
    <w:rsid w:val="000E5D19"/>
    <w:rsid w:val="000E75C3"/>
    <w:rsid w:val="000E7917"/>
    <w:rsid w:val="000E7EE8"/>
    <w:rsid w:val="000E7F99"/>
    <w:rsid w:val="000F1521"/>
    <w:rsid w:val="000F18EB"/>
    <w:rsid w:val="000F4630"/>
    <w:rsid w:val="000F597E"/>
    <w:rsid w:val="000F6C56"/>
    <w:rsid w:val="000F6EC3"/>
    <w:rsid w:val="000F7EAB"/>
    <w:rsid w:val="001009C0"/>
    <w:rsid w:val="001009D4"/>
    <w:rsid w:val="00100E04"/>
    <w:rsid w:val="00100FB8"/>
    <w:rsid w:val="001020B2"/>
    <w:rsid w:val="00102371"/>
    <w:rsid w:val="00103C14"/>
    <w:rsid w:val="00104AC7"/>
    <w:rsid w:val="00105F03"/>
    <w:rsid w:val="00106097"/>
    <w:rsid w:val="00106316"/>
    <w:rsid w:val="001074AC"/>
    <w:rsid w:val="001100D4"/>
    <w:rsid w:val="0011043B"/>
    <w:rsid w:val="00110885"/>
    <w:rsid w:val="00113DAE"/>
    <w:rsid w:val="00113ED4"/>
    <w:rsid w:val="001157FC"/>
    <w:rsid w:val="0011775D"/>
    <w:rsid w:val="00120B0A"/>
    <w:rsid w:val="00123E14"/>
    <w:rsid w:val="0012416F"/>
    <w:rsid w:val="00124F4A"/>
    <w:rsid w:val="001251E9"/>
    <w:rsid w:val="001252BD"/>
    <w:rsid w:val="0012557F"/>
    <w:rsid w:val="00125743"/>
    <w:rsid w:val="00125DA4"/>
    <w:rsid w:val="00126784"/>
    <w:rsid w:val="00126B29"/>
    <w:rsid w:val="001276B7"/>
    <w:rsid w:val="001279A2"/>
    <w:rsid w:val="00127B2B"/>
    <w:rsid w:val="00127C7E"/>
    <w:rsid w:val="00127D94"/>
    <w:rsid w:val="001311FD"/>
    <w:rsid w:val="0013132B"/>
    <w:rsid w:val="00131F66"/>
    <w:rsid w:val="00132AD8"/>
    <w:rsid w:val="00132B1A"/>
    <w:rsid w:val="001340E0"/>
    <w:rsid w:val="00134A9E"/>
    <w:rsid w:val="00134C22"/>
    <w:rsid w:val="00137107"/>
    <w:rsid w:val="00141152"/>
    <w:rsid w:val="00144321"/>
    <w:rsid w:val="00144AAA"/>
    <w:rsid w:val="001450D5"/>
    <w:rsid w:val="00145690"/>
    <w:rsid w:val="001458C3"/>
    <w:rsid w:val="00146F06"/>
    <w:rsid w:val="00152173"/>
    <w:rsid w:val="0015279D"/>
    <w:rsid w:val="001546A6"/>
    <w:rsid w:val="001559B6"/>
    <w:rsid w:val="0016074D"/>
    <w:rsid w:val="00163213"/>
    <w:rsid w:val="00163590"/>
    <w:rsid w:val="00165022"/>
    <w:rsid w:val="00165A12"/>
    <w:rsid w:val="00165AEC"/>
    <w:rsid w:val="001666D1"/>
    <w:rsid w:val="001668AC"/>
    <w:rsid w:val="00166951"/>
    <w:rsid w:val="00166C55"/>
    <w:rsid w:val="00166D43"/>
    <w:rsid w:val="00171D33"/>
    <w:rsid w:val="001732D5"/>
    <w:rsid w:val="00173454"/>
    <w:rsid w:val="00174346"/>
    <w:rsid w:val="001745C6"/>
    <w:rsid w:val="00174C3F"/>
    <w:rsid w:val="00176864"/>
    <w:rsid w:val="00177208"/>
    <w:rsid w:val="00180A25"/>
    <w:rsid w:val="001811FF"/>
    <w:rsid w:val="00181A24"/>
    <w:rsid w:val="0018382C"/>
    <w:rsid w:val="00185090"/>
    <w:rsid w:val="00186DA1"/>
    <w:rsid w:val="00187333"/>
    <w:rsid w:val="00187C2E"/>
    <w:rsid w:val="0019019A"/>
    <w:rsid w:val="0019042D"/>
    <w:rsid w:val="00190A04"/>
    <w:rsid w:val="00191679"/>
    <w:rsid w:val="00191DC1"/>
    <w:rsid w:val="00192628"/>
    <w:rsid w:val="00193706"/>
    <w:rsid w:val="00194612"/>
    <w:rsid w:val="00194851"/>
    <w:rsid w:val="00194C02"/>
    <w:rsid w:val="00195824"/>
    <w:rsid w:val="0019586E"/>
    <w:rsid w:val="00195D82"/>
    <w:rsid w:val="00196AB3"/>
    <w:rsid w:val="001A0FE2"/>
    <w:rsid w:val="001A1F50"/>
    <w:rsid w:val="001A42AB"/>
    <w:rsid w:val="001A7515"/>
    <w:rsid w:val="001B0847"/>
    <w:rsid w:val="001B0CD5"/>
    <w:rsid w:val="001B135A"/>
    <w:rsid w:val="001B18FE"/>
    <w:rsid w:val="001B1940"/>
    <w:rsid w:val="001B1FCB"/>
    <w:rsid w:val="001B2841"/>
    <w:rsid w:val="001B323C"/>
    <w:rsid w:val="001B3D5C"/>
    <w:rsid w:val="001B50CA"/>
    <w:rsid w:val="001B5EF5"/>
    <w:rsid w:val="001B66C5"/>
    <w:rsid w:val="001B6D57"/>
    <w:rsid w:val="001B7958"/>
    <w:rsid w:val="001C128A"/>
    <w:rsid w:val="001C174D"/>
    <w:rsid w:val="001C2BA5"/>
    <w:rsid w:val="001C3161"/>
    <w:rsid w:val="001C3481"/>
    <w:rsid w:val="001C3BB1"/>
    <w:rsid w:val="001C7DB4"/>
    <w:rsid w:val="001D0466"/>
    <w:rsid w:val="001D1048"/>
    <w:rsid w:val="001D4BC6"/>
    <w:rsid w:val="001D50B8"/>
    <w:rsid w:val="001D64C7"/>
    <w:rsid w:val="001D6543"/>
    <w:rsid w:val="001D6926"/>
    <w:rsid w:val="001E11E7"/>
    <w:rsid w:val="001E11EC"/>
    <w:rsid w:val="001E1F95"/>
    <w:rsid w:val="001E24CB"/>
    <w:rsid w:val="001E3679"/>
    <w:rsid w:val="001E37F9"/>
    <w:rsid w:val="001E3EE2"/>
    <w:rsid w:val="001E47D0"/>
    <w:rsid w:val="001F1F9A"/>
    <w:rsid w:val="001F38C4"/>
    <w:rsid w:val="001F47BE"/>
    <w:rsid w:val="001F50F4"/>
    <w:rsid w:val="001F5F76"/>
    <w:rsid w:val="001F6513"/>
    <w:rsid w:val="001F74C8"/>
    <w:rsid w:val="00201E10"/>
    <w:rsid w:val="00202700"/>
    <w:rsid w:val="002029B6"/>
    <w:rsid w:val="00203834"/>
    <w:rsid w:val="002042CB"/>
    <w:rsid w:val="00204A47"/>
    <w:rsid w:val="00205C4F"/>
    <w:rsid w:val="0020700F"/>
    <w:rsid w:val="00207CC4"/>
    <w:rsid w:val="0021096D"/>
    <w:rsid w:val="00211BEF"/>
    <w:rsid w:val="00211DEA"/>
    <w:rsid w:val="00212A62"/>
    <w:rsid w:val="002136B1"/>
    <w:rsid w:val="00213824"/>
    <w:rsid w:val="002140C5"/>
    <w:rsid w:val="002149B9"/>
    <w:rsid w:val="00216534"/>
    <w:rsid w:val="00216567"/>
    <w:rsid w:val="00220061"/>
    <w:rsid w:val="00220AE0"/>
    <w:rsid w:val="002275B2"/>
    <w:rsid w:val="00227C1B"/>
    <w:rsid w:val="00233619"/>
    <w:rsid w:val="00235CF8"/>
    <w:rsid w:val="00236849"/>
    <w:rsid w:val="00236C6A"/>
    <w:rsid w:val="00240928"/>
    <w:rsid w:val="00240C30"/>
    <w:rsid w:val="002413B8"/>
    <w:rsid w:val="00241A71"/>
    <w:rsid w:val="00241E1C"/>
    <w:rsid w:val="00242C68"/>
    <w:rsid w:val="0024392A"/>
    <w:rsid w:val="002442EC"/>
    <w:rsid w:val="00244808"/>
    <w:rsid w:val="00251081"/>
    <w:rsid w:val="002527BF"/>
    <w:rsid w:val="00252DF6"/>
    <w:rsid w:val="00252EA6"/>
    <w:rsid w:val="002553D1"/>
    <w:rsid w:val="00255638"/>
    <w:rsid w:val="00257336"/>
    <w:rsid w:val="00262BB0"/>
    <w:rsid w:val="00262F12"/>
    <w:rsid w:val="002637E3"/>
    <w:rsid w:val="0026776B"/>
    <w:rsid w:val="002705B0"/>
    <w:rsid w:val="002706CD"/>
    <w:rsid w:val="00271C65"/>
    <w:rsid w:val="0027207C"/>
    <w:rsid w:val="002729AE"/>
    <w:rsid w:val="0027324B"/>
    <w:rsid w:val="00274C46"/>
    <w:rsid w:val="00274FA2"/>
    <w:rsid w:val="0028063F"/>
    <w:rsid w:val="00280F96"/>
    <w:rsid w:val="00281F0A"/>
    <w:rsid w:val="002829C9"/>
    <w:rsid w:val="002842AA"/>
    <w:rsid w:val="002868A8"/>
    <w:rsid w:val="00286C8B"/>
    <w:rsid w:val="00290A87"/>
    <w:rsid w:val="00291437"/>
    <w:rsid w:val="00291E01"/>
    <w:rsid w:val="00291FF4"/>
    <w:rsid w:val="00293E63"/>
    <w:rsid w:val="00293FEC"/>
    <w:rsid w:val="00294A4B"/>
    <w:rsid w:val="00296C8F"/>
    <w:rsid w:val="002A2426"/>
    <w:rsid w:val="002A4AFF"/>
    <w:rsid w:val="002A5008"/>
    <w:rsid w:val="002A52C6"/>
    <w:rsid w:val="002A68FD"/>
    <w:rsid w:val="002B062E"/>
    <w:rsid w:val="002B163D"/>
    <w:rsid w:val="002B1B3F"/>
    <w:rsid w:val="002B47B7"/>
    <w:rsid w:val="002B5EA3"/>
    <w:rsid w:val="002B687D"/>
    <w:rsid w:val="002C0440"/>
    <w:rsid w:val="002C1EBE"/>
    <w:rsid w:val="002C1FB4"/>
    <w:rsid w:val="002C44BB"/>
    <w:rsid w:val="002C539B"/>
    <w:rsid w:val="002C6E55"/>
    <w:rsid w:val="002C7DF7"/>
    <w:rsid w:val="002D08DE"/>
    <w:rsid w:val="002D2452"/>
    <w:rsid w:val="002D48E6"/>
    <w:rsid w:val="002E17F5"/>
    <w:rsid w:val="002E2297"/>
    <w:rsid w:val="002E7B8D"/>
    <w:rsid w:val="002F0E58"/>
    <w:rsid w:val="002F1981"/>
    <w:rsid w:val="002F1D54"/>
    <w:rsid w:val="002F5024"/>
    <w:rsid w:val="002F6A35"/>
    <w:rsid w:val="003026C0"/>
    <w:rsid w:val="00303886"/>
    <w:rsid w:val="00303B21"/>
    <w:rsid w:val="00304401"/>
    <w:rsid w:val="003044A9"/>
    <w:rsid w:val="00305D10"/>
    <w:rsid w:val="00306E13"/>
    <w:rsid w:val="0030738A"/>
    <w:rsid w:val="003103DC"/>
    <w:rsid w:val="00313D75"/>
    <w:rsid w:val="003145D4"/>
    <w:rsid w:val="00315AAC"/>
    <w:rsid w:val="00316655"/>
    <w:rsid w:val="00316EAD"/>
    <w:rsid w:val="00316FBA"/>
    <w:rsid w:val="0032083A"/>
    <w:rsid w:val="00321B1E"/>
    <w:rsid w:val="00321F82"/>
    <w:rsid w:val="0032237E"/>
    <w:rsid w:val="00322960"/>
    <w:rsid w:val="003238A0"/>
    <w:rsid w:val="00323CA2"/>
    <w:rsid w:val="00323E14"/>
    <w:rsid w:val="00324385"/>
    <w:rsid w:val="003261A0"/>
    <w:rsid w:val="0032670E"/>
    <w:rsid w:val="00326B1E"/>
    <w:rsid w:val="003270A8"/>
    <w:rsid w:val="00330C0C"/>
    <w:rsid w:val="00331823"/>
    <w:rsid w:val="00331AFD"/>
    <w:rsid w:val="003328D4"/>
    <w:rsid w:val="00332DAF"/>
    <w:rsid w:val="0033366F"/>
    <w:rsid w:val="00335A17"/>
    <w:rsid w:val="00336B04"/>
    <w:rsid w:val="0033718B"/>
    <w:rsid w:val="0034274C"/>
    <w:rsid w:val="00343086"/>
    <w:rsid w:val="00343D55"/>
    <w:rsid w:val="00343DA9"/>
    <w:rsid w:val="003475CE"/>
    <w:rsid w:val="00347A8E"/>
    <w:rsid w:val="00351667"/>
    <w:rsid w:val="00352F4E"/>
    <w:rsid w:val="00353733"/>
    <w:rsid w:val="00353B17"/>
    <w:rsid w:val="00354CE8"/>
    <w:rsid w:val="00354DC6"/>
    <w:rsid w:val="0035522E"/>
    <w:rsid w:val="003553C6"/>
    <w:rsid w:val="00355954"/>
    <w:rsid w:val="003559F7"/>
    <w:rsid w:val="00356BBF"/>
    <w:rsid w:val="00356D81"/>
    <w:rsid w:val="003625F5"/>
    <w:rsid w:val="00364748"/>
    <w:rsid w:val="00364EAB"/>
    <w:rsid w:val="0036538F"/>
    <w:rsid w:val="00366F57"/>
    <w:rsid w:val="00367A39"/>
    <w:rsid w:val="003710F1"/>
    <w:rsid w:val="00371841"/>
    <w:rsid w:val="00371C17"/>
    <w:rsid w:val="003721E1"/>
    <w:rsid w:val="003730F6"/>
    <w:rsid w:val="00373A6D"/>
    <w:rsid w:val="003747D9"/>
    <w:rsid w:val="0037574A"/>
    <w:rsid w:val="00375755"/>
    <w:rsid w:val="00376E7F"/>
    <w:rsid w:val="00380BB1"/>
    <w:rsid w:val="00384200"/>
    <w:rsid w:val="00384AEE"/>
    <w:rsid w:val="00385827"/>
    <w:rsid w:val="0038774D"/>
    <w:rsid w:val="00387CA2"/>
    <w:rsid w:val="003908DC"/>
    <w:rsid w:val="00390E10"/>
    <w:rsid w:val="00391279"/>
    <w:rsid w:val="00391FB4"/>
    <w:rsid w:val="003927E1"/>
    <w:rsid w:val="00393AC7"/>
    <w:rsid w:val="00395161"/>
    <w:rsid w:val="003951A2"/>
    <w:rsid w:val="00395850"/>
    <w:rsid w:val="00395AEC"/>
    <w:rsid w:val="00395E28"/>
    <w:rsid w:val="00395FCE"/>
    <w:rsid w:val="003968D7"/>
    <w:rsid w:val="00396E33"/>
    <w:rsid w:val="00396F27"/>
    <w:rsid w:val="003A0C10"/>
    <w:rsid w:val="003A2133"/>
    <w:rsid w:val="003A2ABD"/>
    <w:rsid w:val="003A3831"/>
    <w:rsid w:val="003A4B28"/>
    <w:rsid w:val="003A6207"/>
    <w:rsid w:val="003A622F"/>
    <w:rsid w:val="003A67D6"/>
    <w:rsid w:val="003A6DF9"/>
    <w:rsid w:val="003B0C49"/>
    <w:rsid w:val="003B200D"/>
    <w:rsid w:val="003B216F"/>
    <w:rsid w:val="003B2766"/>
    <w:rsid w:val="003B2A5B"/>
    <w:rsid w:val="003B2E25"/>
    <w:rsid w:val="003B2F2F"/>
    <w:rsid w:val="003B2F92"/>
    <w:rsid w:val="003B3CB5"/>
    <w:rsid w:val="003B573B"/>
    <w:rsid w:val="003B698E"/>
    <w:rsid w:val="003C004D"/>
    <w:rsid w:val="003C033C"/>
    <w:rsid w:val="003C0E1D"/>
    <w:rsid w:val="003C1B39"/>
    <w:rsid w:val="003C1C5B"/>
    <w:rsid w:val="003C2299"/>
    <w:rsid w:val="003C69D2"/>
    <w:rsid w:val="003C6C0F"/>
    <w:rsid w:val="003E07E8"/>
    <w:rsid w:val="003E1C3A"/>
    <w:rsid w:val="003E3265"/>
    <w:rsid w:val="003E407E"/>
    <w:rsid w:val="003E485D"/>
    <w:rsid w:val="003E49DE"/>
    <w:rsid w:val="003E56FA"/>
    <w:rsid w:val="003E5994"/>
    <w:rsid w:val="003E6ABA"/>
    <w:rsid w:val="003F09C7"/>
    <w:rsid w:val="003F0C8C"/>
    <w:rsid w:val="003F1367"/>
    <w:rsid w:val="003F1A6E"/>
    <w:rsid w:val="003F3384"/>
    <w:rsid w:val="003F36C7"/>
    <w:rsid w:val="003F4B85"/>
    <w:rsid w:val="003F4DC7"/>
    <w:rsid w:val="003F56FE"/>
    <w:rsid w:val="003F58A8"/>
    <w:rsid w:val="003F6661"/>
    <w:rsid w:val="00401E45"/>
    <w:rsid w:val="00403D45"/>
    <w:rsid w:val="004040E3"/>
    <w:rsid w:val="00405BE1"/>
    <w:rsid w:val="00406E4B"/>
    <w:rsid w:val="00407323"/>
    <w:rsid w:val="00410236"/>
    <w:rsid w:val="00410CD9"/>
    <w:rsid w:val="0041132C"/>
    <w:rsid w:val="00413430"/>
    <w:rsid w:val="00414A73"/>
    <w:rsid w:val="00415EEE"/>
    <w:rsid w:val="00421A1B"/>
    <w:rsid w:val="004226AF"/>
    <w:rsid w:val="0042398C"/>
    <w:rsid w:val="0042437E"/>
    <w:rsid w:val="00424946"/>
    <w:rsid w:val="00424CC6"/>
    <w:rsid w:val="004254CA"/>
    <w:rsid w:val="0042665B"/>
    <w:rsid w:val="0042734C"/>
    <w:rsid w:val="00427ED8"/>
    <w:rsid w:val="00430436"/>
    <w:rsid w:val="00432735"/>
    <w:rsid w:val="00432E8D"/>
    <w:rsid w:val="00433170"/>
    <w:rsid w:val="00434A6D"/>
    <w:rsid w:val="00434AC3"/>
    <w:rsid w:val="0043539C"/>
    <w:rsid w:val="00435474"/>
    <w:rsid w:val="0043602A"/>
    <w:rsid w:val="00436FDD"/>
    <w:rsid w:val="00437B1D"/>
    <w:rsid w:val="00443477"/>
    <w:rsid w:val="0044502F"/>
    <w:rsid w:val="00445A8B"/>
    <w:rsid w:val="004467C5"/>
    <w:rsid w:val="00447ECF"/>
    <w:rsid w:val="0045002D"/>
    <w:rsid w:val="00451403"/>
    <w:rsid w:val="0045174D"/>
    <w:rsid w:val="00451DA2"/>
    <w:rsid w:val="00453178"/>
    <w:rsid w:val="0045558D"/>
    <w:rsid w:val="00455C40"/>
    <w:rsid w:val="00456C5F"/>
    <w:rsid w:val="004570EE"/>
    <w:rsid w:val="00457322"/>
    <w:rsid w:val="004577E0"/>
    <w:rsid w:val="0046016F"/>
    <w:rsid w:val="00460395"/>
    <w:rsid w:val="00461276"/>
    <w:rsid w:val="0046167E"/>
    <w:rsid w:val="00463326"/>
    <w:rsid w:val="00463A1C"/>
    <w:rsid w:val="00467F86"/>
    <w:rsid w:val="00470AAC"/>
    <w:rsid w:val="00470B15"/>
    <w:rsid w:val="0047123E"/>
    <w:rsid w:val="0047341A"/>
    <w:rsid w:val="0047409B"/>
    <w:rsid w:val="00475C67"/>
    <w:rsid w:val="00475D62"/>
    <w:rsid w:val="00477B1E"/>
    <w:rsid w:val="00483F89"/>
    <w:rsid w:val="00484DF6"/>
    <w:rsid w:val="0048527F"/>
    <w:rsid w:val="00485341"/>
    <w:rsid w:val="00486DA2"/>
    <w:rsid w:val="004902F8"/>
    <w:rsid w:val="004909CA"/>
    <w:rsid w:val="00492AB4"/>
    <w:rsid w:val="004932FB"/>
    <w:rsid w:val="00495261"/>
    <w:rsid w:val="00495DD6"/>
    <w:rsid w:val="00495EDF"/>
    <w:rsid w:val="00496679"/>
    <w:rsid w:val="00496A36"/>
    <w:rsid w:val="00497B4E"/>
    <w:rsid w:val="00497F65"/>
    <w:rsid w:val="004A0DEC"/>
    <w:rsid w:val="004A0DF2"/>
    <w:rsid w:val="004A3E5E"/>
    <w:rsid w:val="004A5FA1"/>
    <w:rsid w:val="004A6925"/>
    <w:rsid w:val="004A709F"/>
    <w:rsid w:val="004B162E"/>
    <w:rsid w:val="004B25BB"/>
    <w:rsid w:val="004B2DAF"/>
    <w:rsid w:val="004B425C"/>
    <w:rsid w:val="004B4BB1"/>
    <w:rsid w:val="004B5FED"/>
    <w:rsid w:val="004B62A0"/>
    <w:rsid w:val="004B697D"/>
    <w:rsid w:val="004B6EA1"/>
    <w:rsid w:val="004C0E0A"/>
    <w:rsid w:val="004C118B"/>
    <w:rsid w:val="004C1F8A"/>
    <w:rsid w:val="004C523D"/>
    <w:rsid w:val="004D158D"/>
    <w:rsid w:val="004D1FBD"/>
    <w:rsid w:val="004D29DD"/>
    <w:rsid w:val="004D3150"/>
    <w:rsid w:val="004D4933"/>
    <w:rsid w:val="004D5B6E"/>
    <w:rsid w:val="004D6F78"/>
    <w:rsid w:val="004E0204"/>
    <w:rsid w:val="004E2A5D"/>
    <w:rsid w:val="004E2C40"/>
    <w:rsid w:val="004E4F63"/>
    <w:rsid w:val="004E5069"/>
    <w:rsid w:val="004E6896"/>
    <w:rsid w:val="004E77E7"/>
    <w:rsid w:val="004F0599"/>
    <w:rsid w:val="004F0DED"/>
    <w:rsid w:val="004F115E"/>
    <w:rsid w:val="004F14CA"/>
    <w:rsid w:val="004F3742"/>
    <w:rsid w:val="004F3CED"/>
    <w:rsid w:val="004F442E"/>
    <w:rsid w:val="004F47CD"/>
    <w:rsid w:val="004F4AA7"/>
    <w:rsid w:val="004F500D"/>
    <w:rsid w:val="004F6B20"/>
    <w:rsid w:val="00500DE6"/>
    <w:rsid w:val="00502B04"/>
    <w:rsid w:val="005031DC"/>
    <w:rsid w:val="005044C1"/>
    <w:rsid w:val="00504764"/>
    <w:rsid w:val="00505104"/>
    <w:rsid w:val="00506906"/>
    <w:rsid w:val="00507874"/>
    <w:rsid w:val="005078A7"/>
    <w:rsid w:val="005105AC"/>
    <w:rsid w:val="00510DEB"/>
    <w:rsid w:val="00511257"/>
    <w:rsid w:val="00513480"/>
    <w:rsid w:val="00515F61"/>
    <w:rsid w:val="00516957"/>
    <w:rsid w:val="005259FF"/>
    <w:rsid w:val="00525E0F"/>
    <w:rsid w:val="00526FBD"/>
    <w:rsid w:val="00527145"/>
    <w:rsid w:val="00527CEE"/>
    <w:rsid w:val="005300F8"/>
    <w:rsid w:val="00532A9E"/>
    <w:rsid w:val="00534771"/>
    <w:rsid w:val="0053781E"/>
    <w:rsid w:val="00537839"/>
    <w:rsid w:val="00537B0B"/>
    <w:rsid w:val="00537F59"/>
    <w:rsid w:val="00540B86"/>
    <w:rsid w:val="005412DE"/>
    <w:rsid w:val="00542955"/>
    <w:rsid w:val="00542A8B"/>
    <w:rsid w:val="00542D61"/>
    <w:rsid w:val="00543BD8"/>
    <w:rsid w:val="0054441C"/>
    <w:rsid w:val="00544D82"/>
    <w:rsid w:val="00546049"/>
    <w:rsid w:val="005474C8"/>
    <w:rsid w:val="00547898"/>
    <w:rsid w:val="00550F3A"/>
    <w:rsid w:val="005516D1"/>
    <w:rsid w:val="00553900"/>
    <w:rsid w:val="00553ADD"/>
    <w:rsid w:val="00553C43"/>
    <w:rsid w:val="00553CC7"/>
    <w:rsid w:val="0055439C"/>
    <w:rsid w:val="00556A50"/>
    <w:rsid w:val="005573E7"/>
    <w:rsid w:val="00557F0F"/>
    <w:rsid w:val="00561697"/>
    <w:rsid w:val="0056453B"/>
    <w:rsid w:val="0056595B"/>
    <w:rsid w:val="0056597A"/>
    <w:rsid w:val="00567A9F"/>
    <w:rsid w:val="00567F49"/>
    <w:rsid w:val="00571701"/>
    <w:rsid w:val="00571806"/>
    <w:rsid w:val="00573B69"/>
    <w:rsid w:val="00575261"/>
    <w:rsid w:val="005755D0"/>
    <w:rsid w:val="005755DE"/>
    <w:rsid w:val="00575E92"/>
    <w:rsid w:val="005763A2"/>
    <w:rsid w:val="00577B43"/>
    <w:rsid w:val="00581596"/>
    <w:rsid w:val="005819B0"/>
    <w:rsid w:val="00582243"/>
    <w:rsid w:val="00585B34"/>
    <w:rsid w:val="00586D72"/>
    <w:rsid w:val="00587549"/>
    <w:rsid w:val="005912FE"/>
    <w:rsid w:val="005921B5"/>
    <w:rsid w:val="005943A2"/>
    <w:rsid w:val="005948B0"/>
    <w:rsid w:val="005949E8"/>
    <w:rsid w:val="00596553"/>
    <w:rsid w:val="0059708A"/>
    <w:rsid w:val="00597DFC"/>
    <w:rsid w:val="005A0EDA"/>
    <w:rsid w:val="005A116E"/>
    <w:rsid w:val="005A1401"/>
    <w:rsid w:val="005A1480"/>
    <w:rsid w:val="005A282E"/>
    <w:rsid w:val="005A4787"/>
    <w:rsid w:val="005A4858"/>
    <w:rsid w:val="005A4B8F"/>
    <w:rsid w:val="005A5662"/>
    <w:rsid w:val="005B0654"/>
    <w:rsid w:val="005B07BB"/>
    <w:rsid w:val="005B0BB3"/>
    <w:rsid w:val="005B36D9"/>
    <w:rsid w:val="005B3AE0"/>
    <w:rsid w:val="005B42D2"/>
    <w:rsid w:val="005B43A9"/>
    <w:rsid w:val="005B529D"/>
    <w:rsid w:val="005B54AD"/>
    <w:rsid w:val="005B65DA"/>
    <w:rsid w:val="005C01A8"/>
    <w:rsid w:val="005C01AE"/>
    <w:rsid w:val="005C0704"/>
    <w:rsid w:val="005C18BA"/>
    <w:rsid w:val="005C2CE4"/>
    <w:rsid w:val="005C4431"/>
    <w:rsid w:val="005C4BCC"/>
    <w:rsid w:val="005C4C70"/>
    <w:rsid w:val="005C4F99"/>
    <w:rsid w:val="005C6447"/>
    <w:rsid w:val="005C7668"/>
    <w:rsid w:val="005C7E0B"/>
    <w:rsid w:val="005D0CBE"/>
    <w:rsid w:val="005D14C3"/>
    <w:rsid w:val="005D1AC0"/>
    <w:rsid w:val="005D32BE"/>
    <w:rsid w:val="005D4415"/>
    <w:rsid w:val="005D44C5"/>
    <w:rsid w:val="005D5C02"/>
    <w:rsid w:val="005D5C6C"/>
    <w:rsid w:val="005D6FC1"/>
    <w:rsid w:val="005D71DC"/>
    <w:rsid w:val="005D7310"/>
    <w:rsid w:val="005E0373"/>
    <w:rsid w:val="005E0A66"/>
    <w:rsid w:val="005E34A6"/>
    <w:rsid w:val="005E48B3"/>
    <w:rsid w:val="005E61DC"/>
    <w:rsid w:val="005E6721"/>
    <w:rsid w:val="005E76C0"/>
    <w:rsid w:val="005F1107"/>
    <w:rsid w:val="005F2066"/>
    <w:rsid w:val="005F2090"/>
    <w:rsid w:val="005F28E7"/>
    <w:rsid w:val="005F40B5"/>
    <w:rsid w:val="005F5793"/>
    <w:rsid w:val="005F7912"/>
    <w:rsid w:val="00600E94"/>
    <w:rsid w:val="00600F06"/>
    <w:rsid w:val="00601CF5"/>
    <w:rsid w:val="00602028"/>
    <w:rsid w:val="00603884"/>
    <w:rsid w:val="00604150"/>
    <w:rsid w:val="00604F9F"/>
    <w:rsid w:val="00605681"/>
    <w:rsid w:val="00605B3C"/>
    <w:rsid w:val="00605DB5"/>
    <w:rsid w:val="00605F23"/>
    <w:rsid w:val="0060659D"/>
    <w:rsid w:val="00607D5A"/>
    <w:rsid w:val="00607E63"/>
    <w:rsid w:val="00610210"/>
    <w:rsid w:val="00612139"/>
    <w:rsid w:val="00613D8F"/>
    <w:rsid w:val="006155E4"/>
    <w:rsid w:val="006172A1"/>
    <w:rsid w:val="006179A2"/>
    <w:rsid w:val="00617D9D"/>
    <w:rsid w:val="00617EE6"/>
    <w:rsid w:val="00620037"/>
    <w:rsid w:val="006270AB"/>
    <w:rsid w:val="006277B6"/>
    <w:rsid w:val="00631D80"/>
    <w:rsid w:val="00633B5C"/>
    <w:rsid w:val="0063477C"/>
    <w:rsid w:val="0063504E"/>
    <w:rsid w:val="0063573A"/>
    <w:rsid w:val="00635C0E"/>
    <w:rsid w:val="00636132"/>
    <w:rsid w:val="006361A4"/>
    <w:rsid w:val="00636470"/>
    <w:rsid w:val="00637469"/>
    <w:rsid w:val="006375CD"/>
    <w:rsid w:val="006402A5"/>
    <w:rsid w:val="006402C2"/>
    <w:rsid w:val="00640A40"/>
    <w:rsid w:val="00641DE7"/>
    <w:rsid w:val="00642C51"/>
    <w:rsid w:val="00642D47"/>
    <w:rsid w:val="006438A4"/>
    <w:rsid w:val="00643B37"/>
    <w:rsid w:val="00644255"/>
    <w:rsid w:val="0064495C"/>
    <w:rsid w:val="006451FF"/>
    <w:rsid w:val="0064541B"/>
    <w:rsid w:val="0064555A"/>
    <w:rsid w:val="006459DD"/>
    <w:rsid w:val="00647245"/>
    <w:rsid w:val="006507A6"/>
    <w:rsid w:val="0065155E"/>
    <w:rsid w:val="006524CF"/>
    <w:rsid w:val="00652F41"/>
    <w:rsid w:val="00653B78"/>
    <w:rsid w:val="006548F6"/>
    <w:rsid w:val="006558D6"/>
    <w:rsid w:val="00656065"/>
    <w:rsid w:val="006564F4"/>
    <w:rsid w:val="00660621"/>
    <w:rsid w:val="00662020"/>
    <w:rsid w:val="006620D3"/>
    <w:rsid w:val="00662D09"/>
    <w:rsid w:val="00663758"/>
    <w:rsid w:val="00664585"/>
    <w:rsid w:val="00664BDC"/>
    <w:rsid w:val="006659FE"/>
    <w:rsid w:val="00670625"/>
    <w:rsid w:val="006711CB"/>
    <w:rsid w:val="00671D02"/>
    <w:rsid w:val="00671DDB"/>
    <w:rsid w:val="006729A4"/>
    <w:rsid w:val="00672C6D"/>
    <w:rsid w:val="00673A4A"/>
    <w:rsid w:val="00676001"/>
    <w:rsid w:val="00676CC0"/>
    <w:rsid w:val="006775DF"/>
    <w:rsid w:val="0067785A"/>
    <w:rsid w:val="00680665"/>
    <w:rsid w:val="00680A14"/>
    <w:rsid w:val="00681A80"/>
    <w:rsid w:val="00682C75"/>
    <w:rsid w:val="00682D93"/>
    <w:rsid w:val="0068350E"/>
    <w:rsid w:val="00683738"/>
    <w:rsid w:val="00683D11"/>
    <w:rsid w:val="00684F92"/>
    <w:rsid w:val="00685DCE"/>
    <w:rsid w:val="006879AF"/>
    <w:rsid w:val="00690370"/>
    <w:rsid w:val="0069114E"/>
    <w:rsid w:val="00691D35"/>
    <w:rsid w:val="00691E38"/>
    <w:rsid w:val="00692768"/>
    <w:rsid w:val="00693978"/>
    <w:rsid w:val="00694916"/>
    <w:rsid w:val="006953BB"/>
    <w:rsid w:val="006955E0"/>
    <w:rsid w:val="00695FE6"/>
    <w:rsid w:val="00696580"/>
    <w:rsid w:val="006A11A2"/>
    <w:rsid w:val="006A1C2F"/>
    <w:rsid w:val="006A2671"/>
    <w:rsid w:val="006A303E"/>
    <w:rsid w:val="006A3EEC"/>
    <w:rsid w:val="006A5233"/>
    <w:rsid w:val="006A59FA"/>
    <w:rsid w:val="006A6125"/>
    <w:rsid w:val="006B08EE"/>
    <w:rsid w:val="006B0A0E"/>
    <w:rsid w:val="006B18C2"/>
    <w:rsid w:val="006B1ABF"/>
    <w:rsid w:val="006B2F75"/>
    <w:rsid w:val="006B311E"/>
    <w:rsid w:val="006B3355"/>
    <w:rsid w:val="006B455E"/>
    <w:rsid w:val="006B51A1"/>
    <w:rsid w:val="006B790C"/>
    <w:rsid w:val="006B7C8C"/>
    <w:rsid w:val="006C05C0"/>
    <w:rsid w:val="006C1568"/>
    <w:rsid w:val="006C218A"/>
    <w:rsid w:val="006C2945"/>
    <w:rsid w:val="006C3C11"/>
    <w:rsid w:val="006C5656"/>
    <w:rsid w:val="006C6426"/>
    <w:rsid w:val="006C64EC"/>
    <w:rsid w:val="006C7C84"/>
    <w:rsid w:val="006D0183"/>
    <w:rsid w:val="006D2038"/>
    <w:rsid w:val="006D2306"/>
    <w:rsid w:val="006D3055"/>
    <w:rsid w:val="006D31ED"/>
    <w:rsid w:val="006D38FF"/>
    <w:rsid w:val="006D48C3"/>
    <w:rsid w:val="006D6C70"/>
    <w:rsid w:val="006E25FA"/>
    <w:rsid w:val="006E294C"/>
    <w:rsid w:val="006E3F18"/>
    <w:rsid w:val="006E4378"/>
    <w:rsid w:val="006E53FC"/>
    <w:rsid w:val="006E5B6E"/>
    <w:rsid w:val="006E5DB6"/>
    <w:rsid w:val="006E60AF"/>
    <w:rsid w:val="006E7679"/>
    <w:rsid w:val="006F2AF7"/>
    <w:rsid w:val="006F33BC"/>
    <w:rsid w:val="006F39C1"/>
    <w:rsid w:val="006F4FE0"/>
    <w:rsid w:val="006F53A3"/>
    <w:rsid w:val="006F659D"/>
    <w:rsid w:val="006F7516"/>
    <w:rsid w:val="007009BB"/>
    <w:rsid w:val="007014DE"/>
    <w:rsid w:val="0070179D"/>
    <w:rsid w:val="0070179F"/>
    <w:rsid w:val="00701B6D"/>
    <w:rsid w:val="00702A70"/>
    <w:rsid w:val="00702BB4"/>
    <w:rsid w:val="00703229"/>
    <w:rsid w:val="00703595"/>
    <w:rsid w:val="00703AE4"/>
    <w:rsid w:val="00704417"/>
    <w:rsid w:val="007058F8"/>
    <w:rsid w:val="007126CC"/>
    <w:rsid w:val="007126DA"/>
    <w:rsid w:val="007138D8"/>
    <w:rsid w:val="00713D6B"/>
    <w:rsid w:val="00713ECC"/>
    <w:rsid w:val="0071462A"/>
    <w:rsid w:val="00714DDE"/>
    <w:rsid w:val="007158F0"/>
    <w:rsid w:val="00715F71"/>
    <w:rsid w:val="00716845"/>
    <w:rsid w:val="00720738"/>
    <w:rsid w:val="007214BE"/>
    <w:rsid w:val="007225F7"/>
    <w:rsid w:val="0072477A"/>
    <w:rsid w:val="00724AD0"/>
    <w:rsid w:val="007252C5"/>
    <w:rsid w:val="0072693D"/>
    <w:rsid w:val="00726DF3"/>
    <w:rsid w:val="007301E1"/>
    <w:rsid w:val="007309C3"/>
    <w:rsid w:val="00731D76"/>
    <w:rsid w:val="007331B6"/>
    <w:rsid w:val="00733A29"/>
    <w:rsid w:val="00733E84"/>
    <w:rsid w:val="00733F81"/>
    <w:rsid w:val="00734C31"/>
    <w:rsid w:val="00734F09"/>
    <w:rsid w:val="007424C2"/>
    <w:rsid w:val="00744434"/>
    <w:rsid w:val="00746C2C"/>
    <w:rsid w:val="0074761B"/>
    <w:rsid w:val="00747622"/>
    <w:rsid w:val="00750C17"/>
    <w:rsid w:val="00751641"/>
    <w:rsid w:val="007531E3"/>
    <w:rsid w:val="0075365F"/>
    <w:rsid w:val="00754D7F"/>
    <w:rsid w:val="00755747"/>
    <w:rsid w:val="007561E8"/>
    <w:rsid w:val="007566B9"/>
    <w:rsid w:val="00757A3C"/>
    <w:rsid w:val="007601DD"/>
    <w:rsid w:val="00761E60"/>
    <w:rsid w:val="007641BA"/>
    <w:rsid w:val="00764C25"/>
    <w:rsid w:val="00765430"/>
    <w:rsid w:val="0076588B"/>
    <w:rsid w:val="00765AC0"/>
    <w:rsid w:val="007664A2"/>
    <w:rsid w:val="007675EB"/>
    <w:rsid w:val="00767EF2"/>
    <w:rsid w:val="00767FCE"/>
    <w:rsid w:val="007701DB"/>
    <w:rsid w:val="00771289"/>
    <w:rsid w:val="00772B69"/>
    <w:rsid w:val="007746DA"/>
    <w:rsid w:val="00774C3E"/>
    <w:rsid w:val="00777721"/>
    <w:rsid w:val="00777C57"/>
    <w:rsid w:val="00777CAE"/>
    <w:rsid w:val="007800C5"/>
    <w:rsid w:val="00781B5C"/>
    <w:rsid w:val="00782CEB"/>
    <w:rsid w:val="007848A2"/>
    <w:rsid w:val="00785F84"/>
    <w:rsid w:val="00786027"/>
    <w:rsid w:val="00787637"/>
    <w:rsid w:val="007909CB"/>
    <w:rsid w:val="00790E2A"/>
    <w:rsid w:val="007917DF"/>
    <w:rsid w:val="00791BB9"/>
    <w:rsid w:val="007929E0"/>
    <w:rsid w:val="00792E64"/>
    <w:rsid w:val="007930A0"/>
    <w:rsid w:val="00793446"/>
    <w:rsid w:val="007938EB"/>
    <w:rsid w:val="00794761"/>
    <w:rsid w:val="007966B0"/>
    <w:rsid w:val="007A0C99"/>
    <w:rsid w:val="007A382C"/>
    <w:rsid w:val="007A6300"/>
    <w:rsid w:val="007A7E19"/>
    <w:rsid w:val="007B029D"/>
    <w:rsid w:val="007B048C"/>
    <w:rsid w:val="007B0BE2"/>
    <w:rsid w:val="007B1351"/>
    <w:rsid w:val="007B327B"/>
    <w:rsid w:val="007B3605"/>
    <w:rsid w:val="007B54E1"/>
    <w:rsid w:val="007B57C3"/>
    <w:rsid w:val="007B78F8"/>
    <w:rsid w:val="007C14F2"/>
    <w:rsid w:val="007C254A"/>
    <w:rsid w:val="007C32AF"/>
    <w:rsid w:val="007C3F25"/>
    <w:rsid w:val="007C7EAC"/>
    <w:rsid w:val="007D01A7"/>
    <w:rsid w:val="007D028F"/>
    <w:rsid w:val="007D0FDB"/>
    <w:rsid w:val="007D300F"/>
    <w:rsid w:val="007D478E"/>
    <w:rsid w:val="007D7E51"/>
    <w:rsid w:val="007E0125"/>
    <w:rsid w:val="007E1960"/>
    <w:rsid w:val="007E1AE0"/>
    <w:rsid w:val="007E2018"/>
    <w:rsid w:val="007E3184"/>
    <w:rsid w:val="007E3447"/>
    <w:rsid w:val="007E4D73"/>
    <w:rsid w:val="007E4F76"/>
    <w:rsid w:val="007E574C"/>
    <w:rsid w:val="007E5A9B"/>
    <w:rsid w:val="007E6DFD"/>
    <w:rsid w:val="007E77CC"/>
    <w:rsid w:val="007F4F65"/>
    <w:rsid w:val="007F59F4"/>
    <w:rsid w:val="007F6EF0"/>
    <w:rsid w:val="00801D52"/>
    <w:rsid w:val="00802269"/>
    <w:rsid w:val="00803314"/>
    <w:rsid w:val="00803FD7"/>
    <w:rsid w:val="00804ABC"/>
    <w:rsid w:val="008058C7"/>
    <w:rsid w:val="00805FEC"/>
    <w:rsid w:val="00806B1C"/>
    <w:rsid w:val="00807C78"/>
    <w:rsid w:val="00810555"/>
    <w:rsid w:val="008115A8"/>
    <w:rsid w:val="008118D3"/>
    <w:rsid w:val="00811AEC"/>
    <w:rsid w:val="00813218"/>
    <w:rsid w:val="00814870"/>
    <w:rsid w:val="00815CE0"/>
    <w:rsid w:val="00816C48"/>
    <w:rsid w:val="00817C7D"/>
    <w:rsid w:val="0082107C"/>
    <w:rsid w:val="0082383E"/>
    <w:rsid w:val="00823F1B"/>
    <w:rsid w:val="008252BD"/>
    <w:rsid w:val="00826573"/>
    <w:rsid w:val="00826D76"/>
    <w:rsid w:val="008278A0"/>
    <w:rsid w:val="00827B53"/>
    <w:rsid w:val="008310D9"/>
    <w:rsid w:val="0083171B"/>
    <w:rsid w:val="0083178D"/>
    <w:rsid w:val="0083345B"/>
    <w:rsid w:val="00834993"/>
    <w:rsid w:val="008357E7"/>
    <w:rsid w:val="0083612E"/>
    <w:rsid w:val="00836219"/>
    <w:rsid w:val="00836B90"/>
    <w:rsid w:val="00840152"/>
    <w:rsid w:val="00841246"/>
    <w:rsid w:val="008419A3"/>
    <w:rsid w:val="0084250E"/>
    <w:rsid w:val="008438D6"/>
    <w:rsid w:val="008443BA"/>
    <w:rsid w:val="008445C8"/>
    <w:rsid w:val="00844B10"/>
    <w:rsid w:val="00847E63"/>
    <w:rsid w:val="00852190"/>
    <w:rsid w:val="00852F5B"/>
    <w:rsid w:val="0085391B"/>
    <w:rsid w:val="00853C73"/>
    <w:rsid w:val="00854A7A"/>
    <w:rsid w:val="00854FB3"/>
    <w:rsid w:val="008554DA"/>
    <w:rsid w:val="0085600A"/>
    <w:rsid w:val="008562E8"/>
    <w:rsid w:val="00856AED"/>
    <w:rsid w:val="00857638"/>
    <w:rsid w:val="0086178B"/>
    <w:rsid w:val="00861EEB"/>
    <w:rsid w:val="00863065"/>
    <w:rsid w:val="00863C6E"/>
    <w:rsid w:val="0086585D"/>
    <w:rsid w:val="00866767"/>
    <w:rsid w:val="00866C73"/>
    <w:rsid w:val="00870D01"/>
    <w:rsid w:val="00870F18"/>
    <w:rsid w:val="00872436"/>
    <w:rsid w:val="00872BC2"/>
    <w:rsid w:val="00874673"/>
    <w:rsid w:val="00875240"/>
    <w:rsid w:val="008802E9"/>
    <w:rsid w:val="008806D5"/>
    <w:rsid w:val="0088263A"/>
    <w:rsid w:val="00882A9A"/>
    <w:rsid w:val="00882C1C"/>
    <w:rsid w:val="0088347A"/>
    <w:rsid w:val="008838E3"/>
    <w:rsid w:val="00883F8C"/>
    <w:rsid w:val="00885698"/>
    <w:rsid w:val="0088583C"/>
    <w:rsid w:val="00886EB3"/>
    <w:rsid w:val="00887398"/>
    <w:rsid w:val="0088774A"/>
    <w:rsid w:val="008902C1"/>
    <w:rsid w:val="00890C1B"/>
    <w:rsid w:val="008912AF"/>
    <w:rsid w:val="008938D4"/>
    <w:rsid w:val="00897A5B"/>
    <w:rsid w:val="008A246F"/>
    <w:rsid w:val="008A30C8"/>
    <w:rsid w:val="008A402E"/>
    <w:rsid w:val="008A4B56"/>
    <w:rsid w:val="008A4B69"/>
    <w:rsid w:val="008A4F9E"/>
    <w:rsid w:val="008A55DB"/>
    <w:rsid w:val="008A5937"/>
    <w:rsid w:val="008A620F"/>
    <w:rsid w:val="008A63D5"/>
    <w:rsid w:val="008A6C44"/>
    <w:rsid w:val="008A70E2"/>
    <w:rsid w:val="008B2B60"/>
    <w:rsid w:val="008B3AAA"/>
    <w:rsid w:val="008B5709"/>
    <w:rsid w:val="008B6EE1"/>
    <w:rsid w:val="008B7940"/>
    <w:rsid w:val="008B7A8F"/>
    <w:rsid w:val="008C1097"/>
    <w:rsid w:val="008C381F"/>
    <w:rsid w:val="008C610D"/>
    <w:rsid w:val="008C65BF"/>
    <w:rsid w:val="008C7135"/>
    <w:rsid w:val="008D0CFF"/>
    <w:rsid w:val="008D3105"/>
    <w:rsid w:val="008D42D5"/>
    <w:rsid w:val="008D4D24"/>
    <w:rsid w:val="008D703E"/>
    <w:rsid w:val="008D708B"/>
    <w:rsid w:val="008E048D"/>
    <w:rsid w:val="008E087C"/>
    <w:rsid w:val="008E113B"/>
    <w:rsid w:val="008E19E8"/>
    <w:rsid w:val="008E2330"/>
    <w:rsid w:val="008E2601"/>
    <w:rsid w:val="008E465D"/>
    <w:rsid w:val="008E5171"/>
    <w:rsid w:val="008E529A"/>
    <w:rsid w:val="008E6429"/>
    <w:rsid w:val="008E64FB"/>
    <w:rsid w:val="008E6892"/>
    <w:rsid w:val="008E70B3"/>
    <w:rsid w:val="008F0A0D"/>
    <w:rsid w:val="008F1A8C"/>
    <w:rsid w:val="008F21DB"/>
    <w:rsid w:val="008F273A"/>
    <w:rsid w:val="008F28CD"/>
    <w:rsid w:val="008F2ADB"/>
    <w:rsid w:val="008F3337"/>
    <w:rsid w:val="008F496A"/>
    <w:rsid w:val="008F6165"/>
    <w:rsid w:val="008F65F5"/>
    <w:rsid w:val="008F69BA"/>
    <w:rsid w:val="008F6B88"/>
    <w:rsid w:val="008F7FE8"/>
    <w:rsid w:val="009014EF"/>
    <w:rsid w:val="009015EC"/>
    <w:rsid w:val="009028F8"/>
    <w:rsid w:val="009043BA"/>
    <w:rsid w:val="00911B4E"/>
    <w:rsid w:val="00913429"/>
    <w:rsid w:val="009138B5"/>
    <w:rsid w:val="0091442A"/>
    <w:rsid w:val="00915213"/>
    <w:rsid w:val="009175DE"/>
    <w:rsid w:val="00921B8C"/>
    <w:rsid w:val="0092245A"/>
    <w:rsid w:val="009237F4"/>
    <w:rsid w:val="0092386E"/>
    <w:rsid w:val="009247B6"/>
    <w:rsid w:val="0092525E"/>
    <w:rsid w:val="009258E3"/>
    <w:rsid w:val="00925B14"/>
    <w:rsid w:val="0092684A"/>
    <w:rsid w:val="00926D10"/>
    <w:rsid w:val="009302BC"/>
    <w:rsid w:val="00930D71"/>
    <w:rsid w:val="00932C51"/>
    <w:rsid w:val="0093387B"/>
    <w:rsid w:val="009361A9"/>
    <w:rsid w:val="00936E69"/>
    <w:rsid w:val="00937BA7"/>
    <w:rsid w:val="00937DDE"/>
    <w:rsid w:val="0094016E"/>
    <w:rsid w:val="00941571"/>
    <w:rsid w:val="00942768"/>
    <w:rsid w:val="00943FF5"/>
    <w:rsid w:val="00945288"/>
    <w:rsid w:val="00945884"/>
    <w:rsid w:val="0094711C"/>
    <w:rsid w:val="009505DD"/>
    <w:rsid w:val="00951378"/>
    <w:rsid w:val="00951626"/>
    <w:rsid w:val="00951D5B"/>
    <w:rsid w:val="00951DF1"/>
    <w:rsid w:val="0095220E"/>
    <w:rsid w:val="0095371A"/>
    <w:rsid w:val="00953EA7"/>
    <w:rsid w:val="00955DE1"/>
    <w:rsid w:val="00956008"/>
    <w:rsid w:val="009561B7"/>
    <w:rsid w:val="00957182"/>
    <w:rsid w:val="009571D9"/>
    <w:rsid w:val="00962D6C"/>
    <w:rsid w:val="00964082"/>
    <w:rsid w:val="00965089"/>
    <w:rsid w:val="009661C2"/>
    <w:rsid w:val="00970894"/>
    <w:rsid w:val="009758AD"/>
    <w:rsid w:val="00976F78"/>
    <w:rsid w:val="00981FD7"/>
    <w:rsid w:val="009827A2"/>
    <w:rsid w:val="009829CC"/>
    <w:rsid w:val="00982EEA"/>
    <w:rsid w:val="00983F11"/>
    <w:rsid w:val="00984946"/>
    <w:rsid w:val="00985A03"/>
    <w:rsid w:val="00985DEF"/>
    <w:rsid w:val="00986FE7"/>
    <w:rsid w:val="009871F6"/>
    <w:rsid w:val="00990056"/>
    <w:rsid w:val="00990D86"/>
    <w:rsid w:val="00993DA2"/>
    <w:rsid w:val="0099469C"/>
    <w:rsid w:val="00994842"/>
    <w:rsid w:val="00994B83"/>
    <w:rsid w:val="00994C90"/>
    <w:rsid w:val="00996D45"/>
    <w:rsid w:val="009976FA"/>
    <w:rsid w:val="0099795D"/>
    <w:rsid w:val="009A09F1"/>
    <w:rsid w:val="009A2936"/>
    <w:rsid w:val="009A40B8"/>
    <w:rsid w:val="009B22EA"/>
    <w:rsid w:val="009B280A"/>
    <w:rsid w:val="009B2843"/>
    <w:rsid w:val="009B2F79"/>
    <w:rsid w:val="009B3191"/>
    <w:rsid w:val="009B3884"/>
    <w:rsid w:val="009B4E19"/>
    <w:rsid w:val="009B5FF3"/>
    <w:rsid w:val="009B6563"/>
    <w:rsid w:val="009C0A3C"/>
    <w:rsid w:val="009C0B00"/>
    <w:rsid w:val="009C1647"/>
    <w:rsid w:val="009C27D3"/>
    <w:rsid w:val="009C42A2"/>
    <w:rsid w:val="009C4C14"/>
    <w:rsid w:val="009C5D7C"/>
    <w:rsid w:val="009C611B"/>
    <w:rsid w:val="009C6652"/>
    <w:rsid w:val="009D0243"/>
    <w:rsid w:val="009D0D7C"/>
    <w:rsid w:val="009D274C"/>
    <w:rsid w:val="009D433D"/>
    <w:rsid w:val="009D4536"/>
    <w:rsid w:val="009D5ED8"/>
    <w:rsid w:val="009D6BA8"/>
    <w:rsid w:val="009D701A"/>
    <w:rsid w:val="009D7932"/>
    <w:rsid w:val="009E0F41"/>
    <w:rsid w:val="009E14E7"/>
    <w:rsid w:val="009E3940"/>
    <w:rsid w:val="009E49D0"/>
    <w:rsid w:val="009E5145"/>
    <w:rsid w:val="009E675A"/>
    <w:rsid w:val="009E7130"/>
    <w:rsid w:val="009F0104"/>
    <w:rsid w:val="009F1A9A"/>
    <w:rsid w:val="009F24F9"/>
    <w:rsid w:val="009F32C5"/>
    <w:rsid w:val="009F39E0"/>
    <w:rsid w:val="009F439C"/>
    <w:rsid w:val="009F44AC"/>
    <w:rsid w:val="009F4736"/>
    <w:rsid w:val="009F4969"/>
    <w:rsid w:val="009F645A"/>
    <w:rsid w:val="009F65EC"/>
    <w:rsid w:val="009F6BB4"/>
    <w:rsid w:val="009F755D"/>
    <w:rsid w:val="009F77C9"/>
    <w:rsid w:val="00A00123"/>
    <w:rsid w:val="00A003D3"/>
    <w:rsid w:val="00A00790"/>
    <w:rsid w:val="00A01222"/>
    <w:rsid w:val="00A02606"/>
    <w:rsid w:val="00A02A14"/>
    <w:rsid w:val="00A02B1F"/>
    <w:rsid w:val="00A04DC6"/>
    <w:rsid w:val="00A0515C"/>
    <w:rsid w:val="00A05631"/>
    <w:rsid w:val="00A05C67"/>
    <w:rsid w:val="00A05C6D"/>
    <w:rsid w:val="00A06E95"/>
    <w:rsid w:val="00A072FE"/>
    <w:rsid w:val="00A1003D"/>
    <w:rsid w:val="00A10883"/>
    <w:rsid w:val="00A118A3"/>
    <w:rsid w:val="00A1292F"/>
    <w:rsid w:val="00A15611"/>
    <w:rsid w:val="00A15F54"/>
    <w:rsid w:val="00A1614B"/>
    <w:rsid w:val="00A1789C"/>
    <w:rsid w:val="00A17A5A"/>
    <w:rsid w:val="00A21841"/>
    <w:rsid w:val="00A21B8A"/>
    <w:rsid w:val="00A226E4"/>
    <w:rsid w:val="00A23360"/>
    <w:rsid w:val="00A25172"/>
    <w:rsid w:val="00A252E3"/>
    <w:rsid w:val="00A25E24"/>
    <w:rsid w:val="00A27091"/>
    <w:rsid w:val="00A326EB"/>
    <w:rsid w:val="00A334F0"/>
    <w:rsid w:val="00A33DB6"/>
    <w:rsid w:val="00A33E92"/>
    <w:rsid w:val="00A33FFB"/>
    <w:rsid w:val="00A34BB8"/>
    <w:rsid w:val="00A34DA9"/>
    <w:rsid w:val="00A363CD"/>
    <w:rsid w:val="00A36993"/>
    <w:rsid w:val="00A41481"/>
    <w:rsid w:val="00A445BE"/>
    <w:rsid w:val="00A44677"/>
    <w:rsid w:val="00A450D3"/>
    <w:rsid w:val="00A45354"/>
    <w:rsid w:val="00A467A6"/>
    <w:rsid w:val="00A46BA8"/>
    <w:rsid w:val="00A4722F"/>
    <w:rsid w:val="00A5095F"/>
    <w:rsid w:val="00A510F3"/>
    <w:rsid w:val="00A5153B"/>
    <w:rsid w:val="00A549E4"/>
    <w:rsid w:val="00A54B1E"/>
    <w:rsid w:val="00A5660C"/>
    <w:rsid w:val="00A5727F"/>
    <w:rsid w:val="00A5769A"/>
    <w:rsid w:val="00A60834"/>
    <w:rsid w:val="00A67AD1"/>
    <w:rsid w:val="00A67DAA"/>
    <w:rsid w:val="00A71464"/>
    <w:rsid w:val="00A7226B"/>
    <w:rsid w:val="00A74778"/>
    <w:rsid w:val="00A747C6"/>
    <w:rsid w:val="00A74A3F"/>
    <w:rsid w:val="00A770FF"/>
    <w:rsid w:val="00A775D0"/>
    <w:rsid w:val="00A77725"/>
    <w:rsid w:val="00A77D50"/>
    <w:rsid w:val="00A8142D"/>
    <w:rsid w:val="00A8219C"/>
    <w:rsid w:val="00A82319"/>
    <w:rsid w:val="00A864F2"/>
    <w:rsid w:val="00A8799F"/>
    <w:rsid w:val="00A87A9C"/>
    <w:rsid w:val="00A91A47"/>
    <w:rsid w:val="00A92BB3"/>
    <w:rsid w:val="00A92D3F"/>
    <w:rsid w:val="00A935C4"/>
    <w:rsid w:val="00A9690B"/>
    <w:rsid w:val="00A96A59"/>
    <w:rsid w:val="00A97149"/>
    <w:rsid w:val="00AA0CF2"/>
    <w:rsid w:val="00AA0F63"/>
    <w:rsid w:val="00AA0FC2"/>
    <w:rsid w:val="00AA1E4B"/>
    <w:rsid w:val="00AA3FAF"/>
    <w:rsid w:val="00AA55A3"/>
    <w:rsid w:val="00AA7DE6"/>
    <w:rsid w:val="00AA7EC3"/>
    <w:rsid w:val="00AB1862"/>
    <w:rsid w:val="00AB2FE2"/>
    <w:rsid w:val="00AB344E"/>
    <w:rsid w:val="00AB7686"/>
    <w:rsid w:val="00AB7DF3"/>
    <w:rsid w:val="00AC152A"/>
    <w:rsid w:val="00AC17B2"/>
    <w:rsid w:val="00AC27BC"/>
    <w:rsid w:val="00AC2C1E"/>
    <w:rsid w:val="00AC2C57"/>
    <w:rsid w:val="00AC2D40"/>
    <w:rsid w:val="00AC3731"/>
    <w:rsid w:val="00AD14F9"/>
    <w:rsid w:val="00AD1B0E"/>
    <w:rsid w:val="00AD2808"/>
    <w:rsid w:val="00AD2C6F"/>
    <w:rsid w:val="00AD2D5D"/>
    <w:rsid w:val="00AD2FC8"/>
    <w:rsid w:val="00AD4AC4"/>
    <w:rsid w:val="00AD4BE5"/>
    <w:rsid w:val="00AD525A"/>
    <w:rsid w:val="00AD5D53"/>
    <w:rsid w:val="00AD6005"/>
    <w:rsid w:val="00AD6080"/>
    <w:rsid w:val="00AD62CF"/>
    <w:rsid w:val="00AD694E"/>
    <w:rsid w:val="00AD6AA7"/>
    <w:rsid w:val="00AD7175"/>
    <w:rsid w:val="00AD75CB"/>
    <w:rsid w:val="00AE1909"/>
    <w:rsid w:val="00AE1B0B"/>
    <w:rsid w:val="00AE2570"/>
    <w:rsid w:val="00AE3271"/>
    <w:rsid w:val="00AE473A"/>
    <w:rsid w:val="00AE4C5E"/>
    <w:rsid w:val="00AE5FAE"/>
    <w:rsid w:val="00AF174A"/>
    <w:rsid w:val="00AF3507"/>
    <w:rsid w:val="00AF475E"/>
    <w:rsid w:val="00AF4D36"/>
    <w:rsid w:val="00AF5B7B"/>
    <w:rsid w:val="00AF6365"/>
    <w:rsid w:val="00AF6457"/>
    <w:rsid w:val="00B01F9C"/>
    <w:rsid w:val="00B028DC"/>
    <w:rsid w:val="00B029EB"/>
    <w:rsid w:val="00B04571"/>
    <w:rsid w:val="00B06D94"/>
    <w:rsid w:val="00B07578"/>
    <w:rsid w:val="00B07BE1"/>
    <w:rsid w:val="00B10A17"/>
    <w:rsid w:val="00B10AC2"/>
    <w:rsid w:val="00B10BBA"/>
    <w:rsid w:val="00B132F1"/>
    <w:rsid w:val="00B14E5F"/>
    <w:rsid w:val="00B15680"/>
    <w:rsid w:val="00B1581E"/>
    <w:rsid w:val="00B15AD8"/>
    <w:rsid w:val="00B15E66"/>
    <w:rsid w:val="00B1660F"/>
    <w:rsid w:val="00B20EAD"/>
    <w:rsid w:val="00B20F38"/>
    <w:rsid w:val="00B21FCB"/>
    <w:rsid w:val="00B223A7"/>
    <w:rsid w:val="00B22EB3"/>
    <w:rsid w:val="00B22EC3"/>
    <w:rsid w:val="00B25561"/>
    <w:rsid w:val="00B26A1A"/>
    <w:rsid w:val="00B26A58"/>
    <w:rsid w:val="00B303C9"/>
    <w:rsid w:val="00B30CF8"/>
    <w:rsid w:val="00B313A6"/>
    <w:rsid w:val="00B31E9E"/>
    <w:rsid w:val="00B324EC"/>
    <w:rsid w:val="00B344BA"/>
    <w:rsid w:val="00B34D4B"/>
    <w:rsid w:val="00B35BB1"/>
    <w:rsid w:val="00B363BF"/>
    <w:rsid w:val="00B3673D"/>
    <w:rsid w:val="00B36B86"/>
    <w:rsid w:val="00B37116"/>
    <w:rsid w:val="00B40606"/>
    <w:rsid w:val="00B4234B"/>
    <w:rsid w:val="00B4353A"/>
    <w:rsid w:val="00B43ACE"/>
    <w:rsid w:val="00B442B5"/>
    <w:rsid w:val="00B44A6D"/>
    <w:rsid w:val="00B46AB4"/>
    <w:rsid w:val="00B4792E"/>
    <w:rsid w:val="00B50DAF"/>
    <w:rsid w:val="00B51A4C"/>
    <w:rsid w:val="00B52830"/>
    <w:rsid w:val="00B52D9B"/>
    <w:rsid w:val="00B536A7"/>
    <w:rsid w:val="00B53EFF"/>
    <w:rsid w:val="00B54ADE"/>
    <w:rsid w:val="00B5551E"/>
    <w:rsid w:val="00B56394"/>
    <w:rsid w:val="00B5653B"/>
    <w:rsid w:val="00B60198"/>
    <w:rsid w:val="00B60772"/>
    <w:rsid w:val="00B608D8"/>
    <w:rsid w:val="00B60903"/>
    <w:rsid w:val="00B61A10"/>
    <w:rsid w:val="00B61A9E"/>
    <w:rsid w:val="00B6293E"/>
    <w:rsid w:val="00B64959"/>
    <w:rsid w:val="00B65F3F"/>
    <w:rsid w:val="00B72DA5"/>
    <w:rsid w:val="00B74094"/>
    <w:rsid w:val="00B7428B"/>
    <w:rsid w:val="00B744CA"/>
    <w:rsid w:val="00B747D0"/>
    <w:rsid w:val="00B75F32"/>
    <w:rsid w:val="00B779CB"/>
    <w:rsid w:val="00B82316"/>
    <w:rsid w:val="00B831A0"/>
    <w:rsid w:val="00B833B1"/>
    <w:rsid w:val="00B83B44"/>
    <w:rsid w:val="00B846A9"/>
    <w:rsid w:val="00B84A86"/>
    <w:rsid w:val="00B87367"/>
    <w:rsid w:val="00B9193C"/>
    <w:rsid w:val="00B91AAA"/>
    <w:rsid w:val="00B91BE2"/>
    <w:rsid w:val="00B924BF"/>
    <w:rsid w:val="00B9318C"/>
    <w:rsid w:val="00B943AA"/>
    <w:rsid w:val="00B94D22"/>
    <w:rsid w:val="00B95026"/>
    <w:rsid w:val="00B9539D"/>
    <w:rsid w:val="00B95AD1"/>
    <w:rsid w:val="00B95FF2"/>
    <w:rsid w:val="00B975D2"/>
    <w:rsid w:val="00B97887"/>
    <w:rsid w:val="00BA08BF"/>
    <w:rsid w:val="00BA1074"/>
    <w:rsid w:val="00BA11CF"/>
    <w:rsid w:val="00BA17C4"/>
    <w:rsid w:val="00BA1C9E"/>
    <w:rsid w:val="00BA1E28"/>
    <w:rsid w:val="00BA25BC"/>
    <w:rsid w:val="00BA4649"/>
    <w:rsid w:val="00BA5B13"/>
    <w:rsid w:val="00BA6E81"/>
    <w:rsid w:val="00BA7F2C"/>
    <w:rsid w:val="00BB1C29"/>
    <w:rsid w:val="00BB45A9"/>
    <w:rsid w:val="00BB5915"/>
    <w:rsid w:val="00BB6912"/>
    <w:rsid w:val="00BB6DAC"/>
    <w:rsid w:val="00BC0065"/>
    <w:rsid w:val="00BC07FA"/>
    <w:rsid w:val="00BC0B3F"/>
    <w:rsid w:val="00BC18ED"/>
    <w:rsid w:val="00BC1F91"/>
    <w:rsid w:val="00BC264D"/>
    <w:rsid w:val="00BC2B9A"/>
    <w:rsid w:val="00BC3FCF"/>
    <w:rsid w:val="00BC53C1"/>
    <w:rsid w:val="00BC633A"/>
    <w:rsid w:val="00BC6385"/>
    <w:rsid w:val="00BD119A"/>
    <w:rsid w:val="00BD1CE4"/>
    <w:rsid w:val="00BD235E"/>
    <w:rsid w:val="00BD281E"/>
    <w:rsid w:val="00BD6987"/>
    <w:rsid w:val="00BE030F"/>
    <w:rsid w:val="00BE0709"/>
    <w:rsid w:val="00BE0F43"/>
    <w:rsid w:val="00BE17C6"/>
    <w:rsid w:val="00BE4B55"/>
    <w:rsid w:val="00BE50EC"/>
    <w:rsid w:val="00BE7386"/>
    <w:rsid w:val="00BF1419"/>
    <w:rsid w:val="00BF2532"/>
    <w:rsid w:val="00BF285A"/>
    <w:rsid w:val="00BF2CDB"/>
    <w:rsid w:val="00BF413C"/>
    <w:rsid w:val="00BF4D1E"/>
    <w:rsid w:val="00BF5F5A"/>
    <w:rsid w:val="00BF5FDC"/>
    <w:rsid w:val="00C02354"/>
    <w:rsid w:val="00C023FE"/>
    <w:rsid w:val="00C030A8"/>
    <w:rsid w:val="00C04EBD"/>
    <w:rsid w:val="00C053C4"/>
    <w:rsid w:val="00C06520"/>
    <w:rsid w:val="00C070F6"/>
    <w:rsid w:val="00C10C07"/>
    <w:rsid w:val="00C15EA5"/>
    <w:rsid w:val="00C20433"/>
    <w:rsid w:val="00C21EBD"/>
    <w:rsid w:val="00C2352D"/>
    <w:rsid w:val="00C23AB3"/>
    <w:rsid w:val="00C2587E"/>
    <w:rsid w:val="00C25A4A"/>
    <w:rsid w:val="00C264CC"/>
    <w:rsid w:val="00C270E6"/>
    <w:rsid w:val="00C3001E"/>
    <w:rsid w:val="00C305C2"/>
    <w:rsid w:val="00C31EEB"/>
    <w:rsid w:val="00C32DF6"/>
    <w:rsid w:val="00C32FDA"/>
    <w:rsid w:val="00C34E92"/>
    <w:rsid w:val="00C36ACC"/>
    <w:rsid w:val="00C36C6E"/>
    <w:rsid w:val="00C36FAE"/>
    <w:rsid w:val="00C371E9"/>
    <w:rsid w:val="00C40214"/>
    <w:rsid w:val="00C41F5C"/>
    <w:rsid w:val="00C429C6"/>
    <w:rsid w:val="00C430E2"/>
    <w:rsid w:val="00C43B43"/>
    <w:rsid w:val="00C44060"/>
    <w:rsid w:val="00C445A8"/>
    <w:rsid w:val="00C46BC0"/>
    <w:rsid w:val="00C47E00"/>
    <w:rsid w:val="00C543E1"/>
    <w:rsid w:val="00C54837"/>
    <w:rsid w:val="00C553D3"/>
    <w:rsid w:val="00C55A2D"/>
    <w:rsid w:val="00C56786"/>
    <w:rsid w:val="00C56A11"/>
    <w:rsid w:val="00C57005"/>
    <w:rsid w:val="00C57B82"/>
    <w:rsid w:val="00C57C4A"/>
    <w:rsid w:val="00C61AAA"/>
    <w:rsid w:val="00C6293C"/>
    <w:rsid w:val="00C63515"/>
    <w:rsid w:val="00C63986"/>
    <w:rsid w:val="00C63F15"/>
    <w:rsid w:val="00C651E5"/>
    <w:rsid w:val="00C652E3"/>
    <w:rsid w:val="00C656E2"/>
    <w:rsid w:val="00C65C6F"/>
    <w:rsid w:val="00C66AFB"/>
    <w:rsid w:val="00C66DA6"/>
    <w:rsid w:val="00C674F6"/>
    <w:rsid w:val="00C67A41"/>
    <w:rsid w:val="00C74270"/>
    <w:rsid w:val="00C776D6"/>
    <w:rsid w:val="00C80313"/>
    <w:rsid w:val="00C81B73"/>
    <w:rsid w:val="00C831D9"/>
    <w:rsid w:val="00C83413"/>
    <w:rsid w:val="00C84F44"/>
    <w:rsid w:val="00C85E17"/>
    <w:rsid w:val="00C91CD4"/>
    <w:rsid w:val="00C91E25"/>
    <w:rsid w:val="00C92A41"/>
    <w:rsid w:val="00C92ACD"/>
    <w:rsid w:val="00C9328B"/>
    <w:rsid w:val="00C93345"/>
    <w:rsid w:val="00C93D3A"/>
    <w:rsid w:val="00C949AC"/>
    <w:rsid w:val="00C97D23"/>
    <w:rsid w:val="00CA002B"/>
    <w:rsid w:val="00CA0B8B"/>
    <w:rsid w:val="00CA0EA0"/>
    <w:rsid w:val="00CA11B7"/>
    <w:rsid w:val="00CA2797"/>
    <w:rsid w:val="00CA2CFE"/>
    <w:rsid w:val="00CA39CA"/>
    <w:rsid w:val="00CA4A5B"/>
    <w:rsid w:val="00CA65CB"/>
    <w:rsid w:val="00CB111E"/>
    <w:rsid w:val="00CB1203"/>
    <w:rsid w:val="00CB2301"/>
    <w:rsid w:val="00CB2EEF"/>
    <w:rsid w:val="00CB323B"/>
    <w:rsid w:val="00CB43F1"/>
    <w:rsid w:val="00CB52BB"/>
    <w:rsid w:val="00CB5960"/>
    <w:rsid w:val="00CB6CCD"/>
    <w:rsid w:val="00CB7305"/>
    <w:rsid w:val="00CB7A8D"/>
    <w:rsid w:val="00CC1573"/>
    <w:rsid w:val="00CC1FB6"/>
    <w:rsid w:val="00CC2009"/>
    <w:rsid w:val="00CC36E5"/>
    <w:rsid w:val="00CC3710"/>
    <w:rsid w:val="00CC38D0"/>
    <w:rsid w:val="00CC3AE5"/>
    <w:rsid w:val="00CC54B3"/>
    <w:rsid w:val="00CC5A81"/>
    <w:rsid w:val="00CC63D8"/>
    <w:rsid w:val="00CC63E2"/>
    <w:rsid w:val="00CC72A0"/>
    <w:rsid w:val="00CC7443"/>
    <w:rsid w:val="00CD16BF"/>
    <w:rsid w:val="00CD2336"/>
    <w:rsid w:val="00CD38AA"/>
    <w:rsid w:val="00CD62C5"/>
    <w:rsid w:val="00CD66FA"/>
    <w:rsid w:val="00CE1C6B"/>
    <w:rsid w:val="00CE27C8"/>
    <w:rsid w:val="00CE2A46"/>
    <w:rsid w:val="00CE463B"/>
    <w:rsid w:val="00CE483E"/>
    <w:rsid w:val="00CE4BEC"/>
    <w:rsid w:val="00CE565E"/>
    <w:rsid w:val="00CE6116"/>
    <w:rsid w:val="00CE6615"/>
    <w:rsid w:val="00CE7984"/>
    <w:rsid w:val="00CF0D06"/>
    <w:rsid w:val="00CF4A7E"/>
    <w:rsid w:val="00CF4DB0"/>
    <w:rsid w:val="00CF6247"/>
    <w:rsid w:val="00CF628D"/>
    <w:rsid w:val="00CF67B9"/>
    <w:rsid w:val="00CF6C27"/>
    <w:rsid w:val="00CF7906"/>
    <w:rsid w:val="00D01906"/>
    <w:rsid w:val="00D02305"/>
    <w:rsid w:val="00D065BC"/>
    <w:rsid w:val="00D14CDD"/>
    <w:rsid w:val="00D163FA"/>
    <w:rsid w:val="00D167E8"/>
    <w:rsid w:val="00D20BF0"/>
    <w:rsid w:val="00D2299F"/>
    <w:rsid w:val="00D22C3E"/>
    <w:rsid w:val="00D2672A"/>
    <w:rsid w:val="00D26A1E"/>
    <w:rsid w:val="00D26D7F"/>
    <w:rsid w:val="00D2795D"/>
    <w:rsid w:val="00D310F0"/>
    <w:rsid w:val="00D3110D"/>
    <w:rsid w:val="00D373A2"/>
    <w:rsid w:val="00D40425"/>
    <w:rsid w:val="00D404B1"/>
    <w:rsid w:val="00D40519"/>
    <w:rsid w:val="00D40C2C"/>
    <w:rsid w:val="00D415AE"/>
    <w:rsid w:val="00D43A7E"/>
    <w:rsid w:val="00D459C2"/>
    <w:rsid w:val="00D45F62"/>
    <w:rsid w:val="00D47961"/>
    <w:rsid w:val="00D47F57"/>
    <w:rsid w:val="00D50DBD"/>
    <w:rsid w:val="00D53BEC"/>
    <w:rsid w:val="00D54A8F"/>
    <w:rsid w:val="00D550C2"/>
    <w:rsid w:val="00D610F2"/>
    <w:rsid w:val="00D615A3"/>
    <w:rsid w:val="00D6195E"/>
    <w:rsid w:val="00D61DE3"/>
    <w:rsid w:val="00D65A4C"/>
    <w:rsid w:val="00D666D3"/>
    <w:rsid w:val="00D66FE7"/>
    <w:rsid w:val="00D673BA"/>
    <w:rsid w:val="00D679CF"/>
    <w:rsid w:val="00D7175C"/>
    <w:rsid w:val="00D74AE3"/>
    <w:rsid w:val="00D75DEC"/>
    <w:rsid w:val="00D801BB"/>
    <w:rsid w:val="00D80591"/>
    <w:rsid w:val="00D81D85"/>
    <w:rsid w:val="00D82F80"/>
    <w:rsid w:val="00D83622"/>
    <w:rsid w:val="00D83ECB"/>
    <w:rsid w:val="00D84AA4"/>
    <w:rsid w:val="00D84D84"/>
    <w:rsid w:val="00D9158A"/>
    <w:rsid w:val="00D91CF5"/>
    <w:rsid w:val="00D91D87"/>
    <w:rsid w:val="00D95A9E"/>
    <w:rsid w:val="00D96666"/>
    <w:rsid w:val="00D97219"/>
    <w:rsid w:val="00DA22C7"/>
    <w:rsid w:val="00DA321C"/>
    <w:rsid w:val="00DA4519"/>
    <w:rsid w:val="00DA4FA3"/>
    <w:rsid w:val="00DA5A28"/>
    <w:rsid w:val="00DA5EEC"/>
    <w:rsid w:val="00DA6892"/>
    <w:rsid w:val="00DA7553"/>
    <w:rsid w:val="00DA799A"/>
    <w:rsid w:val="00DB05FF"/>
    <w:rsid w:val="00DB0A38"/>
    <w:rsid w:val="00DB2A75"/>
    <w:rsid w:val="00DB36F1"/>
    <w:rsid w:val="00DB3B87"/>
    <w:rsid w:val="00DB3C32"/>
    <w:rsid w:val="00DB43CB"/>
    <w:rsid w:val="00DB4D85"/>
    <w:rsid w:val="00DB661C"/>
    <w:rsid w:val="00DC05B4"/>
    <w:rsid w:val="00DC0DDC"/>
    <w:rsid w:val="00DC11CB"/>
    <w:rsid w:val="00DC23A4"/>
    <w:rsid w:val="00DC304C"/>
    <w:rsid w:val="00DC7B8E"/>
    <w:rsid w:val="00DD0A45"/>
    <w:rsid w:val="00DD0F46"/>
    <w:rsid w:val="00DD1D8D"/>
    <w:rsid w:val="00DD333C"/>
    <w:rsid w:val="00DD37CA"/>
    <w:rsid w:val="00DD49F2"/>
    <w:rsid w:val="00DD7B0F"/>
    <w:rsid w:val="00DE081D"/>
    <w:rsid w:val="00DE1A09"/>
    <w:rsid w:val="00DE1BAD"/>
    <w:rsid w:val="00DE7424"/>
    <w:rsid w:val="00DF17F1"/>
    <w:rsid w:val="00DF39D9"/>
    <w:rsid w:val="00DF3B02"/>
    <w:rsid w:val="00DF3CC6"/>
    <w:rsid w:val="00DF3D30"/>
    <w:rsid w:val="00DF413E"/>
    <w:rsid w:val="00DF470D"/>
    <w:rsid w:val="00DF62BA"/>
    <w:rsid w:val="00DF65A5"/>
    <w:rsid w:val="00DF69B4"/>
    <w:rsid w:val="00DF6BF7"/>
    <w:rsid w:val="00E015A9"/>
    <w:rsid w:val="00E02F1F"/>
    <w:rsid w:val="00E0582F"/>
    <w:rsid w:val="00E059E3"/>
    <w:rsid w:val="00E0601C"/>
    <w:rsid w:val="00E06405"/>
    <w:rsid w:val="00E0691D"/>
    <w:rsid w:val="00E075F6"/>
    <w:rsid w:val="00E0787E"/>
    <w:rsid w:val="00E11C3E"/>
    <w:rsid w:val="00E127DA"/>
    <w:rsid w:val="00E13110"/>
    <w:rsid w:val="00E13BDA"/>
    <w:rsid w:val="00E13F15"/>
    <w:rsid w:val="00E14323"/>
    <w:rsid w:val="00E143B9"/>
    <w:rsid w:val="00E14BAE"/>
    <w:rsid w:val="00E150E4"/>
    <w:rsid w:val="00E15651"/>
    <w:rsid w:val="00E158B8"/>
    <w:rsid w:val="00E15E02"/>
    <w:rsid w:val="00E163BE"/>
    <w:rsid w:val="00E170E3"/>
    <w:rsid w:val="00E17D1D"/>
    <w:rsid w:val="00E17DE9"/>
    <w:rsid w:val="00E17FAA"/>
    <w:rsid w:val="00E202D5"/>
    <w:rsid w:val="00E217C7"/>
    <w:rsid w:val="00E21B6D"/>
    <w:rsid w:val="00E221A2"/>
    <w:rsid w:val="00E24409"/>
    <w:rsid w:val="00E252CC"/>
    <w:rsid w:val="00E25E77"/>
    <w:rsid w:val="00E27DD4"/>
    <w:rsid w:val="00E31093"/>
    <w:rsid w:val="00E31ABD"/>
    <w:rsid w:val="00E34796"/>
    <w:rsid w:val="00E36E3D"/>
    <w:rsid w:val="00E37EC7"/>
    <w:rsid w:val="00E40042"/>
    <w:rsid w:val="00E4045A"/>
    <w:rsid w:val="00E410DE"/>
    <w:rsid w:val="00E42277"/>
    <w:rsid w:val="00E4386D"/>
    <w:rsid w:val="00E43BC5"/>
    <w:rsid w:val="00E4603A"/>
    <w:rsid w:val="00E46106"/>
    <w:rsid w:val="00E463EF"/>
    <w:rsid w:val="00E503C9"/>
    <w:rsid w:val="00E50F9B"/>
    <w:rsid w:val="00E51170"/>
    <w:rsid w:val="00E51531"/>
    <w:rsid w:val="00E51BC2"/>
    <w:rsid w:val="00E525E6"/>
    <w:rsid w:val="00E536BC"/>
    <w:rsid w:val="00E54ABE"/>
    <w:rsid w:val="00E54B1A"/>
    <w:rsid w:val="00E55AF4"/>
    <w:rsid w:val="00E56A78"/>
    <w:rsid w:val="00E57EDA"/>
    <w:rsid w:val="00E609E0"/>
    <w:rsid w:val="00E60A98"/>
    <w:rsid w:val="00E635A3"/>
    <w:rsid w:val="00E67B1D"/>
    <w:rsid w:val="00E67D0A"/>
    <w:rsid w:val="00E703B6"/>
    <w:rsid w:val="00E70FD5"/>
    <w:rsid w:val="00E73073"/>
    <w:rsid w:val="00E7358A"/>
    <w:rsid w:val="00E7370F"/>
    <w:rsid w:val="00E74B90"/>
    <w:rsid w:val="00E770C9"/>
    <w:rsid w:val="00E81823"/>
    <w:rsid w:val="00E81848"/>
    <w:rsid w:val="00E81893"/>
    <w:rsid w:val="00E818E7"/>
    <w:rsid w:val="00E82608"/>
    <w:rsid w:val="00E8315B"/>
    <w:rsid w:val="00E8430E"/>
    <w:rsid w:val="00E844A0"/>
    <w:rsid w:val="00E84573"/>
    <w:rsid w:val="00E84D37"/>
    <w:rsid w:val="00E857B0"/>
    <w:rsid w:val="00E90185"/>
    <w:rsid w:val="00E90DA8"/>
    <w:rsid w:val="00E92BF7"/>
    <w:rsid w:val="00E940D9"/>
    <w:rsid w:val="00E94370"/>
    <w:rsid w:val="00E94B11"/>
    <w:rsid w:val="00E94D49"/>
    <w:rsid w:val="00E94EBD"/>
    <w:rsid w:val="00E96E45"/>
    <w:rsid w:val="00EA212B"/>
    <w:rsid w:val="00EA344C"/>
    <w:rsid w:val="00EA3B4E"/>
    <w:rsid w:val="00EA3FED"/>
    <w:rsid w:val="00EA53EB"/>
    <w:rsid w:val="00EA6F5B"/>
    <w:rsid w:val="00EB03B3"/>
    <w:rsid w:val="00EB099F"/>
    <w:rsid w:val="00EB27E0"/>
    <w:rsid w:val="00EB2A45"/>
    <w:rsid w:val="00EB4D94"/>
    <w:rsid w:val="00EB513C"/>
    <w:rsid w:val="00EB630A"/>
    <w:rsid w:val="00EB7145"/>
    <w:rsid w:val="00EC0384"/>
    <w:rsid w:val="00EC1276"/>
    <w:rsid w:val="00EC1C9E"/>
    <w:rsid w:val="00EC2F07"/>
    <w:rsid w:val="00EC4693"/>
    <w:rsid w:val="00EC4A28"/>
    <w:rsid w:val="00EC5BE6"/>
    <w:rsid w:val="00EC5CE7"/>
    <w:rsid w:val="00ED1D38"/>
    <w:rsid w:val="00ED2847"/>
    <w:rsid w:val="00ED3325"/>
    <w:rsid w:val="00ED6B74"/>
    <w:rsid w:val="00ED6FDE"/>
    <w:rsid w:val="00ED7175"/>
    <w:rsid w:val="00ED7ED4"/>
    <w:rsid w:val="00EE011A"/>
    <w:rsid w:val="00EE02FF"/>
    <w:rsid w:val="00EE171E"/>
    <w:rsid w:val="00EE18C2"/>
    <w:rsid w:val="00EE1D3A"/>
    <w:rsid w:val="00EE224F"/>
    <w:rsid w:val="00EE22E8"/>
    <w:rsid w:val="00EE70B4"/>
    <w:rsid w:val="00EE7FE4"/>
    <w:rsid w:val="00EF01B2"/>
    <w:rsid w:val="00EF3589"/>
    <w:rsid w:val="00EF3674"/>
    <w:rsid w:val="00EF3FAE"/>
    <w:rsid w:val="00EF4111"/>
    <w:rsid w:val="00F047F2"/>
    <w:rsid w:val="00F05148"/>
    <w:rsid w:val="00F06178"/>
    <w:rsid w:val="00F0732D"/>
    <w:rsid w:val="00F1116F"/>
    <w:rsid w:val="00F1138F"/>
    <w:rsid w:val="00F12892"/>
    <w:rsid w:val="00F12FB9"/>
    <w:rsid w:val="00F14AD2"/>
    <w:rsid w:val="00F14E78"/>
    <w:rsid w:val="00F155BB"/>
    <w:rsid w:val="00F15848"/>
    <w:rsid w:val="00F15A66"/>
    <w:rsid w:val="00F160D2"/>
    <w:rsid w:val="00F16621"/>
    <w:rsid w:val="00F17082"/>
    <w:rsid w:val="00F174CE"/>
    <w:rsid w:val="00F20AB7"/>
    <w:rsid w:val="00F23FB5"/>
    <w:rsid w:val="00F25B42"/>
    <w:rsid w:val="00F26283"/>
    <w:rsid w:val="00F278D3"/>
    <w:rsid w:val="00F307DA"/>
    <w:rsid w:val="00F31666"/>
    <w:rsid w:val="00F3223D"/>
    <w:rsid w:val="00F32BE6"/>
    <w:rsid w:val="00F346DA"/>
    <w:rsid w:val="00F34E32"/>
    <w:rsid w:val="00F351A7"/>
    <w:rsid w:val="00F35DC1"/>
    <w:rsid w:val="00F35FEE"/>
    <w:rsid w:val="00F35FF8"/>
    <w:rsid w:val="00F42FCF"/>
    <w:rsid w:val="00F439B2"/>
    <w:rsid w:val="00F43F80"/>
    <w:rsid w:val="00F451E1"/>
    <w:rsid w:val="00F46567"/>
    <w:rsid w:val="00F46637"/>
    <w:rsid w:val="00F4664E"/>
    <w:rsid w:val="00F4769F"/>
    <w:rsid w:val="00F47EA3"/>
    <w:rsid w:val="00F50118"/>
    <w:rsid w:val="00F514C6"/>
    <w:rsid w:val="00F51ECB"/>
    <w:rsid w:val="00F5327D"/>
    <w:rsid w:val="00F53A3F"/>
    <w:rsid w:val="00F53DD9"/>
    <w:rsid w:val="00F54155"/>
    <w:rsid w:val="00F553F4"/>
    <w:rsid w:val="00F57085"/>
    <w:rsid w:val="00F57D01"/>
    <w:rsid w:val="00F60E1A"/>
    <w:rsid w:val="00F61B2A"/>
    <w:rsid w:val="00F61CA4"/>
    <w:rsid w:val="00F61F60"/>
    <w:rsid w:val="00F62BA8"/>
    <w:rsid w:val="00F66A86"/>
    <w:rsid w:val="00F66BED"/>
    <w:rsid w:val="00F67300"/>
    <w:rsid w:val="00F673D5"/>
    <w:rsid w:val="00F67F06"/>
    <w:rsid w:val="00F717F0"/>
    <w:rsid w:val="00F72BC4"/>
    <w:rsid w:val="00F74B1B"/>
    <w:rsid w:val="00F75C91"/>
    <w:rsid w:val="00F772BF"/>
    <w:rsid w:val="00F777AF"/>
    <w:rsid w:val="00F77BE1"/>
    <w:rsid w:val="00F77F8B"/>
    <w:rsid w:val="00F84B14"/>
    <w:rsid w:val="00F85A37"/>
    <w:rsid w:val="00F86001"/>
    <w:rsid w:val="00F86169"/>
    <w:rsid w:val="00F86DF3"/>
    <w:rsid w:val="00F91567"/>
    <w:rsid w:val="00F921EB"/>
    <w:rsid w:val="00F93418"/>
    <w:rsid w:val="00F9366F"/>
    <w:rsid w:val="00F9463D"/>
    <w:rsid w:val="00F96162"/>
    <w:rsid w:val="00F963B8"/>
    <w:rsid w:val="00FA1B15"/>
    <w:rsid w:val="00FA26C1"/>
    <w:rsid w:val="00FA329B"/>
    <w:rsid w:val="00FA4439"/>
    <w:rsid w:val="00FA5DCA"/>
    <w:rsid w:val="00FB07B8"/>
    <w:rsid w:val="00FB0C7A"/>
    <w:rsid w:val="00FB3A9D"/>
    <w:rsid w:val="00FB678F"/>
    <w:rsid w:val="00FB7B3E"/>
    <w:rsid w:val="00FC1115"/>
    <w:rsid w:val="00FC2329"/>
    <w:rsid w:val="00FC3916"/>
    <w:rsid w:val="00FC4A58"/>
    <w:rsid w:val="00FC4B03"/>
    <w:rsid w:val="00FC54C7"/>
    <w:rsid w:val="00FC669A"/>
    <w:rsid w:val="00FC6DC4"/>
    <w:rsid w:val="00FD16E9"/>
    <w:rsid w:val="00FD25DE"/>
    <w:rsid w:val="00FD27A1"/>
    <w:rsid w:val="00FD35A8"/>
    <w:rsid w:val="00FD6417"/>
    <w:rsid w:val="00FE2C2D"/>
    <w:rsid w:val="00FE2F10"/>
    <w:rsid w:val="00FE3685"/>
    <w:rsid w:val="00FE4640"/>
    <w:rsid w:val="00FE52FF"/>
    <w:rsid w:val="00FE56E5"/>
    <w:rsid w:val="00FE5D81"/>
    <w:rsid w:val="00FF54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7818C"/>
  <w15:chartTrackingRefBased/>
  <w15:docId w15:val="{ABAAAADA-B97D-496D-8C36-FA92B495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610F2"/>
    <w:rPr>
      <w:sz w:val="24"/>
      <w:szCs w:val="24"/>
    </w:rPr>
  </w:style>
  <w:style w:type="paragraph" w:styleId="Nadpis1">
    <w:name w:val="heading 1"/>
    <w:basedOn w:val="Normlny"/>
    <w:next w:val="Normlny"/>
    <w:link w:val="Nadpis1Char"/>
    <w:qFormat/>
    <w:rsid w:val="00915213"/>
    <w:pPr>
      <w:keepNext/>
      <w:spacing w:before="240" w:after="60"/>
      <w:outlineLvl w:val="0"/>
    </w:pPr>
    <w:rPr>
      <w:rFonts w:ascii="Cambria" w:hAnsi="Cambria"/>
      <w:b/>
      <w:bCs/>
      <w:kern w:val="32"/>
      <w:sz w:val="32"/>
      <w:szCs w:val="32"/>
    </w:rPr>
  </w:style>
  <w:style w:type="paragraph" w:styleId="Nadpis2">
    <w:name w:val="heading 2"/>
    <w:basedOn w:val="Normlny"/>
    <w:next w:val="Normlny"/>
    <w:qFormat/>
    <w:pPr>
      <w:keepNext/>
      <w:outlineLvl w:val="1"/>
    </w:pPr>
    <w:rPr>
      <w:rFonts w:ascii="Arial" w:hAnsi="Arial" w:cs="Arial"/>
      <w:b/>
      <w:bCs/>
      <w:sz w:val="20"/>
      <w:szCs w:val="20"/>
    </w:rPr>
  </w:style>
  <w:style w:type="paragraph" w:styleId="Nadpis3">
    <w:name w:val="heading 3"/>
    <w:basedOn w:val="Normlny"/>
    <w:next w:val="Normlny"/>
    <w:link w:val="Nadpis3Char"/>
    <w:semiHidden/>
    <w:unhideWhenUsed/>
    <w:qFormat/>
    <w:rsid w:val="00915213"/>
    <w:pPr>
      <w:keepNext/>
      <w:spacing w:before="240" w:after="60"/>
      <w:outlineLvl w:val="2"/>
    </w:pPr>
    <w:rPr>
      <w:rFonts w:ascii="Cambria" w:hAnsi="Cambria"/>
      <w:b/>
      <w:bCs/>
      <w:sz w:val="26"/>
      <w:szCs w:val="26"/>
    </w:rPr>
  </w:style>
  <w:style w:type="paragraph" w:styleId="Nadpis4">
    <w:name w:val="heading 4"/>
    <w:basedOn w:val="Normlny"/>
    <w:next w:val="Normlny"/>
    <w:qFormat/>
    <w:pPr>
      <w:keepNext/>
      <w:jc w:val="center"/>
      <w:outlineLvl w:val="3"/>
    </w:pPr>
    <w:rPr>
      <w:b/>
      <w:bCs/>
      <w:sz w:val="28"/>
      <w:szCs w:val="28"/>
    </w:rPr>
  </w:style>
  <w:style w:type="paragraph" w:styleId="Nadpis6">
    <w:name w:val="heading 6"/>
    <w:basedOn w:val="Normlny"/>
    <w:next w:val="Normlny"/>
    <w:qFormat/>
    <w:pPr>
      <w:keepNext/>
      <w:ind w:left="540"/>
      <w:outlineLvl w:val="5"/>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pPr>
      <w:jc w:val="both"/>
    </w:pPr>
  </w:style>
  <w:style w:type="paragraph" w:customStyle="1" w:styleId="a">
    <w:basedOn w:val="Normlny"/>
    <w:next w:val="Normlnywebov"/>
    <w:pPr>
      <w:spacing w:before="100" w:beforeAutospacing="1" w:after="100" w:afterAutospacing="1"/>
    </w:pPr>
    <w:rPr>
      <w:rFonts w:ascii="Arial Unicode MS" w:eastAsia="Arial Unicode MS" w:hAnsi="Arial Unicode MS"/>
      <w:color w:val="000000"/>
    </w:rPr>
  </w:style>
  <w:style w:type="paragraph" w:styleId="Zkladntext3">
    <w:name w:val="Body Text 3"/>
    <w:basedOn w:val="Normlny"/>
    <w:rPr>
      <w:rFonts w:ascii="Arial" w:hAnsi="Arial" w:cs="Arial"/>
      <w:b/>
      <w:bCs/>
      <w:sz w:val="20"/>
      <w:szCs w:val="20"/>
    </w:rPr>
  </w:style>
  <w:style w:type="paragraph" w:styleId="Hlavika">
    <w:name w:val="header"/>
    <w:basedOn w:val="Normlny"/>
    <w:pPr>
      <w:tabs>
        <w:tab w:val="center" w:pos="4536"/>
        <w:tab w:val="right" w:pos="9072"/>
      </w:tabs>
    </w:pPr>
  </w:style>
  <w:style w:type="paragraph" w:styleId="Zarkazkladnhotextu2">
    <w:name w:val="Body Text Indent 2"/>
    <w:basedOn w:val="Normlny"/>
    <w:pPr>
      <w:ind w:left="360"/>
    </w:pPr>
  </w:style>
  <w:style w:type="paragraph" w:styleId="Zarkazkladnhotextu3">
    <w:name w:val="Body Text Indent 3"/>
    <w:basedOn w:val="Normlny"/>
    <w:pPr>
      <w:ind w:left="540"/>
    </w:pPr>
    <w:rPr>
      <w:rFonts w:ascii="Arial" w:hAnsi="Arial" w:cs="Arial"/>
      <w:b/>
      <w:bCs/>
      <w:sz w:val="20"/>
    </w:rPr>
  </w:style>
  <w:style w:type="character" w:styleId="Hypertextovprepojenie">
    <w:name w:val="Hyperlink"/>
    <w:uiPriority w:val="99"/>
    <w:rPr>
      <w:color w:val="0000FF"/>
      <w:u w:val="single"/>
    </w:rPr>
  </w:style>
  <w:style w:type="paragraph" w:styleId="Normlnywebov">
    <w:name w:val="Normal (Web)"/>
    <w:basedOn w:val="Normlny"/>
    <w:uiPriority w:val="99"/>
  </w:style>
  <w:style w:type="paragraph" w:styleId="Pta">
    <w:name w:val="footer"/>
    <w:basedOn w:val="Normlny"/>
    <w:link w:val="PtaChar"/>
    <w:pPr>
      <w:tabs>
        <w:tab w:val="center" w:pos="4536"/>
        <w:tab w:val="right" w:pos="9072"/>
      </w:tabs>
    </w:pPr>
  </w:style>
  <w:style w:type="character" w:styleId="slostrany">
    <w:name w:val="page number"/>
    <w:basedOn w:val="Predvolenpsmoodseku"/>
  </w:style>
  <w:style w:type="paragraph" w:styleId="Zarkazkladnhotextu">
    <w:name w:val="Body Text Indent"/>
    <w:basedOn w:val="Normlny"/>
    <w:pPr>
      <w:spacing w:after="120"/>
      <w:ind w:left="283"/>
    </w:pPr>
  </w:style>
  <w:style w:type="paragraph" w:styleId="Textbubliny">
    <w:name w:val="Balloon Text"/>
    <w:basedOn w:val="Normlny"/>
    <w:semiHidden/>
    <w:rPr>
      <w:rFonts w:ascii="Tahoma" w:hAnsi="Tahoma" w:cs="Tahoma"/>
      <w:sz w:val="16"/>
      <w:szCs w:val="16"/>
    </w:rPr>
  </w:style>
  <w:style w:type="paragraph" w:styleId="Odsekzoznamu">
    <w:name w:val="List Paragraph"/>
    <w:aliases w:val="body,Odsek zoznamu2,List Paragraph"/>
    <w:basedOn w:val="Normlny"/>
    <w:link w:val="OdsekzoznamuChar"/>
    <w:uiPriority w:val="34"/>
    <w:qFormat/>
    <w:rsid w:val="003747D9"/>
    <w:pPr>
      <w:ind w:left="708"/>
    </w:pPr>
  </w:style>
  <w:style w:type="paragraph" w:customStyle="1" w:styleId="Text">
    <w:name w:val="Text"/>
    <w:basedOn w:val="Normlny"/>
    <w:rsid w:val="007D478E"/>
    <w:pPr>
      <w:spacing w:before="120" w:line="300" w:lineRule="exact"/>
      <w:jc w:val="both"/>
    </w:pPr>
    <w:rPr>
      <w:rFonts w:ascii="Arial" w:hAnsi="Arial"/>
      <w:sz w:val="20"/>
      <w:szCs w:val="20"/>
      <w:lang w:eastAsia="cs-CZ"/>
    </w:rPr>
  </w:style>
  <w:style w:type="paragraph" w:styleId="Bezriadkovania">
    <w:name w:val="No Spacing"/>
    <w:uiPriority w:val="1"/>
    <w:qFormat/>
    <w:rsid w:val="00F53A3F"/>
    <w:rPr>
      <w:sz w:val="24"/>
      <w:szCs w:val="24"/>
    </w:rPr>
  </w:style>
  <w:style w:type="character" w:customStyle="1" w:styleId="PtaChar">
    <w:name w:val="Päta Char"/>
    <w:link w:val="Pta"/>
    <w:uiPriority w:val="99"/>
    <w:rsid w:val="008F21DB"/>
    <w:rPr>
      <w:sz w:val="24"/>
      <w:szCs w:val="24"/>
    </w:rPr>
  </w:style>
  <w:style w:type="character" w:customStyle="1" w:styleId="Nadpis1Char">
    <w:name w:val="Nadpis 1 Char"/>
    <w:link w:val="Nadpis1"/>
    <w:rsid w:val="00915213"/>
    <w:rPr>
      <w:rFonts w:ascii="Cambria" w:eastAsia="Times New Roman" w:hAnsi="Cambria" w:cs="Times New Roman"/>
      <w:b/>
      <w:bCs/>
      <w:kern w:val="32"/>
      <w:sz w:val="32"/>
      <w:szCs w:val="32"/>
    </w:rPr>
  </w:style>
  <w:style w:type="character" w:customStyle="1" w:styleId="Nadpis3Char">
    <w:name w:val="Nadpis 3 Char"/>
    <w:link w:val="Nadpis3"/>
    <w:semiHidden/>
    <w:rsid w:val="00915213"/>
    <w:rPr>
      <w:rFonts w:ascii="Cambria" w:eastAsia="Times New Roman" w:hAnsi="Cambria" w:cs="Times New Roman"/>
      <w:b/>
      <w:bCs/>
      <w:sz w:val="26"/>
      <w:szCs w:val="26"/>
    </w:rPr>
  </w:style>
  <w:style w:type="paragraph" w:customStyle="1" w:styleId="Odrazka">
    <w:name w:val="Odrazka"/>
    <w:basedOn w:val="Normlny"/>
    <w:link w:val="OdrazkaChar"/>
    <w:qFormat/>
    <w:rsid w:val="00915213"/>
    <w:pPr>
      <w:numPr>
        <w:numId w:val="2"/>
      </w:numPr>
      <w:jc w:val="both"/>
    </w:pPr>
    <w:rPr>
      <w:rFonts w:ascii="Calibri" w:eastAsia="Calibri" w:hAnsi="Calibri"/>
      <w:sz w:val="22"/>
      <w:szCs w:val="22"/>
      <w:lang w:eastAsia="en-US"/>
    </w:rPr>
  </w:style>
  <w:style w:type="character" w:customStyle="1" w:styleId="OdrazkaChar">
    <w:name w:val="Odrazka Char"/>
    <w:link w:val="Odrazka"/>
    <w:rsid w:val="00915213"/>
    <w:rPr>
      <w:rFonts w:ascii="Calibri" w:eastAsia="Calibri" w:hAnsi="Calibri"/>
      <w:sz w:val="22"/>
      <w:szCs w:val="22"/>
      <w:lang w:eastAsia="en-US"/>
    </w:rPr>
  </w:style>
  <w:style w:type="paragraph" w:customStyle="1" w:styleId="CislZoznam">
    <w:name w:val="CislZoznam"/>
    <w:basedOn w:val="Odsekzoznamu"/>
    <w:link w:val="CislZoznamChar"/>
    <w:qFormat/>
    <w:rsid w:val="00915213"/>
    <w:pPr>
      <w:numPr>
        <w:numId w:val="3"/>
      </w:numPr>
      <w:spacing w:after="200" w:line="276" w:lineRule="auto"/>
      <w:contextualSpacing/>
      <w:jc w:val="both"/>
    </w:pPr>
    <w:rPr>
      <w:rFonts w:ascii="Calibri" w:eastAsia="Calibri" w:hAnsi="Calibri"/>
      <w:sz w:val="22"/>
      <w:szCs w:val="22"/>
      <w:lang w:eastAsia="en-US"/>
    </w:rPr>
  </w:style>
  <w:style w:type="character" w:customStyle="1" w:styleId="OdsekzoznamuChar">
    <w:name w:val="Odsek zoznamu Char"/>
    <w:aliases w:val="body Char,Odsek zoznamu2 Char,List Paragraph Char"/>
    <w:link w:val="Odsekzoznamu"/>
    <w:uiPriority w:val="34"/>
    <w:rsid w:val="00915213"/>
    <w:rPr>
      <w:sz w:val="24"/>
      <w:szCs w:val="24"/>
    </w:rPr>
  </w:style>
  <w:style w:type="character" w:customStyle="1" w:styleId="CislZoznamChar">
    <w:name w:val="CislZoznam Char"/>
    <w:link w:val="CislZoznam"/>
    <w:rsid w:val="00915213"/>
    <w:rPr>
      <w:rFonts w:ascii="Calibri" w:eastAsia="Calibri" w:hAnsi="Calibri"/>
      <w:sz w:val="22"/>
      <w:szCs w:val="22"/>
      <w:lang w:eastAsia="en-US"/>
    </w:rPr>
  </w:style>
  <w:style w:type="character" w:customStyle="1" w:styleId="ZkladntextChar">
    <w:name w:val="Základný text Char"/>
    <w:link w:val="Zkladntext"/>
    <w:rsid w:val="00E17DE9"/>
    <w:rPr>
      <w:sz w:val="24"/>
      <w:szCs w:val="24"/>
    </w:rPr>
  </w:style>
  <w:style w:type="paragraph" w:customStyle="1" w:styleId="Default">
    <w:name w:val="Default"/>
    <w:rsid w:val="0083612E"/>
    <w:pPr>
      <w:autoSpaceDE w:val="0"/>
      <w:autoSpaceDN w:val="0"/>
      <w:adjustRightInd w:val="0"/>
    </w:pPr>
    <w:rPr>
      <w:rFonts w:ascii="Calibri" w:hAnsi="Calibri" w:cs="Calibri"/>
      <w:color w:val="000000"/>
      <w:sz w:val="24"/>
      <w:szCs w:val="24"/>
    </w:rPr>
  </w:style>
  <w:style w:type="character" w:styleId="Nevyrieenzmienka">
    <w:name w:val="Unresolved Mention"/>
    <w:uiPriority w:val="99"/>
    <w:semiHidden/>
    <w:unhideWhenUsed/>
    <w:rsid w:val="00B9193C"/>
    <w:rPr>
      <w:color w:val="808080"/>
      <w:shd w:val="clear" w:color="auto" w:fill="E6E6E6"/>
    </w:rPr>
  </w:style>
  <w:style w:type="character" w:styleId="Odkaznakomentr">
    <w:name w:val="annotation reference"/>
    <w:rsid w:val="00B9193C"/>
    <w:rPr>
      <w:sz w:val="16"/>
      <w:szCs w:val="16"/>
    </w:rPr>
  </w:style>
  <w:style w:type="paragraph" w:styleId="Textkomentra">
    <w:name w:val="annotation text"/>
    <w:basedOn w:val="Normlny"/>
    <w:link w:val="TextkomentraChar"/>
    <w:rsid w:val="00B9193C"/>
    <w:rPr>
      <w:sz w:val="20"/>
      <w:szCs w:val="20"/>
    </w:rPr>
  </w:style>
  <w:style w:type="character" w:customStyle="1" w:styleId="TextkomentraChar">
    <w:name w:val="Text komentára Char"/>
    <w:basedOn w:val="Predvolenpsmoodseku"/>
    <w:link w:val="Textkomentra"/>
    <w:rsid w:val="00B9193C"/>
  </w:style>
  <w:style w:type="paragraph" w:styleId="Predmetkomentra">
    <w:name w:val="annotation subject"/>
    <w:basedOn w:val="Textkomentra"/>
    <w:next w:val="Textkomentra"/>
    <w:link w:val="PredmetkomentraChar"/>
    <w:rsid w:val="00B9193C"/>
    <w:rPr>
      <w:b/>
      <w:bCs/>
    </w:rPr>
  </w:style>
  <w:style w:type="character" w:customStyle="1" w:styleId="PredmetkomentraChar">
    <w:name w:val="Predmet komentára Char"/>
    <w:link w:val="Predmetkomentra"/>
    <w:rsid w:val="00B9193C"/>
    <w:rPr>
      <w:b/>
      <w:bCs/>
    </w:rPr>
  </w:style>
  <w:style w:type="paragraph" w:customStyle="1" w:styleId="Normlny1">
    <w:name w:val="Normálny1"/>
    <w:basedOn w:val="Normlny"/>
    <w:rsid w:val="00875240"/>
    <w:pPr>
      <w:suppressAutoHyphens/>
      <w:overflowPunct w:val="0"/>
      <w:autoSpaceDE w:val="0"/>
      <w:spacing w:before="120" w:after="240"/>
      <w:ind w:firstLine="680"/>
      <w:jc w:val="both"/>
      <w:textAlignment w:val="baseline"/>
    </w:pPr>
    <w:rPr>
      <w:rFonts w:ascii="Arial" w:hAnsi="Arial" w:cs="Arial"/>
      <w:szCs w:val="20"/>
      <w:lang w:eastAsia="ar-SA"/>
    </w:rPr>
  </w:style>
  <w:style w:type="table" w:styleId="Mriekatabuky">
    <w:name w:val="Table Grid"/>
    <w:basedOn w:val="Normlnatabuka"/>
    <w:rsid w:val="00A1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AD2FC8"/>
    <w:pPr>
      <w:spacing w:before="100" w:beforeAutospacing="1" w:after="100" w:afterAutospacing="1"/>
    </w:pPr>
  </w:style>
  <w:style w:type="paragraph" w:customStyle="1" w:styleId="xmsolistparagraph">
    <w:name w:val="x_msolistparagraph"/>
    <w:basedOn w:val="Normlny"/>
    <w:rsid w:val="00AD2F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55890">
      <w:bodyDiv w:val="1"/>
      <w:marLeft w:val="0"/>
      <w:marRight w:val="0"/>
      <w:marTop w:val="0"/>
      <w:marBottom w:val="0"/>
      <w:divBdr>
        <w:top w:val="none" w:sz="0" w:space="0" w:color="auto"/>
        <w:left w:val="none" w:sz="0" w:space="0" w:color="auto"/>
        <w:bottom w:val="none" w:sz="0" w:space="0" w:color="auto"/>
        <w:right w:val="none" w:sz="0" w:space="0" w:color="auto"/>
      </w:divBdr>
    </w:div>
    <w:div w:id="380178567">
      <w:bodyDiv w:val="1"/>
      <w:marLeft w:val="0"/>
      <w:marRight w:val="0"/>
      <w:marTop w:val="0"/>
      <w:marBottom w:val="0"/>
      <w:divBdr>
        <w:top w:val="none" w:sz="0" w:space="0" w:color="auto"/>
        <w:left w:val="none" w:sz="0" w:space="0" w:color="auto"/>
        <w:bottom w:val="none" w:sz="0" w:space="0" w:color="auto"/>
        <w:right w:val="none" w:sz="0" w:space="0" w:color="auto"/>
      </w:divBdr>
    </w:div>
    <w:div w:id="411707098">
      <w:bodyDiv w:val="1"/>
      <w:marLeft w:val="0"/>
      <w:marRight w:val="0"/>
      <w:marTop w:val="0"/>
      <w:marBottom w:val="0"/>
      <w:divBdr>
        <w:top w:val="none" w:sz="0" w:space="0" w:color="auto"/>
        <w:left w:val="none" w:sz="0" w:space="0" w:color="auto"/>
        <w:bottom w:val="none" w:sz="0" w:space="0" w:color="auto"/>
        <w:right w:val="none" w:sz="0" w:space="0" w:color="auto"/>
      </w:divBdr>
      <w:divsChild>
        <w:div w:id="150486374">
          <w:marLeft w:val="0"/>
          <w:marRight w:val="0"/>
          <w:marTop w:val="0"/>
          <w:marBottom w:val="0"/>
          <w:divBdr>
            <w:top w:val="none" w:sz="0" w:space="0" w:color="auto"/>
            <w:left w:val="none" w:sz="0" w:space="0" w:color="auto"/>
            <w:bottom w:val="none" w:sz="0" w:space="0" w:color="auto"/>
            <w:right w:val="none" w:sz="0" w:space="0" w:color="auto"/>
          </w:divBdr>
        </w:div>
        <w:div w:id="210194756">
          <w:marLeft w:val="0"/>
          <w:marRight w:val="0"/>
          <w:marTop w:val="0"/>
          <w:marBottom w:val="0"/>
          <w:divBdr>
            <w:top w:val="none" w:sz="0" w:space="0" w:color="auto"/>
            <w:left w:val="none" w:sz="0" w:space="0" w:color="auto"/>
            <w:bottom w:val="none" w:sz="0" w:space="0" w:color="auto"/>
            <w:right w:val="none" w:sz="0" w:space="0" w:color="auto"/>
          </w:divBdr>
        </w:div>
        <w:div w:id="512691840">
          <w:marLeft w:val="0"/>
          <w:marRight w:val="0"/>
          <w:marTop w:val="0"/>
          <w:marBottom w:val="0"/>
          <w:divBdr>
            <w:top w:val="none" w:sz="0" w:space="0" w:color="auto"/>
            <w:left w:val="none" w:sz="0" w:space="0" w:color="auto"/>
            <w:bottom w:val="none" w:sz="0" w:space="0" w:color="auto"/>
            <w:right w:val="none" w:sz="0" w:space="0" w:color="auto"/>
          </w:divBdr>
        </w:div>
        <w:div w:id="914050805">
          <w:marLeft w:val="0"/>
          <w:marRight w:val="0"/>
          <w:marTop w:val="0"/>
          <w:marBottom w:val="0"/>
          <w:divBdr>
            <w:top w:val="none" w:sz="0" w:space="0" w:color="auto"/>
            <w:left w:val="none" w:sz="0" w:space="0" w:color="auto"/>
            <w:bottom w:val="none" w:sz="0" w:space="0" w:color="auto"/>
            <w:right w:val="none" w:sz="0" w:space="0" w:color="auto"/>
          </w:divBdr>
        </w:div>
        <w:div w:id="1055155277">
          <w:marLeft w:val="0"/>
          <w:marRight w:val="0"/>
          <w:marTop w:val="0"/>
          <w:marBottom w:val="0"/>
          <w:divBdr>
            <w:top w:val="none" w:sz="0" w:space="0" w:color="auto"/>
            <w:left w:val="none" w:sz="0" w:space="0" w:color="auto"/>
            <w:bottom w:val="none" w:sz="0" w:space="0" w:color="auto"/>
            <w:right w:val="none" w:sz="0" w:space="0" w:color="auto"/>
          </w:divBdr>
        </w:div>
        <w:div w:id="1098060331">
          <w:marLeft w:val="0"/>
          <w:marRight w:val="0"/>
          <w:marTop w:val="0"/>
          <w:marBottom w:val="0"/>
          <w:divBdr>
            <w:top w:val="none" w:sz="0" w:space="0" w:color="auto"/>
            <w:left w:val="none" w:sz="0" w:space="0" w:color="auto"/>
            <w:bottom w:val="none" w:sz="0" w:space="0" w:color="auto"/>
            <w:right w:val="none" w:sz="0" w:space="0" w:color="auto"/>
          </w:divBdr>
        </w:div>
      </w:divsChild>
    </w:div>
    <w:div w:id="602111144">
      <w:bodyDiv w:val="1"/>
      <w:marLeft w:val="0"/>
      <w:marRight w:val="0"/>
      <w:marTop w:val="0"/>
      <w:marBottom w:val="0"/>
      <w:divBdr>
        <w:top w:val="none" w:sz="0" w:space="0" w:color="auto"/>
        <w:left w:val="none" w:sz="0" w:space="0" w:color="auto"/>
        <w:bottom w:val="none" w:sz="0" w:space="0" w:color="auto"/>
        <w:right w:val="none" w:sz="0" w:space="0" w:color="auto"/>
      </w:divBdr>
    </w:div>
    <w:div w:id="838809225">
      <w:bodyDiv w:val="1"/>
      <w:marLeft w:val="0"/>
      <w:marRight w:val="0"/>
      <w:marTop w:val="0"/>
      <w:marBottom w:val="0"/>
      <w:divBdr>
        <w:top w:val="none" w:sz="0" w:space="0" w:color="auto"/>
        <w:left w:val="none" w:sz="0" w:space="0" w:color="auto"/>
        <w:bottom w:val="none" w:sz="0" w:space="0" w:color="auto"/>
        <w:right w:val="none" w:sz="0" w:space="0" w:color="auto"/>
      </w:divBdr>
      <w:divsChild>
        <w:div w:id="52313358">
          <w:marLeft w:val="0"/>
          <w:marRight w:val="0"/>
          <w:marTop w:val="0"/>
          <w:marBottom w:val="0"/>
          <w:divBdr>
            <w:top w:val="none" w:sz="0" w:space="0" w:color="auto"/>
            <w:left w:val="none" w:sz="0" w:space="0" w:color="auto"/>
            <w:bottom w:val="none" w:sz="0" w:space="0" w:color="auto"/>
            <w:right w:val="none" w:sz="0" w:space="0" w:color="auto"/>
          </w:divBdr>
        </w:div>
        <w:div w:id="97071623">
          <w:marLeft w:val="0"/>
          <w:marRight w:val="0"/>
          <w:marTop w:val="0"/>
          <w:marBottom w:val="0"/>
          <w:divBdr>
            <w:top w:val="none" w:sz="0" w:space="0" w:color="auto"/>
            <w:left w:val="none" w:sz="0" w:space="0" w:color="auto"/>
            <w:bottom w:val="none" w:sz="0" w:space="0" w:color="auto"/>
            <w:right w:val="none" w:sz="0" w:space="0" w:color="auto"/>
          </w:divBdr>
        </w:div>
        <w:div w:id="183440099">
          <w:marLeft w:val="0"/>
          <w:marRight w:val="0"/>
          <w:marTop w:val="0"/>
          <w:marBottom w:val="0"/>
          <w:divBdr>
            <w:top w:val="none" w:sz="0" w:space="0" w:color="auto"/>
            <w:left w:val="none" w:sz="0" w:space="0" w:color="auto"/>
            <w:bottom w:val="none" w:sz="0" w:space="0" w:color="auto"/>
            <w:right w:val="none" w:sz="0" w:space="0" w:color="auto"/>
          </w:divBdr>
        </w:div>
        <w:div w:id="188644575">
          <w:marLeft w:val="0"/>
          <w:marRight w:val="0"/>
          <w:marTop w:val="0"/>
          <w:marBottom w:val="0"/>
          <w:divBdr>
            <w:top w:val="none" w:sz="0" w:space="0" w:color="auto"/>
            <w:left w:val="none" w:sz="0" w:space="0" w:color="auto"/>
            <w:bottom w:val="none" w:sz="0" w:space="0" w:color="auto"/>
            <w:right w:val="none" w:sz="0" w:space="0" w:color="auto"/>
          </w:divBdr>
        </w:div>
        <w:div w:id="320354053">
          <w:marLeft w:val="0"/>
          <w:marRight w:val="0"/>
          <w:marTop w:val="0"/>
          <w:marBottom w:val="0"/>
          <w:divBdr>
            <w:top w:val="none" w:sz="0" w:space="0" w:color="auto"/>
            <w:left w:val="none" w:sz="0" w:space="0" w:color="auto"/>
            <w:bottom w:val="none" w:sz="0" w:space="0" w:color="auto"/>
            <w:right w:val="none" w:sz="0" w:space="0" w:color="auto"/>
          </w:divBdr>
        </w:div>
        <w:div w:id="380445438">
          <w:marLeft w:val="0"/>
          <w:marRight w:val="0"/>
          <w:marTop w:val="0"/>
          <w:marBottom w:val="0"/>
          <w:divBdr>
            <w:top w:val="none" w:sz="0" w:space="0" w:color="auto"/>
            <w:left w:val="none" w:sz="0" w:space="0" w:color="auto"/>
            <w:bottom w:val="none" w:sz="0" w:space="0" w:color="auto"/>
            <w:right w:val="none" w:sz="0" w:space="0" w:color="auto"/>
          </w:divBdr>
        </w:div>
        <w:div w:id="413279328">
          <w:marLeft w:val="0"/>
          <w:marRight w:val="0"/>
          <w:marTop w:val="0"/>
          <w:marBottom w:val="0"/>
          <w:divBdr>
            <w:top w:val="none" w:sz="0" w:space="0" w:color="auto"/>
            <w:left w:val="none" w:sz="0" w:space="0" w:color="auto"/>
            <w:bottom w:val="none" w:sz="0" w:space="0" w:color="auto"/>
            <w:right w:val="none" w:sz="0" w:space="0" w:color="auto"/>
          </w:divBdr>
        </w:div>
        <w:div w:id="507213187">
          <w:marLeft w:val="0"/>
          <w:marRight w:val="0"/>
          <w:marTop w:val="0"/>
          <w:marBottom w:val="0"/>
          <w:divBdr>
            <w:top w:val="none" w:sz="0" w:space="0" w:color="auto"/>
            <w:left w:val="none" w:sz="0" w:space="0" w:color="auto"/>
            <w:bottom w:val="none" w:sz="0" w:space="0" w:color="auto"/>
            <w:right w:val="none" w:sz="0" w:space="0" w:color="auto"/>
          </w:divBdr>
        </w:div>
        <w:div w:id="510417360">
          <w:marLeft w:val="0"/>
          <w:marRight w:val="0"/>
          <w:marTop w:val="0"/>
          <w:marBottom w:val="0"/>
          <w:divBdr>
            <w:top w:val="none" w:sz="0" w:space="0" w:color="auto"/>
            <w:left w:val="none" w:sz="0" w:space="0" w:color="auto"/>
            <w:bottom w:val="none" w:sz="0" w:space="0" w:color="auto"/>
            <w:right w:val="none" w:sz="0" w:space="0" w:color="auto"/>
          </w:divBdr>
        </w:div>
        <w:div w:id="707803811">
          <w:marLeft w:val="0"/>
          <w:marRight w:val="0"/>
          <w:marTop w:val="0"/>
          <w:marBottom w:val="0"/>
          <w:divBdr>
            <w:top w:val="none" w:sz="0" w:space="0" w:color="auto"/>
            <w:left w:val="none" w:sz="0" w:space="0" w:color="auto"/>
            <w:bottom w:val="none" w:sz="0" w:space="0" w:color="auto"/>
            <w:right w:val="none" w:sz="0" w:space="0" w:color="auto"/>
          </w:divBdr>
        </w:div>
        <w:div w:id="793254169">
          <w:marLeft w:val="0"/>
          <w:marRight w:val="0"/>
          <w:marTop w:val="0"/>
          <w:marBottom w:val="0"/>
          <w:divBdr>
            <w:top w:val="none" w:sz="0" w:space="0" w:color="auto"/>
            <w:left w:val="none" w:sz="0" w:space="0" w:color="auto"/>
            <w:bottom w:val="none" w:sz="0" w:space="0" w:color="auto"/>
            <w:right w:val="none" w:sz="0" w:space="0" w:color="auto"/>
          </w:divBdr>
        </w:div>
        <w:div w:id="929242986">
          <w:marLeft w:val="0"/>
          <w:marRight w:val="0"/>
          <w:marTop w:val="0"/>
          <w:marBottom w:val="0"/>
          <w:divBdr>
            <w:top w:val="none" w:sz="0" w:space="0" w:color="auto"/>
            <w:left w:val="none" w:sz="0" w:space="0" w:color="auto"/>
            <w:bottom w:val="none" w:sz="0" w:space="0" w:color="auto"/>
            <w:right w:val="none" w:sz="0" w:space="0" w:color="auto"/>
          </w:divBdr>
        </w:div>
        <w:div w:id="1036081869">
          <w:marLeft w:val="0"/>
          <w:marRight w:val="0"/>
          <w:marTop w:val="0"/>
          <w:marBottom w:val="0"/>
          <w:divBdr>
            <w:top w:val="none" w:sz="0" w:space="0" w:color="auto"/>
            <w:left w:val="none" w:sz="0" w:space="0" w:color="auto"/>
            <w:bottom w:val="none" w:sz="0" w:space="0" w:color="auto"/>
            <w:right w:val="none" w:sz="0" w:space="0" w:color="auto"/>
          </w:divBdr>
        </w:div>
        <w:div w:id="1076895684">
          <w:marLeft w:val="0"/>
          <w:marRight w:val="0"/>
          <w:marTop w:val="0"/>
          <w:marBottom w:val="0"/>
          <w:divBdr>
            <w:top w:val="none" w:sz="0" w:space="0" w:color="auto"/>
            <w:left w:val="none" w:sz="0" w:space="0" w:color="auto"/>
            <w:bottom w:val="none" w:sz="0" w:space="0" w:color="auto"/>
            <w:right w:val="none" w:sz="0" w:space="0" w:color="auto"/>
          </w:divBdr>
        </w:div>
        <w:div w:id="1278223259">
          <w:marLeft w:val="0"/>
          <w:marRight w:val="0"/>
          <w:marTop w:val="0"/>
          <w:marBottom w:val="0"/>
          <w:divBdr>
            <w:top w:val="none" w:sz="0" w:space="0" w:color="auto"/>
            <w:left w:val="none" w:sz="0" w:space="0" w:color="auto"/>
            <w:bottom w:val="none" w:sz="0" w:space="0" w:color="auto"/>
            <w:right w:val="none" w:sz="0" w:space="0" w:color="auto"/>
          </w:divBdr>
        </w:div>
        <w:div w:id="1372535106">
          <w:marLeft w:val="0"/>
          <w:marRight w:val="0"/>
          <w:marTop w:val="0"/>
          <w:marBottom w:val="0"/>
          <w:divBdr>
            <w:top w:val="none" w:sz="0" w:space="0" w:color="auto"/>
            <w:left w:val="none" w:sz="0" w:space="0" w:color="auto"/>
            <w:bottom w:val="none" w:sz="0" w:space="0" w:color="auto"/>
            <w:right w:val="none" w:sz="0" w:space="0" w:color="auto"/>
          </w:divBdr>
        </w:div>
        <w:div w:id="1451627934">
          <w:marLeft w:val="0"/>
          <w:marRight w:val="0"/>
          <w:marTop w:val="0"/>
          <w:marBottom w:val="0"/>
          <w:divBdr>
            <w:top w:val="none" w:sz="0" w:space="0" w:color="auto"/>
            <w:left w:val="none" w:sz="0" w:space="0" w:color="auto"/>
            <w:bottom w:val="none" w:sz="0" w:space="0" w:color="auto"/>
            <w:right w:val="none" w:sz="0" w:space="0" w:color="auto"/>
          </w:divBdr>
        </w:div>
        <w:div w:id="1496993371">
          <w:marLeft w:val="0"/>
          <w:marRight w:val="0"/>
          <w:marTop w:val="0"/>
          <w:marBottom w:val="0"/>
          <w:divBdr>
            <w:top w:val="none" w:sz="0" w:space="0" w:color="auto"/>
            <w:left w:val="none" w:sz="0" w:space="0" w:color="auto"/>
            <w:bottom w:val="none" w:sz="0" w:space="0" w:color="auto"/>
            <w:right w:val="none" w:sz="0" w:space="0" w:color="auto"/>
          </w:divBdr>
        </w:div>
        <w:div w:id="1583298196">
          <w:marLeft w:val="0"/>
          <w:marRight w:val="0"/>
          <w:marTop w:val="0"/>
          <w:marBottom w:val="0"/>
          <w:divBdr>
            <w:top w:val="none" w:sz="0" w:space="0" w:color="auto"/>
            <w:left w:val="none" w:sz="0" w:space="0" w:color="auto"/>
            <w:bottom w:val="none" w:sz="0" w:space="0" w:color="auto"/>
            <w:right w:val="none" w:sz="0" w:space="0" w:color="auto"/>
          </w:divBdr>
        </w:div>
        <w:div w:id="1672559090">
          <w:marLeft w:val="0"/>
          <w:marRight w:val="0"/>
          <w:marTop w:val="0"/>
          <w:marBottom w:val="0"/>
          <w:divBdr>
            <w:top w:val="none" w:sz="0" w:space="0" w:color="auto"/>
            <w:left w:val="none" w:sz="0" w:space="0" w:color="auto"/>
            <w:bottom w:val="none" w:sz="0" w:space="0" w:color="auto"/>
            <w:right w:val="none" w:sz="0" w:space="0" w:color="auto"/>
          </w:divBdr>
        </w:div>
      </w:divsChild>
    </w:div>
    <w:div w:id="1045787736">
      <w:bodyDiv w:val="1"/>
      <w:marLeft w:val="0"/>
      <w:marRight w:val="0"/>
      <w:marTop w:val="0"/>
      <w:marBottom w:val="0"/>
      <w:divBdr>
        <w:top w:val="none" w:sz="0" w:space="0" w:color="auto"/>
        <w:left w:val="none" w:sz="0" w:space="0" w:color="auto"/>
        <w:bottom w:val="none" w:sz="0" w:space="0" w:color="auto"/>
        <w:right w:val="none" w:sz="0" w:space="0" w:color="auto"/>
      </w:divBdr>
    </w:div>
    <w:div w:id="1191141755">
      <w:bodyDiv w:val="1"/>
      <w:marLeft w:val="0"/>
      <w:marRight w:val="0"/>
      <w:marTop w:val="0"/>
      <w:marBottom w:val="0"/>
      <w:divBdr>
        <w:top w:val="none" w:sz="0" w:space="0" w:color="auto"/>
        <w:left w:val="none" w:sz="0" w:space="0" w:color="auto"/>
        <w:bottom w:val="none" w:sz="0" w:space="0" w:color="auto"/>
        <w:right w:val="none" w:sz="0" w:space="0" w:color="auto"/>
      </w:divBdr>
    </w:div>
    <w:div w:id="1230922733">
      <w:bodyDiv w:val="1"/>
      <w:marLeft w:val="0"/>
      <w:marRight w:val="0"/>
      <w:marTop w:val="0"/>
      <w:marBottom w:val="0"/>
      <w:divBdr>
        <w:top w:val="none" w:sz="0" w:space="0" w:color="auto"/>
        <w:left w:val="none" w:sz="0" w:space="0" w:color="auto"/>
        <w:bottom w:val="none" w:sz="0" w:space="0" w:color="auto"/>
        <w:right w:val="none" w:sz="0" w:space="0" w:color="auto"/>
      </w:divBdr>
    </w:div>
    <w:div w:id="1645740557">
      <w:bodyDiv w:val="1"/>
      <w:marLeft w:val="0"/>
      <w:marRight w:val="0"/>
      <w:marTop w:val="0"/>
      <w:marBottom w:val="0"/>
      <w:divBdr>
        <w:top w:val="none" w:sz="0" w:space="0" w:color="auto"/>
        <w:left w:val="none" w:sz="0" w:space="0" w:color="auto"/>
        <w:bottom w:val="none" w:sz="0" w:space="0" w:color="auto"/>
        <w:right w:val="none" w:sz="0" w:space="0" w:color="auto"/>
      </w:divBdr>
      <w:divsChild>
        <w:div w:id="6913209">
          <w:marLeft w:val="0"/>
          <w:marRight w:val="0"/>
          <w:marTop w:val="0"/>
          <w:marBottom w:val="0"/>
          <w:divBdr>
            <w:top w:val="none" w:sz="0" w:space="0" w:color="auto"/>
            <w:left w:val="none" w:sz="0" w:space="0" w:color="auto"/>
            <w:bottom w:val="none" w:sz="0" w:space="0" w:color="auto"/>
            <w:right w:val="none" w:sz="0" w:space="0" w:color="auto"/>
          </w:divBdr>
        </w:div>
        <w:div w:id="97719295">
          <w:marLeft w:val="0"/>
          <w:marRight w:val="0"/>
          <w:marTop w:val="0"/>
          <w:marBottom w:val="0"/>
          <w:divBdr>
            <w:top w:val="none" w:sz="0" w:space="0" w:color="auto"/>
            <w:left w:val="none" w:sz="0" w:space="0" w:color="auto"/>
            <w:bottom w:val="none" w:sz="0" w:space="0" w:color="auto"/>
            <w:right w:val="none" w:sz="0" w:space="0" w:color="auto"/>
          </w:divBdr>
        </w:div>
        <w:div w:id="154272106">
          <w:marLeft w:val="0"/>
          <w:marRight w:val="0"/>
          <w:marTop w:val="0"/>
          <w:marBottom w:val="0"/>
          <w:divBdr>
            <w:top w:val="none" w:sz="0" w:space="0" w:color="auto"/>
            <w:left w:val="none" w:sz="0" w:space="0" w:color="auto"/>
            <w:bottom w:val="none" w:sz="0" w:space="0" w:color="auto"/>
            <w:right w:val="none" w:sz="0" w:space="0" w:color="auto"/>
          </w:divBdr>
        </w:div>
        <w:div w:id="196355529">
          <w:marLeft w:val="0"/>
          <w:marRight w:val="0"/>
          <w:marTop w:val="0"/>
          <w:marBottom w:val="0"/>
          <w:divBdr>
            <w:top w:val="none" w:sz="0" w:space="0" w:color="auto"/>
            <w:left w:val="none" w:sz="0" w:space="0" w:color="auto"/>
            <w:bottom w:val="none" w:sz="0" w:space="0" w:color="auto"/>
            <w:right w:val="none" w:sz="0" w:space="0" w:color="auto"/>
          </w:divBdr>
        </w:div>
        <w:div w:id="302977064">
          <w:marLeft w:val="0"/>
          <w:marRight w:val="0"/>
          <w:marTop w:val="0"/>
          <w:marBottom w:val="0"/>
          <w:divBdr>
            <w:top w:val="none" w:sz="0" w:space="0" w:color="auto"/>
            <w:left w:val="none" w:sz="0" w:space="0" w:color="auto"/>
            <w:bottom w:val="none" w:sz="0" w:space="0" w:color="auto"/>
            <w:right w:val="none" w:sz="0" w:space="0" w:color="auto"/>
          </w:divBdr>
        </w:div>
        <w:div w:id="365830610">
          <w:marLeft w:val="0"/>
          <w:marRight w:val="0"/>
          <w:marTop w:val="0"/>
          <w:marBottom w:val="0"/>
          <w:divBdr>
            <w:top w:val="none" w:sz="0" w:space="0" w:color="auto"/>
            <w:left w:val="none" w:sz="0" w:space="0" w:color="auto"/>
            <w:bottom w:val="none" w:sz="0" w:space="0" w:color="auto"/>
            <w:right w:val="none" w:sz="0" w:space="0" w:color="auto"/>
          </w:divBdr>
        </w:div>
        <w:div w:id="392701159">
          <w:marLeft w:val="0"/>
          <w:marRight w:val="0"/>
          <w:marTop w:val="0"/>
          <w:marBottom w:val="0"/>
          <w:divBdr>
            <w:top w:val="none" w:sz="0" w:space="0" w:color="auto"/>
            <w:left w:val="none" w:sz="0" w:space="0" w:color="auto"/>
            <w:bottom w:val="none" w:sz="0" w:space="0" w:color="auto"/>
            <w:right w:val="none" w:sz="0" w:space="0" w:color="auto"/>
          </w:divBdr>
        </w:div>
        <w:div w:id="420177118">
          <w:marLeft w:val="0"/>
          <w:marRight w:val="0"/>
          <w:marTop w:val="0"/>
          <w:marBottom w:val="0"/>
          <w:divBdr>
            <w:top w:val="none" w:sz="0" w:space="0" w:color="auto"/>
            <w:left w:val="none" w:sz="0" w:space="0" w:color="auto"/>
            <w:bottom w:val="none" w:sz="0" w:space="0" w:color="auto"/>
            <w:right w:val="none" w:sz="0" w:space="0" w:color="auto"/>
          </w:divBdr>
        </w:div>
        <w:div w:id="494342731">
          <w:marLeft w:val="0"/>
          <w:marRight w:val="0"/>
          <w:marTop w:val="0"/>
          <w:marBottom w:val="0"/>
          <w:divBdr>
            <w:top w:val="none" w:sz="0" w:space="0" w:color="auto"/>
            <w:left w:val="none" w:sz="0" w:space="0" w:color="auto"/>
            <w:bottom w:val="none" w:sz="0" w:space="0" w:color="auto"/>
            <w:right w:val="none" w:sz="0" w:space="0" w:color="auto"/>
          </w:divBdr>
        </w:div>
        <w:div w:id="508450729">
          <w:marLeft w:val="0"/>
          <w:marRight w:val="0"/>
          <w:marTop w:val="0"/>
          <w:marBottom w:val="0"/>
          <w:divBdr>
            <w:top w:val="none" w:sz="0" w:space="0" w:color="auto"/>
            <w:left w:val="none" w:sz="0" w:space="0" w:color="auto"/>
            <w:bottom w:val="none" w:sz="0" w:space="0" w:color="auto"/>
            <w:right w:val="none" w:sz="0" w:space="0" w:color="auto"/>
          </w:divBdr>
        </w:div>
        <w:div w:id="624047245">
          <w:marLeft w:val="0"/>
          <w:marRight w:val="0"/>
          <w:marTop w:val="0"/>
          <w:marBottom w:val="0"/>
          <w:divBdr>
            <w:top w:val="none" w:sz="0" w:space="0" w:color="auto"/>
            <w:left w:val="none" w:sz="0" w:space="0" w:color="auto"/>
            <w:bottom w:val="none" w:sz="0" w:space="0" w:color="auto"/>
            <w:right w:val="none" w:sz="0" w:space="0" w:color="auto"/>
          </w:divBdr>
        </w:div>
        <w:div w:id="661356224">
          <w:marLeft w:val="0"/>
          <w:marRight w:val="0"/>
          <w:marTop w:val="0"/>
          <w:marBottom w:val="0"/>
          <w:divBdr>
            <w:top w:val="none" w:sz="0" w:space="0" w:color="auto"/>
            <w:left w:val="none" w:sz="0" w:space="0" w:color="auto"/>
            <w:bottom w:val="none" w:sz="0" w:space="0" w:color="auto"/>
            <w:right w:val="none" w:sz="0" w:space="0" w:color="auto"/>
          </w:divBdr>
        </w:div>
        <w:div w:id="689331319">
          <w:marLeft w:val="0"/>
          <w:marRight w:val="0"/>
          <w:marTop w:val="0"/>
          <w:marBottom w:val="0"/>
          <w:divBdr>
            <w:top w:val="none" w:sz="0" w:space="0" w:color="auto"/>
            <w:left w:val="none" w:sz="0" w:space="0" w:color="auto"/>
            <w:bottom w:val="none" w:sz="0" w:space="0" w:color="auto"/>
            <w:right w:val="none" w:sz="0" w:space="0" w:color="auto"/>
          </w:divBdr>
        </w:div>
        <w:div w:id="861864721">
          <w:marLeft w:val="0"/>
          <w:marRight w:val="0"/>
          <w:marTop w:val="0"/>
          <w:marBottom w:val="0"/>
          <w:divBdr>
            <w:top w:val="none" w:sz="0" w:space="0" w:color="auto"/>
            <w:left w:val="none" w:sz="0" w:space="0" w:color="auto"/>
            <w:bottom w:val="none" w:sz="0" w:space="0" w:color="auto"/>
            <w:right w:val="none" w:sz="0" w:space="0" w:color="auto"/>
          </w:divBdr>
        </w:div>
        <w:div w:id="1076320892">
          <w:marLeft w:val="0"/>
          <w:marRight w:val="0"/>
          <w:marTop w:val="0"/>
          <w:marBottom w:val="0"/>
          <w:divBdr>
            <w:top w:val="none" w:sz="0" w:space="0" w:color="auto"/>
            <w:left w:val="none" w:sz="0" w:space="0" w:color="auto"/>
            <w:bottom w:val="none" w:sz="0" w:space="0" w:color="auto"/>
            <w:right w:val="none" w:sz="0" w:space="0" w:color="auto"/>
          </w:divBdr>
        </w:div>
        <w:div w:id="1108697833">
          <w:marLeft w:val="0"/>
          <w:marRight w:val="0"/>
          <w:marTop w:val="0"/>
          <w:marBottom w:val="0"/>
          <w:divBdr>
            <w:top w:val="none" w:sz="0" w:space="0" w:color="auto"/>
            <w:left w:val="none" w:sz="0" w:space="0" w:color="auto"/>
            <w:bottom w:val="none" w:sz="0" w:space="0" w:color="auto"/>
            <w:right w:val="none" w:sz="0" w:space="0" w:color="auto"/>
          </w:divBdr>
        </w:div>
        <w:div w:id="1151211100">
          <w:marLeft w:val="0"/>
          <w:marRight w:val="0"/>
          <w:marTop w:val="0"/>
          <w:marBottom w:val="0"/>
          <w:divBdr>
            <w:top w:val="none" w:sz="0" w:space="0" w:color="auto"/>
            <w:left w:val="none" w:sz="0" w:space="0" w:color="auto"/>
            <w:bottom w:val="none" w:sz="0" w:space="0" w:color="auto"/>
            <w:right w:val="none" w:sz="0" w:space="0" w:color="auto"/>
          </w:divBdr>
        </w:div>
        <w:div w:id="1152866690">
          <w:marLeft w:val="0"/>
          <w:marRight w:val="0"/>
          <w:marTop w:val="0"/>
          <w:marBottom w:val="0"/>
          <w:divBdr>
            <w:top w:val="none" w:sz="0" w:space="0" w:color="auto"/>
            <w:left w:val="none" w:sz="0" w:space="0" w:color="auto"/>
            <w:bottom w:val="none" w:sz="0" w:space="0" w:color="auto"/>
            <w:right w:val="none" w:sz="0" w:space="0" w:color="auto"/>
          </w:divBdr>
        </w:div>
        <w:div w:id="1166289543">
          <w:marLeft w:val="0"/>
          <w:marRight w:val="0"/>
          <w:marTop w:val="0"/>
          <w:marBottom w:val="0"/>
          <w:divBdr>
            <w:top w:val="none" w:sz="0" w:space="0" w:color="auto"/>
            <w:left w:val="none" w:sz="0" w:space="0" w:color="auto"/>
            <w:bottom w:val="none" w:sz="0" w:space="0" w:color="auto"/>
            <w:right w:val="none" w:sz="0" w:space="0" w:color="auto"/>
          </w:divBdr>
        </w:div>
        <w:div w:id="1232888423">
          <w:marLeft w:val="0"/>
          <w:marRight w:val="0"/>
          <w:marTop w:val="0"/>
          <w:marBottom w:val="0"/>
          <w:divBdr>
            <w:top w:val="none" w:sz="0" w:space="0" w:color="auto"/>
            <w:left w:val="none" w:sz="0" w:space="0" w:color="auto"/>
            <w:bottom w:val="none" w:sz="0" w:space="0" w:color="auto"/>
            <w:right w:val="none" w:sz="0" w:space="0" w:color="auto"/>
          </w:divBdr>
        </w:div>
        <w:div w:id="1277785724">
          <w:marLeft w:val="0"/>
          <w:marRight w:val="0"/>
          <w:marTop w:val="0"/>
          <w:marBottom w:val="0"/>
          <w:divBdr>
            <w:top w:val="none" w:sz="0" w:space="0" w:color="auto"/>
            <w:left w:val="none" w:sz="0" w:space="0" w:color="auto"/>
            <w:bottom w:val="none" w:sz="0" w:space="0" w:color="auto"/>
            <w:right w:val="none" w:sz="0" w:space="0" w:color="auto"/>
          </w:divBdr>
        </w:div>
        <w:div w:id="1395154603">
          <w:marLeft w:val="0"/>
          <w:marRight w:val="0"/>
          <w:marTop w:val="0"/>
          <w:marBottom w:val="0"/>
          <w:divBdr>
            <w:top w:val="none" w:sz="0" w:space="0" w:color="auto"/>
            <w:left w:val="none" w:sz="0" w:space="0" w:color="auto"/>
            <w:bottom w:val="none" w:sz="0" w:space="0" w:color="auto"/>
            <w:right w:val="none" w:sz="0" w:space="0" w:color="auto"/>
          </w:divBdr>
        </w:div>
        <w:div w:id="1547722786">
          <w:marLeft w:val="0"/>
          <w:marRight w:val="0"/>
          <w:marTop w:val="0"/>
          <w:marBottom w:val="0"/>
          <w:divBdr>
            <w:top w:val="none" w:sz="0" w:space="0" w:color="auto"/>
            <w:left w:val="none" w:sz="0" w:space="0" w:color="auto"/>
            <w:bottom w:val="none" w:sz="0" w:space="0" w:color="auto"/>
            <w:right w:val="none" w:sz="0" w:space="0" w:color="auto"/>
          </w:divBdr>
        </w:div>
        <w:div w:id="1580869587">
          <w:marLeft w:val="0"/>
          <w:marRight w:val="0"/>
          <w:marTop w:val="0"/>
          <w:marBottom w:val="0"/>
          <w:divBdr>
            <w:top w:val="none" w:sz="0" w:space="0" w:color="auto"/>
            <w:left w:val="none" w:sz="0" w:space="0" w:color="auto"/>
            <w:bottom w:val="none" w:sz="0" w:space="0" w:color="auto"/>
            <w:right w:val="none" w:sz="0" w:space="0" w:color="auto"/>
          </w:divBdr>
        </w:div>
        <w:div w:id="1675525618">
          <w:marLeft w:val="0"/>
          <w:marRight w:val="0"/>
          <w:marTop w:val="0"/>
          <w:marBottom w:val="0"/>
          <w:divBdr>
            <w:top w:val="none" w:sz="0" w:space="0" w:color="auto"/>
            <w:left w:val="none" w:sz="0" w:space="0" w:color="auto"/>
            <w:bottom w:val="none" w:sz="0" w:space="0" w:color="auto"/>
            <w:right w:val="none" w:sz="0" w:space="0" w:color="auto"/>
          </w:divBdr>
        </w:div>
        <w:div w:id="1705250693">
          <w:marLeft w:val="0"/>
          <w:marRight w:val="0"/>
          <w:marTop w:val="0"/>
          <w:marBottom w:val="0"/>
          <w:divBdr>
            <w:top w:val="none" w:sz="0" w:space="0" w:color="auto"/>
            <w:left w:val="none" w:sz="0" w:space="0" w:color="auto"/>
            <w:bottom w:val="none" w:sz="0" w:space="0" w:color="auto"/>
            <w:right w:val="none" w:sz="0" w:space="0" w:color="auto"/>
          </w:divBdr>
        </w:div>
        <w:div w:id="1744185001">
          <w:marLeft w:val="0"/>
          <w:marRight w:val="0"/>
          <w:marTop w:val="0"/>
          <w:marBottom w:val="0"/>
          <w:divBdr>
            <w:top w:val="none" w:sz="0" w:space="0" w:color="auto"/>
            <w:left w:val="none" w:sz="0" w:space="0" w:color="auto"/>
            <w:bottom w:val="none" w:sz="0" w:space="0" w:color="auto"/>
            <w:right w:val="none" w:sz="0" w:space="0" w:color="auto"/>
          </w:divBdr>
        </w:div>
        <w:div w:id="1868638460">
          <w:marLeft w:val="0"/>
          <w:marRight w:val="0"/>
          <w:marTop w:val="0"/>
          <w:marBottom w:val="0"/>
          <w:divBdr>
            <w:top w:val="none" w:sz="0" w:space="0" w:color="auto"/>
            <w:left w:val="none" w:sz="0" w:space="0" w:color="auto"/>
            <w:bottom w:val="none" w:sz="0" w:space="0" w:color="auto"/>
            <w:right w:val="none" w:sz="0" w:space="0" w:color="auto"/>
          </w:divBdr>
        </w:div>
        <w:div w:id="1876186310">
          <w:marLeft w:val="0"/>
          <w:marRight w:val="0"/>
          <w:marTop w:val="0"/>
          <w:marBottom w:val="0"/>
          <w:divBdr>
            <w:top w:val="none" w:sz="0" w:space="0" w:color="auto"/>
            <w:left w:val="none" w:sz="0" w:space="0" w:color="auto"/>
            <w:bottom w:val="none" w:sz="0" w:space="0" w:color="auto"/>
            <w:right w:val="none" w:sz="0" w:space="0" w:color="auto"/>
          </w:divBdr>
        </w:div>
        <w:div w:id="1948342012">
          <w:marLeft w:val="0"/>
          <w:marRight w:val="0"/>
          <w:marTop w:val="0"/>
          <w:marBottom w:val="0"/>
          <w:divBdr>
            <w:top w:val="none" w:sz="0" w:space="0" w:color="auto"/>
            <w:left w:val="none" w:sz="0" w:space="0" w:color="auto"/>
            <w:bottom w:val="none" w:sz="0" w:space="0" w:color="auto"/>
            <w:right w:val="none" w:sz="0" w:space="0" w:color="auto"/>
          </w:divBdr>
        </w:div>
        <w:div w:id="1951742082">
          <w:marLeft w:val="0"/>
          <w:marRight w:val="0"/>
          <w:marTop w:val="0"/>
          <w:marBottom w:val="0"/>
          <w:divBdr>
            <w:top w:val="none" w:sz="0" w:space="0" w:color="auto"/>
            <w:left w:val="none" w:sz="0" w:space="0" w:color="auto"/>
            <w:bottom w:val="none" w:sz="0" w:space="0" w:color="auto"/>
            <w:right w:val="none" w:sz="0" w:space="0" w:color="auto"/>
          </w:divBdr>
        </w:div>
        <w:div w:id="2053456894">
          <w:marLeft w:val="0"/>
          <w:marRight w:val="0"/>
          <w:marTop w:val="0"/>
          <w:marBottom w:val="0"/>
          <w:divBdr>
            <w:top w:val="none" w:sz="0" w:space="0" w:color="auto"/>
            <w:left w:val="none" w:sz="0" w:space="0" w:color="auto"/>
            <w:bottom w:val="none" w:sz="0" w:space="0" w:color="auto"/>
            <w:right w:val="none" w:sz="0" w:space="0" w:color="auto"/>
          </w:divBdr>
        </w:div>
      </w:divsChild>
    </w:div>
    <w:div w:id="1653872286">
      <w:bodyDiv w:val="1"/>
      <w:marLeft w:val="0"/>
      <w:marRight w:val="0"/>
      <w:marTop w:val="0"/>
      <w:marBottom w:val="0"/>
      <w:divBdr>
        <w:top w:val="none" w:sz="0" w:space="0" w:color="auto"/>
        <w:left w:val="none" w:sz="0" w:space="0" w:color="auto"/>
        <w:bottom w:val="none" w:sz="0" w:space="0" w:color="auto"/>
        <w:right w:val="none" w:sz="0" w:space="0" w:color="auto"/>
      </w:divBdr>
    </w:div>
    <w:div w:id="1755860444">
      <w:bodyDiv w:val="1"/>
      <w:marLeft w:val="0"/>
      <w:marRight w:val="0"/>
      <w:marTop w:val="0"/>
      <w:marBottom w:val="0"/>
      <w:divBdr>
        <w:top w:val="none" w:sz="0" w:space="0" w:color="auto"/>
        <w:left w:val="none" w:sz="0" w:space="0" w:color="auto"/>
        <w:bottom w:val="none" w:sz="0" w:space="0" w:color="auto"/>
        <w:right w:val="none" w:sz="0" w:space="0" w:color="auto"/>
      </w:divBdr>
      <w:divsChild>
        <w:div w:id="743142241">
          <w:marLeft w:val="0"/>
          <w:marRight w:val="0"/>
          <w:marTop w:val="0"/>
          <w:marBottom w:val="0"/>
          <w:divBdr>
            <w:top w:val="none" w:sz="0" w:space="0" w:color="auto"/>
            <w:left w:val="none" w:sz="0" w:space="0" w:color="auto"/>
            <w:bottom w:val="none" w:sz="0" w:space="0" w:color="auto"/>
            <w:right w:val="none" w:sz="0" w:space="0" w:color="auto"/>
          </w:divBdr>
        </w:div>
        <w:div w:id="945893644">
          <w:marLeft w:val="0"/>
          <w:marRight w:val="0"/>
          <w:marTop w:val="0"/>
          <w:marBottom w:val="0"/>
          <w:divBdr>
            <w:top w:val="none" w:sz="0" w:space="0" w:color="auto"/>
            <w:left w:val="none" w:sz="0" w:space="0" w:color="auto"/>
            <w:bottom w:val="none" w:sz="0" w:space="0" w:color="auto"/>
            <w:right w:val="none" w:sz="0" w:space="0" w:color="auto"/>
          </w:divBdr>
        </w:div>
        <w:div w:id="1057628956">
          <w:marLeft w:val="0"/>
          <w:marRight w:val="0"/>
          <w:marTop w:val="0"/>
          <w:marBottom w:val="0"/>
          <w:divBdr>
            <w:top w:val="none" w:sz="0" w:space="0" w:color="auto"/>
            <w:left w:val="none" w:sz="0" w:space="0" w:color="auto"/>
            <w:bottom w:val="none" w:sz="0" w:space="0" w:color="auto"/>
            <w:right w:val="none" w:sz="0" w:space="0" w:color="auto"/>
          </w:divBdr>
        </w:div>
        <w:div w:id="1099106935">
          <w:marLeft w:val="0"/>
          <w:marRight w:val="0"/>
          <w:marTop w:val="0"/>
          <w:marBottom w:val="0"/>
          <w:divBdr>
            <w:top w:val="none" w:sz="0" w:space="0" w:color="auto"/>
            <w:left w:val="none" w:sz="0" w:space="0" w:color="auto"/>
            <w:bottom w:val="none" w:sz="0" w:space="0" w:color="auto"/>
            <w:right w:val="none" w:sz="0" w:space="0" w:color="auto"/>
          </w:divBdr>
        </w:div>
        <w:div w:id="1173767159">
          <w:marLeft w:val="0"/>
          <w:marRight w:val="0"/>
          <w:marTop w:val="0"/>
          <w:marBottom w:val="0"/>
          <w:divBdr>
            <w:top w:val="none" w:sz="0" w:space="0" w:color="auto"/>
            <w:left w:val="none" w:sz="0" w:space="0" w:color="auto"/>
            <w:bottom w:val="none" w:sz="0" w:space="0" w:color="auto"/>
            <w:right w:val="none" w:sz="0" w:space="0" w:color="auto"/>
          </w:divBdr>
        </w:div>
        <w:div w:id="1282956102">
          <w:marLeft w:val="0"/>
          <w:marRight w:val="0"/>
          <w:marTop w:val="0"/>
          <w:marBottom w:val="0"/>
          <w:divBdr>
            <w:top w:val="none" w:sz="0" w:space="0" w:color="auto"/>
            <w:left w:val="none" w:sz="0" w:space="0" w:color="auto"/>
            <w:bottom w:val="none" w:sz="0" w:space="0" w:color="auto"/>
            <w:right w:val="none" w:sz="0" w:space="0" w:color="auto"/>
          </w:divBdr>
        </w:div>
        <w:div w:id="1391462148">
          <w:marLeft w:val="0"/>
          <w:marRight w:val="0"/>
          <w:marTop w:val="0"/>
          <w:marBottom w:val="0"/>
          <w:divBdr>
            <w:top w:val="none" w:sz="0" w:space="0" w:color="auto"/>
            <w:left w:val="none" w:sz="0" w:space="0" w:color="auto"/>
            <w:bottom w:val="none" w:sz="0" w:space="0" w:color="auto"/>
            <w:right w:val="none" w:sz="0" w:space="0" w:color="auto"/>
          </w:divBdr>
        </w:div>
        <w:div w:id="1853183731">
          <w:marLeft w:val="0"/>
          <w:marRight w:val="0"/>
          <w:marTop w:val="0"/>
          <w:marBottom w:val="0"/>
          <w:divBdr>
            <w:top w:val="none" w:sz="0" w:space="0" w:color="auto"/>
            <w:left w:val="none" w:sz="0" w:space="0" w:color="auto"/>
            <w:bottom w:val="none" w:sz="0" w:space="0" w:color="auto"/>
            <w:right w:val="none" w:sz="0" w:space="0" w:color="auto"/>
          </w:divBdr>
        </w:div>
        <w:div w:id="1945578521">
          <w:marLeft w:val="0"/>
          <w:marRight w:val="0"/>
          <w:marTop w:val="0"/>
          <w:marBottom w:val="0"/>
          <w:divBdr>
            <w:top w:val="none" w:sz="0" w:space="0" w:color="auto"/>
            <w:left w:val="none" w:sz="0" w:space="0" w:color="auto"/>
            <w:bottom w:val="none" w:sz="0" w:space="0" w:color="auto"/>
            <w:right w:val="none" w:sz="0" w:space="0" w:color="auto"/>
          </w:divBdr>
        </w:div>
        <w:div w:id="2135362839">
          <w:marLeft w:val="0"/>
          <w:marRight w:val="0"/>
          <w:marTop w:val="0"/>
          <w:marBottom w:val="0"/>
          <w:divBdr>
            <w:top w:val="none" w:sz="0" w:space="0" w:color="auto"/>
            <w:left w:val="none" w:sz="0" w:space="0" w:color="auto"/>
            <w:bottom w:val="none" w:sz="0" w:space="0" w:color="auto"/>
            <w:right w:val="none" w:sz="0" w:space="0" w:color="auto"/>
          </w:divBdr>
        </w:div>
      </w:divsChild>
    </w:div>
    <w:div w:id="1831553054">
      <w:bodyDiv w:val="1"/>
      <w:marLeft w:val="0"/>
      <w:marRight w:val="0"/>
      <w:marTop w:val="0"/>
      <w:marBottom w:val="0"/>
      <w:divBdr>
        <w:top w:val="none" w:sz="0" w:space="0" w:color="auto"/>
        <w:left w:val="none" w:sz="0" w:space="0" w:color="auto"/>
        <w:bottom w:val="none" w:sz="0" w:space="0" w:color="auto"/>
        <w:right w:val="none" w:sz="0" w:space="0" w:color="auto"/>
      </w:divBdr>
    </w:div>
    <w:div w:id="213832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portal.sk/sk/geoportal.html"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nvironment/gpp/eu_gpp_criteria_en.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trnava.sk/sk/clanok/uzemny-plan-cm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bgis.skgeodesy.sk/mkzbgis/sk/kataster?bm=orto&amp;z=18&amp;c=17.588605,48.381419&amp;sc=n"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97C92-8119-40F1-B58B-B2F76C6F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7675</Words>
  <Characters>43753</Characters>
  <Application>Microsoft Office Word</Application>
  <DocSecurity>0</DocSecurity>
  <Lines>364</Lines>
  <Paragraphs>102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Výzva k užšej súťaži (podprahová metóda verejného obstarávania)</vt:lpstr>
      <vt:lpstr>Výzva k užšej súťaži (podprahová metóda verejného obstarávania)</vt:lpstr>
    </vt:vector>
  </TitlesOfParts>
  <Company>Mesto Trnava</Company>
  <LinksUpToDate>false</LinksUpToDate>
  <CharactersWithSpaces>51326</CharactersWithSpaces>
  <SharedDoc>false</SharedDoc>
  <HLinks>
    <vt:vector size="30" baseType="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1441880</vt:i4>
      </vt:variant>
      <vt:variant>
        <vt:i4>3</vt:i4>
      </vt:variant>
      <vt:variant>
        <vt:i4>0</vt:i4>
      </vt:variant>
      <vt:variant>
        <vt:i4>5</vt:i4>
      </vt:variant>
      <vt:variant>
        <vt:lpwstr>https://www.uvo.gov.sk/register-osob-so-zakazom-490.html</vt:lpwstr>
      </vt:variant>
      <vt:variant>
        <vt:lpwstr/>
      </vt:variant>
      <vt:variant>
        <vt:i4>1704032</vt:i4>
      </vt:variant>
      <vt:variant>
        <vt:i4>0</vt:i4>
      </vt:variant>
      <vt:variant>
        <vt:i4>0</vt:i4>
      </vt:variant>
      <vt:variant>
        <vt:i4>5</vt:i4>
      </vt:variant>
      <vt:variant>
        <vt:lpwstr>http://ec.europa.eu/environment/gpp/eu_gpp_criteria_en.htm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užšej súťaži (podprahová metóda verejného obstarávania)</dc:title>
  <dc:subject/>
  <dc:creator>Lalik</dc:creator>
  <cp:keywords/>
  <cp:lastModifiedBy>JUDr. Radoslav Bazala</cp:lastModifiedBy>
  <cp:revision>10</cp:revision>
  <cp:lastPrinted>2021-04-27T11:53:00Z</cp:lastPrinted>
  <dcterms:created xsi:type="dcterms:W3CDTF">2022-03-29T05:13:00Z</dcterms:created>
  <dcterms:modified xsi:type="dcterms:W3CDTF">2022-03-29T05:19:00Z</dcterms:modified>
</cp:coreProperties>
</file>