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E42" w:rsidRPr="00903BD6" w:rsidRDefault="00535E42">
      <w:pPr>
        <w:pStyle w:val="Nzov"/>
        <w:rPr>
          <w:rFonts w:ascii="Arial" w:hAnsi="Arial" w:cs="Arial"/>
          <w:sz w:val="22"/>
          <w:szCs w:val="22"/>
        </w:rPr>
      </w:pPr>
    </w:p>
    <w:p w:rsidR="00535E42" w:rsidRPr="003276D2" w:rsidRDefault="0084567B">
      <w:pPr>
        <w:pStyle w:val="Nzov"/>
        <w:rPr>
          <w:rFonts w:ascii="Calibri" w:hAnsi="Calibri" w:cs="Arial"/>
          <w:sz w:val="36"/>
          <w:szCs w:val="36"/>
        </w:rPr>
      </w:pPr>
      <w:r>
        <w:rPr>
          <w:rFonts w:ascii="Calibri" w:hAnsi="Calibri" w:cs="Arial"/>
          <w:sz w:val="36"/>
          <w:szCs w:val="36"/>
        </w:rPr>
        <w:t>Technick</w:t>
      </w:r>
      <w:r w:rsidR="002806BF">
        <w:rPr>
          <w:rFonts w:ascii="Calibri" w:hAnsi="Calibri" w:cs="Arial"/>
          <w:sz w:val="36"/>
          <w:szCs w:val="36"/>
        </w:rPr>
        <w:t>á</w:t>
      </w:r>
      <w:r w:rsidR="00535E42" w:rsidRPr="003276D2">
        <w:rPr>
          <w:rFonts w:ascii="Calibri" w:hAnsi="Calibri" w:cs="Arial"/>
          <w:sz w:val="36"/>
          <w:szCs w:val="36"/>
        </w:rPr>
        <w:t xml:space="preserve"> správa</w:t>
      </w:r>
    </w:p>
    <w:p w:rsidR="00535E42" w:rsidRPr="003276D2" w:rsidRDefault="00535E42">
      <w:pPr>
        <w:rPr>
          <w:rFonts w:ascii="Calibri" w:hAnsi="Calibri" w:cs="Arial"/>
          <w:sz w:val="22"/>
          <w:szCs w:val="22"/>
        </w:rPr>
      </w:pPr>
    </w:p>
    <w:p w:rsidR="00D711ED" w:rsidRDefault="00535E42" w:rsidP="00D711ED">
      <w:pPr>
        <w:rPr>
          <w:rFonts w:ascii="Calibri" w:hAnsi="Calibri" w:cs="Arial"/>
          <w:b/>
          <w:sz w:val="28"/>
          <w:szCs w:val="28"/>
        </w:rPr>
      </w:pPr>
      <w:r w:rsidRPr="003276D2">
        <w:rPr>
          <w:rFonts w:ascii="Calibri" w:hAnsi="Calibri" w:cs="Arial"/>
          <w:sz w:val="28"/>
          <w:szCs w:val="28"/>
        </w:rPr>
        <w:t>Stavba</w:t>
      </w:r>
      <w:r w:rsidR="00A36035" w:rsidRPr="003276D2">
        <w:rPr>
          <w:rFonts w:ascii="Calibri" w:hAnsi="Calibri" w:cs="Arial"/>
          <w:sz w:val="28"/>
          <w:szCs w:val="28"/>
        </w:rPr>
        <w:t>:</w:t>
      </w:r>
      <w:r w:rsidRPr="003276D2">
        <w:rPr>
          <w:rFonts w:ascii="Calibri" w:hAnsi="Calibri" w:cs="Arial"/>
          <w:sz w:val="28"/>
          <w:szCs w:val="28"/>
        </w:rPr>
        <w:t xml:space="preserve"> </w:t>
      </w:r>
      <w:r w:rsidRPr="003276D2">
        <w:rPr>
          <w:rFonts w:ascii="Calibri" w:hAnsi="Calibri" w:cs="Arial"/>
          <w:b/>
          <w:sz w:val="28"/>
          <w:szCs w:val="28"/>
        </w:rPr>
        <w:tab/>
      </w:r>
      <w:r w:rsidR="009C30F3">
        <w:rPr>
          <w:rFonts w:ascii="Calibri" w:hAnsi="Calibri" w:cs="Arial"/>
          <w:b/>
          <w:sz w:val="28"/>
          <w:szCs w:val="28"/>
        </w:rPr>
        <w:t>Poprad ORPZ</w:t>
      </w:r>
    </w:p>
    <w:p w:rsidR="00012CCB" w:rsidRPr="003276D2" w:rsidRDefault="00076C01" w:rsidP="004358A3">
      <w:pPr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 xml:space="preserve"> </w:t>
      </w:r>
      <w:r w:rsidR="00684DC1">
        <w:rPr>
          <w:rFonts w:ascii="Calibri" w:hAnsi="Calibri" w:cs="Arial"/>
          <w:b/>
          <w:sz w:val="28"/>
          <w:szCs w:val="28"/>
        </w:rPr>
        <w:tab/>
      </w:r>
      <w:r w:rsidR="00684DC1">
        <w:rPr>
          <w:rFonts w:ascii="Calibri" w:hAnsi="Calibri" w:cs="Arial"/>
          <w:b/>
          <w:sz w:val="28"/>
          <w:szCs w:val="28"/>
        </w:rPr>
        <w:tab/>
      </w:r>
      <w:r w:rsidR="009C30F3">
        <w:rPr>
          <w:rFonts w:ascii="Calibri" w:hAnsi="Calibri" w:cs="Arial"/>
          <w:b/>
          <w:sz w:val="28"/>
          <w:szCs w:val="28"/>
        </w:rPr>
        <w:t>Rekonštrukcia a modernizácia objektu</w:t>
      </w:r>
    </w:p>
    <w:p w:rsidR="00F56392" w:rsidRDefault="00A36035" w:rsidP="00A36035">
      <w:pPr>
        <w:rPr>
          <w:rFonts w:ascii="Calibri" w:hAnsi="Calibri" w:cs="Arial"/>
          <w:b/>
          <w:sz w:val="28"/>
          <w:szCs w:val="28"/>
        </w:rPr>
      </w:pPr>
      <w:r w:rsidRPr="003276D2">
        <w:rPr>
          <w:rFonts w:ascii="Calibri" w:hAnsi="Calibri" w:cs="Arial"/>
          <w:sz w:val="28"/>
          <w:szCs w:val="28"/>
        </w:rPr>
        <w:t>Objekt:</w:t>
      </w:r>
      <w:r w:rsidRPr="003276D2">
        <w:rPr>
          <w:rFonts w:ascii="Calibri" w:hAnsi="Calibri" w:cs="Arial"/>
          <w:sz w:val="28"/>
          <w:szCs w:val="28"/>
        </w:rPr>
        <w:tab/>
      </w:r>
      <w:r w:rsidR="00B41982">
        <w:rPr>
          <w:rFonts w:ascii="Calibri" w:hAnsi="Calibri" w:cs="Arial"/>
          <w:sz w:val="28"/>
          <w:szCs w:val="28"/>
        </w:rPr>
        <w:t>E.8-</w:t>
      </w:r>
      <w:r w:rsidR="009C30F3">
        <w:rPr>
          <w:rFonts w:ascii="Calibri" w:hAnsi="Calibri" w:cs="Arial"/>
          <w:b/>
          <w:sz w:val="28"/>
          <w:szCs w:val="28"/>
        </w:rPr>
        <w:t>SO 01</w:t>
      </w:r>
      <w:r w:rsidR="00B41982">
        <w:rPr>
          <w:rFonts w:ascii="Calibri" w:hAnsi="Calibri" w:cs="Arial"/>
          <w:b/>
          <w:sz w:val="28"/>
          <w:szCs w:val="28"/>
        </w:rPr>
        <w:t>.2</w:t>
      </w:r>
      <w:bookmarkStart w:id="0" w:name="_GoBack"/>
      <w:bookmarkEnd w:id="0"/>
      <w:r w:rsidR="009C30F3">
        <w:rPr>
          <w:rFonts w:ascii="Calibri" w:hAnsi="Calibri" w:cs="Arial"/>
          <w:b/>
          <w:sz w:val="28"/>
          <w:szCs w:val="28"/>
        </w:rPr>
        <w:t xml:space="preserve"> Prekládka vedení ŠKS</w:t>
      </w:r>
    </w:p>
    <w:p w:rsidR="00FB57CF" w:rsidRPr="003276D2" w:rsidRDefault="00A36035" w:rsidP="00A36035">
      <w:pPr>
        <w:rPr>
          <w:rFonts w:ascii="Calibri" w:hAnsi="Calibri" w:cs="Arial"/>
          <w:b/>
          <w:sz w:val="28"/>
          <w:szCs w:val="28"/>
        </w:rPr>
      </w:pPr>
      <w:r w:rsidRPr="003276D2">
        <w:rPr>
          <w:rFonts w:ascii="Calibri" w:hAnsi="Calibri" w:cs="Arial"/>
          <w:sz w:val="28"/>
          <w:szCs w:val="28"/>
        </w:rPr>
        <w:t>Investor:</w:t>
      </w:r>
      <w:r w:rsidR="00535E42" w:rsidRPr="003276D2">
        <w:rPr>
          <w:rFonts w:ascii="Calibri" w:hAnsi="Calibri" w:cs="Arial"/>
          <w:b/>
          <w:sz w:val="28"/>
          <w:szCs w:val="28"/>
        </w:rPr>
        <w:tab/>
      </w:r>
      <w:r w:rsidR="009C30F3">
        <w:rPr>
          <w:rFonts w:ascii="Calibri" w:hAnsi="Calibri" w:cs="Arial"/>
          <w:b/>
          <w:sz w:val="28"/>
          <w:szCs w:val="28"/>
        </w:rPr>
        <w:t>Ministerstvo vnútra SR, Pribinova 2, Bratislava</w:t>
      </w:r>
    </w:p>
    <w:p w:rsidR="00535E42" w:rsidRPr="003276D2" w:rsidRDefault="00535E42">
      <w:pPr>
        <w:pStyle w:val="Nadpis1"/>
        <w:rPr>
          <w:rFonts w:ascii="Calibri" w:hAnsi="Calibri" w:cs="Arial"/>
          <w:sz w:val="28"/>
          <w:szCs w:val="28"/>
        </w:rPr>
      </w:pPr>
      <w:r w:rsidRPr="003276D2">
        <w:rPr>
          <w:rFonts w:ascii="Calibri" w:hAnsi="Calibri" w:cs="Arial"/>
          <w:sz w:val="28"/>
          <w:szCs w:val="28"/>
        </w:rPr>
        <w:t>Všeobecné</w:t>
      </w:r>
    </w:p>
    <w:p w:rsidR="0047616E" w:rsidRPr="00D84F0E" w:rsidRDefault="00535E42" w:rsidP="00D84F0E">
      <w:pPr>
        <w:pStyle w:val="Nadpis2"/>
        <w:rPr>
          <w:rFonts w:ascii="Calibri" w:hAnsi="Calibri" w:cs="Arial"/>
          <w:sz w:val="28"/>
          <w:szCs w:val="28"/>
        </w:rPr>
      </w:pPr>
      <w:r w:rsidRPr="003276D2">
        <w:rPr>
          <w:rFonts w:ascii="Calibri" w:hAnsi="Calibri" w:cs="Arial"/>
          <w:sz w:val="28"/>
          <w:szCs w:val="28"/>
        </w:rPr>
        <w:t xml:space="preserve">Rozsah </w:t>
      </w:r>
      <w:r w:rsidR="00184F0A">
        <w:rPr>
          <w:rFonts w:ascii="Calibri" w:hAnsi="Calibri" w:cs="Arial"/>
          <w:sz w:val="28"/>
          <w:szCs w:val="28"/>
        </w:rPr>
        <w:t>navrhovaného riešenia</w:t>
      </w:r>
    </w:p>
    <w:p w:rsidR="00375C60" w:rsidRDefault="00184F0A" w:rsidP="00375C60">
      <w:pPr>
        <w:rPr>
          <w:rFonts w:ascii="Calibri" w:hAnsi="Calibri" w:cs="Calibri"/>
        </w:rPr>
      </w:pPr>
      <w:r>
        <w:rPr>
          <w:rFonts w:ascii="Calibri" w:hAnsi="Calibri" w:cs="Calibri"/>
        </w:rPr>
        <w:t>Návrh obsahuje</w:t>
      </w:r>
      <w:r w:rsidR="002806BF" w:rsidRPr="005C3C8E">
        <w:rPr>
          <w:rFonts w:ascii="Calibri" w:hAnsi="Calibri" w:cs="Calibri"/>
        </w:rPr>
        <w:t xml:space="preserve"> </w:t>
      </w:r>
      <w:r w:rsidR="0047616E" w:rsidRPr="005C3C8E">
        <w:rPr>
          <w:rFonts w:ascii="Calibri" w:hAnsi="Calibri" w:cs="Calibri"/>
        </w:rPr>
        <w:t xml:space="preserve"> </w:t>
      </w:r>
    </w:p>
    <w:p w:rsidR="00DF39DD" w:rsidRDefault="009C30F3" w:rsidP="00076C01">
      <w:pPr>
        <w:numPr>
          <w:ilvl w:val="0"/>
          <w:numId w:val="8"/>
        </w:numPr>
        <w:rPr>
          <w:rFonts w:ascii="Calibri" w:hAnsi="Calibri" w:cs="Calibri"/>
        </w:rPr>
      </w:pPr>
      <w:r>
        <w:rPr>
          <w:rFonts w:ascii="Calibri" w:hAnsi="Calibri" w:cs="Calibri"/>
        </w:rPr>
        <w:t>Prekládka existujúcich dátových vedení medzi budovami ORPZ a OOPZ</w:t>
      </w:r>
    </w:p>
    <w:p w:rsidR="003A3D07" w:rsidRPr="003430C2" w:rsidRDefault="003A3D07" w:rsidP="00C151D3">
      <w:pPr>
        <w:ind w:left="360"/>
        <w:rPr>
          <w:rFonts w:ascii="Calibri" w:hAnsi="Calibri" w:cs="Calibri"/>
        </w:rPr>
      </w:pPr>
    </w:p>
    <w:p w:rsidR="000741A0" w:rsidRDefault="00184F0A" w:rsidP="003A3D07">
      <w:pPr>
        <w:rPr>
          <w:rFonts w:ascii="Calibri" w:hAnsi="Calibri" w:cs="Calibri"/>
        </w:rPr>
      </w:pPr>
      <w:r>
        <w:rPr>
          <w:rFonts w:ascii="Calibri" w:hAnsi="Calibri" w:cs="Calibri"/>
        </w:rPr>
        <w:t>Návrh neobsahuje</w:t>
      </w:r>
    </w:p>
    <w:p w:rsidR="000741A0" w:rsidRDefault="009C30F3" w:rsidP="00076C01">
      <w:pPr>
        <w:numPr>
          <w:ilvl w:val="0"/>
          <w:numId w:val="8"/>
        </w:numPr>
        <w:rPr>
          <w:rFonts w:ascii="Calibri" w:hAnsi="Calibri" w:cs="Calibri"/>
        </w:rPr>
      </w:pPr>
      <w:r>
        <w:rPr>
          <w:rFonts w:ascii="Calibri" w:hAnsi="Calibri" w:cs="Calibri"/>
        </w:rPr>
        <w:t>ŠKS v objekte</w:t>
      </w:r>
      <w:r w:rsidR="00F56392">
        <w:rPr>
          <w:rFonts w:ascii="Calibri" w:hAnsi="Calibri" w:cs="Calibri"/>
        </w:rPr>
        <w:t>.</w:t>
      </w:r>
    </w:p>
    <w:p w:rsidR="00684DC1" w:rsidRPr="007A4701" w:rsidRDefault="00684DC1" w:rsidP="00076C01">
      <w:pPr>
        <w:numPr>
          <w:ilvl w:val="0"/>
          <w:numId w:val="8"/>
        </w:numPr>
        <w:rPr>
          <w:rFonts w:ascii="Calibri" w:hAnsi="Calibri" w:cs="Calibri"/>
        </w:rPr>
      </w:pPr>
      <w:r>
        <w:rPr>
          <w:rFonts w:ascii="Calibri" w:hAnsi="Calibri" w:cs="Calibri"/>
        </w:rPr>
        <w:t>Bleskozvod na objekte</w:t>
      </w:r>
    </w:p>
    <w:p w:rsidR="007A4701" w:rsidRDefault="007A4701">
      <w:pPr>
        <w:pStyle w:val="Nadpis2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t>Východiskové podklady k </w:t>
      </w:r>
      <w:r w:rsidR="00184F0A">
        <w:rPr>
          <w:rFonts w:ascii="Calibri" w:hAnsi="Calibri" w:cs="Arial"/>
          <w:sz w:val="28"/>
          <w:szCs w:val="28"/>
        </w:rPr>
        <w:t>riešeniu</w:t>
      </w:r>
    </w:p>
    <w:p w:rsidR="007A4701" w:rsidRDefault="007A4701" w:rsidP="007A4701">
      <w:pPr>
        <w:rPr>
          <w:rFonts w:ascii="Calibri" w:hAnsi="Calibri"/>
        </w:rPr>
      </w:pPr>
      <w:r>
        <w:rPr>
          <w:rFonts w:ascii="Calibri" w:hAnsi="Calibri"/>
        </w:rPr>
        <w:t>Podkladom pre spracovanie dokumentácie:</w:t>
      </w:r>
    </w:p>
    <w:p w:rsidR="007A4701" w:rsidRDefault="007A4701" w:rsidP="007A4701">
      <w:pPr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 xml:space="preserve">Konzultácie </w:t>
      </w:r>
      <w:r w:rsidR="003A3D07">
        <w:rPr>
          <w:rFonts w:ascii="Calibri" w:hAnsi="Calibri"/>
        </w:rPr>
        <w:t>s investorom</w:t>
      </w:r>
    </w:p>
    <w:p w:rsidR="007A4701" w:rsidRDefault="007A4701" w:rsidP="007A4701">
      <w:pPr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>Platné predpisy a normy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45"/>
        <w:gridCol w:w="6961"/>
      </w:tblGrid>
      <w:tr w:rsidR="007A4701" w:rsidRPr="007A4701" w:rsidTr="00DF39DD">
        <w:tc>
          <w:tcPr>
            <w:tcW w:w="2445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STN 33 1310</w:t>
            </w:r>
          </w:p>
        </w:tc>
        <w:tc>
          <w:tcPr>
            <w:tcW w:w="6961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Bezpečnostné predpisy pre el. zariadenia určené na používanie osobami bez elektrotechnickej kvalifikácie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STN 33 2000</w:t>
            </w:r>
          </w:p>
        </w:tc>
        <w:tc>
          <w:tcPr>
            <w:tcW w:w="6961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Základné ustanovenia pre elektrické zariadenia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STN 33 2000-1</w:t>
            </w:r>
          </w:p>
        </w:tc>
        <w:tc>
          <w:tcPr>
            <w:tcW w:w="6961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Elektrické inštalácie budov (rozsah platností, účel a základné princípy)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STN 33 2000-4-41</w:t>
            </w:r>
          </w:p>
        </w:tc>
        <w:tc>
          <w:tcPr>
            <w:tcW w:w="6961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Elektrické inštalácie budov (ochrana pred úrazom el. prúdom)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STN 33 2000-4-42</w:t>
            </w:r>
          </w:p>
        </w:tc>
        <w:tc>
          <w:tcPr>
            <w:tcW w:w="6961" w:type="dxa"/>
          </w:tcPr>
          <w:p w:rsidR="007A4701" w:rsidRPr="00F40259" w:rsidRDefault="007A4701" w:rsidP="00EF732F">
            <w:pPr>
              <w:rPr>
                <w:rFonts w:ascii="Calibri" w:hAnsi="Calibri" w:cs="Arial"/>
                <w:color w:val="000000"/>
              </w:rPr>
            </w:pPr>
            <w:r w:rsidRPr="00F40259">
              <w:rPr>
                <w:rFonts w:ascii="Calibri" w:hAnsi="Calibri" w:cs="Arial"/>
                <w:color w:val="000000"/>
              </w:rPr>
              <w:t>Elektrické inštalácie budov (ochrana pred účinkami tepla)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STN 33 2000-4-43</w:t>
            </w:r>
          </w:p>
        </w:tc>
        <w:tc>
          <w:tcPr>
            <w:tcW w:w="6961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Elektrické zariadenia (ochrana proti nadprúdom)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STN 33 2000-4-46</w:t>
            </w:r>
          </w:p>
        </w:tc>
        <w:tc>
          <w:tcPr>
            <w:tcW w:w="6961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Elektrické inštalácie budov (bezpečné odpojenie a spínanie)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STN 33 2000-4-473</w:t>
            </w:r>
          </w:p>
        </w:tc>
        <w:tc>
          <w:tcPr>
            <w:tcW w:w="6961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Elektrotechnické predpisy (opatrenia na ochranu proti nadprúdom)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STN 33 2000-5-52</w:t>
            </w:r>
          </w:p>
        </w:tc>
        <w:tc>
          <w:tcPr>
            <w:tcW w:w="6961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El. zariadenia budov, Výber a stavba el. zariadení  (el. rozvody)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STN 33 2000-5-54</w:t>
            </w:r>
          </w:p>
        </w:tc>
        <w:tc>
          <w:tcPr>
            <w:tcW w:w="6961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Elektrické inštalácie budov  (uzemňovacie sústavy a ochranné vodiče)</w:t>
            </w:r>
          </w:p>
        </w:tc>
      </w:tr>
      <w:tr w:rsidR="00DF39DD" w:rsidRPr="007A4701" w:rsidTr="00DF39DD">
        <w:tc>
          <w:tcPr>
            <w:tcW w:w="2445" w:type="dxa"/>
          </w:tcPr>
          <w:p w:rsidR="00DF39DD" w:rsidRPr="00F40259" w:rsidRDefault="00DF39DD" w:rsidP="00EF732F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STN 332130</w:t>
            </w:r>
          </w:p>
        </w:tc>
        <w:tc>
          <w:tcPr>
            <w:tcW w:w="6961" w:type="dxa"/>
          </w:tcPr>
          <w:p w:rsidR="00DF39DD" w:rsidRPr="00F40259" w:rsidRDefault="00DF39DD" w:rsidP="00EF732F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Elektrotechnické rozvody, vnútorné elektrické rozvody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STN EN 62305-1</w:t>
            </w:r>
          </w:p>
        </w:tc>
        <w:tc>
          <w:tcPr>
            <w:tcW w:w="6961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Ochrana pred zásahom bleskom. Časť 1: Všeobecné princípy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STN EN 62305-2</w:t>
            </w:r>
          </w:p>
        </w:tc>
        <w:tc>
          <w:tcPr>
            <w:tcW w:w="6961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Ochrana pred zásahom bleskom. Časť 2: Manažérstvo rizika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STN EN 62305-3</w:t>
            </w:r>
          </w:p>
        </w:tc>
        <w:tc>
          <w:tcPr>
            <w:tcW w:w="6961" w:type="dxa"/>
          </w:tcPr>
          <w:p w:rsidR="007A4701" w:rsidRPr="00F40259" w:rsidRDefault="007A4701" w:rsidP="00EF732F">
            <w:pPr>
              <w:rPr>
                <w:rFonts w:ascii="Calibri" w:hAnsi="Calibri" w:cs="Arial"/>
                <w:color w:val="000000"/>
              </w:rPr>
            </w:pPr>
            <w:r w:rsidRPr="00F40259">
              <w:rPr>
                <w:rFonts w:ascii="Calibri" w:hAnsi="Calibri" w:cs="Arial"/>
                <w:color w:val="000000"/>
              </w:rPr>
              <w:t>Ochrana pred zásahom bleskom. Časť 3: Fyzické poškodenie objektov a ohrozenie života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STN EN 62305-4</w:t>
            </w:r>
          </w:p>
        </w:tc>
        <w:tc>
          <w:tcPr>
            <w:tcW w:w="6961" w:type="dxa"/>
          </w:tcPr>
          <w:p w:rsidR="00F40259" w:rsidRPr="00F40259" w:rsidRDefault="007A4701" w:rsidP="00076C01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Ochrana pred bleskom. Časť 4: Elektrické a elektronické systémy v</w:t>
            </w:r>
            <w:r w:rsidR="00F40259">
              <w:rPr>
                <w:rFonts w:ascii="Calibri" w:hAnsi="Calibri" w:cs="Arial"/>
                <w:color w:val="000000"/>
              </w:rPr>
              <w:t> </w:t>
            </w:r>
            <w:r w:rsidRPr="00F40259">
              <w:rPr>
                <w:rFonts w:ascii="Calibri" w:hAnsi="Calibri" w:cs="Arial"/>
                <w:color w:val="000000"/>
              </w:rPr>
              <w:t>stavbách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C151D3" w:rsidP="00EF732F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STN EN 61</w:t>
            </w:r>
            <w:r w:rsidR="007A4701" w:rsidRPr="00F40259">
              <w:rPr>
                <w:rFonts w:ascii="Calibri" w:hAnsi="Calibri" w:cs="Arial"/>
                <w:color w:val="000000"/>
              </w:rPr>
              <w:t>439</w:t>
            </w:r>
            <w:r>
              <w:rPr>
                <w:rFonts w:ascii="Calibri" w:hAnsi="Calibri" w:cs="Arial"/>
                <w:color w:val="000000"/>
              </w:rPr>
              <w:t>-1</w:t>
            </w:r>
            <w:r w:rsidR="007A4701" w:rsidRPr="00F40259">
              <w:rPr>
                <w:rFonts w:ascii="Calibri" w:hAnsi="Calibri" w:cs="Arial"/>
                <w:color w:val="000000"/>
              </w:rPr>
              <w:t xml:space="preserve"> </w:t>
            </w:r>
          </w:p>
        </w:tc>
        <w:tc>
          <w:tcPr>
            <w:tcW w:w="6961" w:type="dxa"/>
          </w:tcPr>
          <w:p w:rsidR="007A4701" w:rsidRPr="00F40259" w:rsidRDefault="00C151D3" w:rsidP="00EF732F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Nízkonapäťové rozvádzače. Časť 1 všeobecné pravidlá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7A4701" w:rsidP="00C151D3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>STN EN 6</w:t>
            </w:r>
            <w:r w:rsidR="00C151D3">
              <w:rPr>
                <w:rFonts w:ascii="Calibri" w:hAnsi="Calibri" w:cs="Arial"/>
                <w:color w:val="000000"/>
              </w:rPr>
              <w:t>1</w:t>
            </w:r>
            <w:r w:rsidRPr="00F40259">
              <w:rPr>
                <w:rFonts w:ascii="Calibri" w:hAnsi="Calibri" w:cs="Arial"/>
                <w:color w:val="000000"/>
              </w:rPr>
              <w:t>439-</w:t>
            </w:r>
            <w:r w:rsidR="00C151D3">
              <w:rPr>
                <w:rFonts w:ascii="Calibri" w:hAnsi="Calibri" w:cs="Arial"/>
                <w:color w:val="000000"/>
              </w:rPr>
              <w:t>3</w:t>
            </w:r>
          </w:p>
        </w:tc>
        <w:tc>
          <w:tcPr>
            <w:tcW w:w="6961" w:type="dxa"/>
          </w:tcPr>
          <w:p w:rsidR="007A4701" w:rsidRPr="00F40259" w:rsidRDefault="00C151D3" w:rsidP="00EF732F">
            <w:pPr>
              <w:rPr>
                <w:rFonts w:ascii="Calibri" w:hAnsi="Calibri"/>
              </w:rPr>
            </w:pPr>
            <w:r>
              <w:rPr>
                <w:rFonts w:ascii="Calibri" w:hAnsi="Calibri" w:cs="Arial"/>
                <w:color w:val="000000"/>
              </w:rPr>
              <w:t>Nízkonapäťové rozvádzače. Časť 3: Rozvodnice určené na obsluhu laikmi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</w:p>
        </w:tc>
        <w:tc>
          <w:tcPr>
            <w:tcW w:w="6961" w:type="dxa"/>
          </w:tcPr>
          <w:p w:rsidR="007A4701" w:rsidRPr="00F40259" w:rsidRDefault="007A4701" w:rsidP="00EF732F">
            <w:pPr>
              <w:rPr>
                <w:rFonts w:ascii="Calibri" w:hAnsi="Calibri" w:cs="Arial"/>
                <w:color w:val="000000"/>
              </w:rPr>
            </w:pPr>
            <w:r w:rsidRPr="00F40259">
              <w:rPr>
                <w:rFonts w:ascii="Calibri" w:hAnsi="Calibri" w:cs="Arial"/>
                <w:color w:val="000000"/>
              </w:rPr>
              <w:t xml:space="preserve">Vyhláška MPSVaR SR č. 508/2009 </w:t>
            </w:r>
            <w:proofErr w:type="spellStart"/>
            <w:r w:rsidRPr="00F40259">
              <w:rPr>
                <w:rFonts w:ascii="Calibri" w:hAnsi="Calibri" w:cs="Arial"/>
                <w:color w:val="000000"/>
              </w:rPr>
              <w:t>Z.z</w:t>
            </w:r>
            <w:proofErr w:type="spellEnd"/>
            <w:r w:rsidRPr="00F40259">
              <w:rPr>
                <w:rFonts w:ascii="Calibri" w:hAnsi="Calibri" w:cs="Arial"/>
                <w:color w:val="000000"/>
              </w:rPr>
              <w:t>.</w:t>
            </w:r>
          </w:p>
        </w:tc>
      </w:tr>
      <w:tr w:rsidR="007A4701" w:rsidRPr="007A4701" w:rsidTr="00DF39DD">
        <w:tc>
          <w:tcPr>
            <w:tcW w:w="2445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</w:p>
        </w:tc>
        <w:tc>
          <w:tcPr>
            <w:tcW w:w="6961" w:type="dxa"/>
          </w:tcPr>
          <w:p w:rsidR="007A4701" w:rsidRPr="00F40259" w:rsidRDefault="007A4701" w:rsidP="00EF732F">
            <w:pPr>
              <w:rPr>
                <w:rFonts w:ascii="Calibri" w:hAnsi="Calibri"/>
              </w:rPr>
            </w:pPr>
            <w:r w:rsidRPr="00F40259">
              <w:rPr>
                <w:rFonts w:ascii="Calibri" w:hAnsi="Calibri" w:cs="Arial"/>
                <w:color w:val="000000"/>
              </w:rPr>
              <w:t xml:space="preserve">Zákon NR SR č. 124/2006 </w:t>
            </w:r>
            <w:proofErr w:type="spellStart"/>
            <w:r w:rsidRPr="00F40259">
              <w:rPr>
                <w:rFonts w:ascii="Calibri" w:hAnsi="Calibri" w:cs="Arial"/>
                <w:color w:val="000000"/>
              </w:rPr>
              <w:t>Z.z</w:t>
            </w:r>
            <w:proofErr w:type="spellEnd"/>
          </w:p>
        </w:tc>
      </w:tr>
    </w:tbl>
    <w:p w:rsidR="007A4701" w:rsidRPr="007A4701" w:rsidRDefault="007A4701" w:rsidP="007A4701">
      <w:pPr>
        <w:ind w:left="360"/>
        <w:rPr>
          <w:rFonts w:ascii="Calibri" w:hAnsi="Calibri"/>
        </w:rPr>
      </w:pPr>
    </w:p>
    <w:p w:rsidR="00535E42" w:rsidRPr="003276D2" w:rsidRDefault="00535E42">
      <w:pPr>
        <w:pStyle w:val="Nadpis2"/>
        <w:rPr>
          <w:rFonts w:ascii="Calibri" w:hAnsi="Calibri" w:cs="Arial"/>
          <w:sz w:val="28"/>
          <w:szCs w:val="28"/>
        </w:rPr>
      </w:pPr>
      <w:r w:rsidRPr="003276D2">
        <w:rPr>
          <w:rFonts w:ascii="Calibri" w:hAnsi="Calibri" w:cs="Arial"/>
          <w:sz w:val="28"/>
          <w:szCs w:val="28"/>
        </w:rPr>
        <w:t>Základné technické údaje</w:t>
      </w:r>
    </w:p>
    <w:p w:rsidR="002806BF" w:rsidRDefault="00D62388">
      <w:pPr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>Rozvodná sústava</w:t>
      </w:r>
      <w:r>
        <w:rPr>
          <w:rFonts w:ascii="Calibri" w:hAnsi="Calibri" w:cs="Arial"/>
          <w:szCs w:val="24"/>
        </w:rPr>
        <w:tab/>
      </w:r>
      <w:r>
        <w:rPr>
          <w:rFonts w:ascii="Calibri" w:hAnsi="Calibri" w:cs="Arial"/>
          <w:szCs w:val="24"/>
        </w:rPr>
        <w:tab/>
      </w:r>
      <w:r>
        <w:rPr>
          <w:rFonts w:ascii="Calibri" w:hAnsi="Calibri" w:cs="Arial"/>
          <w:szCs w:val="24"/>
        </w:rPr>
        <w:tab/>
        <w:t>:</w:t>
      </w:r>
      <w:r w:rsidR="009C30F3">
        <w:rPr>
          <w:rFonts w:ascii="Calibri" w:hAnsi="Calibri" w:cs="Arial"/>
          <w:szCs w:val="24"/>
        </w:rPr>
        <w:t>1</w:t>
      </w:r>
      <w:r w:rsidR="002806BF">
        <w:rPr>
          <w:rFonts w:ascii="Calibri" w:hAnsi="Calibri" w:cs="Arial"/>
          <w:szCs w:val="24"/>
        </w:rPr>
        <w:t>/</w:t>
      </w:r>
      <w:r w:rsidR="003020B7">
        <w:rPr>
          <w:rFonts w:ascii="Calibri" w:hAnsi="Calibri" w:cs="Arial"/>
          <w:szCs w:val="24"/>
        </w:rPr>
        <w:t>N</w:t>
      </w:r>
      <w:r w:rsidR="002806BF">
        <w:rPr>
          <w:rFonts w:ascii="Calibri" w:hAnsi="Calibri" w:cs="Arial"/>
          <w:szCs w:val="24"/>
        </w:rPr>
        <w:t>PE, AC, 50 Hz, 400/230V TN-</w:t>
      </w:r>
      <w:r w:rsidR="003020B7">
        <w:rPr>
          <w:rFonts w:ascii="Calibri" w:hAnsi="Calibri" w:cs="Arial"/>
          <w:szCs w:val="24"/>
        </w:rPr>
        <w:t>S</w:t>
      </w:r>
    </w:p>
    <w:p w:rsidR="00F40259" w:rsidRDefault="00F40259">
      <w:pPr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>Vonkajšie vplyvy v zmysle STN 332000-5-51:</w:t>
      </w:r>
      <w:r>
        <w:rPr>
          <w:rFonts w:ascii="Calibri" w:hAnsi="Calibri" w:cs="Arial"/>
          <w:szCs w:val="24"/>
        </w:rPr>
        <w:tab/>
        <w:t xml:space="preserve">podľa Protokolu </w:t>
      </w:r>
    </w:p>
    <w:p w:rsidR="00F40259" w:rsidRDefault="00F40259">
      <w:pPr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>Dodávka el. energie podľa STN 341610:</w:t>
      </w:r>
      <w:r>
        <w:rPr>
          <w:rFonts w:ascii="Calibri" w:hAnsi="Calibri" w:cs="Arial"/>
          <w:szCs w:val="24"/>
        </w:rPr>
        <w:tab/>
      </w:r>
      <w:r>
        <w:rPr>
          <w:rFonts w:ascii="Calibri" w:hAnsi="Calibri" w:cs="Arial"/>
          <w:szCs w:val="24"/>
        </w:rPr>
        <w:tab/>
        <w:t>III. stupeň, §16107 c.</w:t>
      </w:r>
    </w:p>
    <w:p w:rsidR="00535E42" w:rsidRPr="003276D2" w:rsidRDefault="00535E42">
      <w:pPr>
        <w:rPr>
          <w:rFonts w:ascii="Calibri" w:hAnsi="Calibri" w:cs="Arial"/>
          <w:szCs w:val="24"/>
        </w:rPr>
      </w:pPr>
      <w:r w:rsidRPr="003276D2">
        <w:rPr>
          <w:rFonts w:ascii="Calibri" w:hAnsi="Calibri" w:cs="Arial"/>
          <w:szCs w:val="24"/>
        </w:rPr>
        <w:t>Ochrana pred dotykom STN 33 2000-4-41</w:t>
      </w:r>
    </w:p>
    <w:p w:rsidR="00535E42" w:rsidRPr="003276D2" w:rsidRDefault="00535E42">
      <w:pPr>
        <w:ind w:firstLine="705"/>
        <w:rPr>
          <w:rFonts w:ascii="Calibri" w:hAnsi="Calibri" w:cs="Arial"/>
          <w:szCs w:val="24"/>
        </w:rPr>
      </w:pPr>
      <w:r w:rsidRPr="003276D2">
        <w:rPr>
          <w:rFonts w:ascii="Calibri" w:hAnsi="Calibri" w:cs="Arial"/>
          <w:szCs w:val="24"/>
        </w:rPr>
        <w:t>- v normálnej prevádzke</w:t>
      </w:r>
      <w:r w:rsidRPr="003276D2">
        <w:rPr>
          <w:rFonts w:ascii="Calibri" w:hAnsi="Calibri" w:cs="Arial"/>
          <w:szCs w:val="24"/>
        </w:rPr>
        <w:tab/>
        <w:t xml:space="preserve">: </w:t>
      </w:r>
      <w:r w:rsidR="00FB57CF" w:rsidRPr="003276D2">
        <w:rPr>
          <w:rFonts w:ascii="Calibri" w:hAnsi="Calibri" w:cs="Arial"/>
          <w:szCs w:val="24"/>
        </w:rPr>
        <w:t>Príloha A, kapitola A.1 – základná izolácia živých častí</w:t>
      </w:r>
    </w:p>
    <w:p w:rsidR="005C67D6" w:rsidRDefault="00535E42" w:rsidP="00B32291">
      <w:pPr>
        <w:ind w:firstLine="705"/>
        <w:rPr>
          <w:rFonts w:ascii="Calibri" w:hAnsi="Calibri" w:cs="Arial"/>
          <w:szCs w:val="24"/>
        </w:rPr>
      </w:pPr>
      <w:r w:rsidRPr="003276D2">
        <w:rPr>
          <w:rFonts w:ascii="Calibri" w:hAnsi="Calibri" w:cs="Arial"/>
          <w:szCs w:val="24"/>
        </w:rPr>
        <w:tab/>
      </w:r>
      <w:r w:rsidRPr="003276D2">
        <w:rPr>
          <w:rFonts w:ascii="Calibri" w:hAnsi="Calibri" w:cs="Arial"/>
          <w:szCs w:val="24"/>
        </w:rPr>
        <w:tab/>
      </w:r>
      <w:r w:rsidRPr="003276D2">
        <w:rPr>
          <w:rFonts w:ascii="Calibri" w:hAnsi="Calibri" w:cs="Arial"/>
          <w:szCs w:val="24"/>
        </w:rPr>
        <w:tab/>
      </w:r>
      <w:r w:rsidRPr="003276D2">
        <w:rPr>
          <w:rFonts w:ascii="Calibri" w:hAnsi="Calibri" w:cs="Arial"/>
          <w:szCs w:val="24"/>
        </w:rPr>
        <w:tab/>
      </w:r>
      <w:r w:rsidRPr="003276D2">
        <w:rPr>
          <w:rFonts w:ascii="Calibri" w:hAnsi="Calibri" w:cs="Arial"/>
          <w:szCs w:val="24"/>
        </w:rPr>
        <w:tab/>
        <w:t xml:space="preserve">: </w:t>
      </w:r>
      <w:r w:rsidR="00FB57CF" w:rsidRPr="003276D2">
        <w:rPr>
          <w:rFonts w:ascii="Calibri" w:hAnsi="Calibri" w:cs="Arial"/>
          <w:szCs w:val="24"/>
        </w:rPr>
        <w:t>Príloha A, kapitola A.2 – zábrany alebo kryty</w:t>
      </w:r>
    </w:p>
    <w:p w:rsidR="00B32291" w:rsidRDefault="00535E42" w:rsidP="00D711ED">
      <w:pPr>
        <w:ind w:firstLine="705"/>
        <w:rPr>
          <w:rFonts w:ascii="Calibri" w:hAnsi="Calibri" w:cs="Arial"/>
          <w:szCs w:val="24"/>
        </w:rPr>
      </w:pPr>
      <w:r w:rsidRPr="003276D2">
        <w:rPr>
          <w:rFonts w:ascii="Calibri" w:hAnsi="Calibri" w:cs="Arial"/>
          <w:szCs w:val="24"/>
        </w:rPr>
        <w:tab/>
        <w:t>- pri poruche</w:t>
      </w:r>
      <w:r w:rsidRPr="003276D2">
        <w:rPr>
          <w:rFonts w:ascii="Calibri" w:hAnsi="Calibri" w:cs="Arial"/>
          <w:szCs w:val="24"/>
        </w:rPr>
        <w:tab/>
      </w:r>
      <w:r w:rsidRPr="003276D2">
        <w:rPr>
          <w:rFonts w:ascii="Calibri" w:hAnsi="Calibri" w:cs="Arial"/>
          <w:szCs w:val="24"/>
        </w:rPr>
        <w:tab/>
      </w:r>
      <w:r w:rsidRPr="003276D2">
        <w:rPr>
          <w:rFonts w:ascii="Calibri" w:hAnsi="Calibri" w:cs="Arial"/>
          <w:szCs w:val="24"/>
        </w:rPr>
        <w:tab/>
        <w:t xml:space="preserve">: </w:t>
      </w:r>
      <w:r w:rsidR="00F40259">
        <w:rPr>
          <w:rFonts w:ascii="Calibri" w:hAnsi="Calibri" w:cs="Arial"/>
          <w:szCs w:val="24"/>
        </w:rPr>
        <w:t xml:space="preserve">čl. </w:t>
      </w:r>
      <w:r w:rsidR="00FB57CF" w:rsidRPr="003276D2">
        <w:rPr>
          <w:rFonts w:ascii="Calibri" w:hAnsi="Calibri" w:cs="Arial"/>
          <w:szCs w:val="24"/>
        </w:rPr>
        <w:t>411.4 – samočinné odpojenie napájania</w:t>
      </w:r>
      <w:r w:rsidR="005C67D6" w:rsidRPr="003276D2">
        <w:rPr>
          <w:rFonts w:ascii="Calibri" w:hAnsi="Calibri" w:cs="Arial"/>
          <w:szCs w:val="24"/>
        </w:rPr>
        <w:t xml:space="preserve"> </w:t>
      </w:r>
      <w:r w:rsidR="00D84F0E">
        <w:rPr>
          <w:rFonts w:ascii="Calibri" w:hAnsi="Calibri" w:cs="Arial"/>
          <w:szCs w:val="24"/>
        </w:rPr>
        <w:t>TN</w:t>
      </w:r>
    </w:p>
    <w:p w:rsidR="00535E42" w:rsidRDefault="00B32291">
      <w:pPr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ab/>
      </w:r>
      <w:r>
        <w:rPr>
          <w:rFonts w:ascii="Calibri" w:hAnsi="Calibri" w:cs="Arial"/>
          <w:szCs w:val="24"/>
        </w:rPr>
        <w:tab/>
      </w:r>
      <w:r>
        <w:rPr>
          <w:rFonts w:ascii="Calibri" w:hAnsi="Calibri" w:cs="Arial"/>
          <w:szCs w:val="24"/>
        </w:rPr>
        <w:tab/>
      </w:r>
      <w:r>
        <w:rPr>
          <w:rFonts w:ascii="Calibri" w:hAnsi="Calibri" w:cs="Arial"/>
          <w:szCs w:val="24"/>
        </w:rPr>
        <w:tab/>
      </w:r>
      <w:r>
        <w:rPr>
          <w:rFonts w:ascii="Calibri" w:hAnsi="Calibri" w:cs="Arial"/>
          <w:szCs w:val="24"/>
        </w:rPr>
        <w:tab/>
        <w:t>: 41</w:t>
      </w:r>
      <w:r w:rsidR="00F40259">
        <w:rPr>
          <w:rFonts w:ascii="Calibri" w:hAnsi="Calibri" w:cs="Arial"/>
          <w:szCs w:val="24"/>
        </w:rPr>
        <w:t>5</w:t>
      </w:r>
      <w:r>
        <w:rPr>
          <w:rFonts w:ascii="Calibri" w:hAnsi="Calibri" w:cs="Arial"/>
          <w:szCs w:val="24"/>
        </w:rPr>
        <w:t>.</w:t>
      </w:r>
      <w:r w:rsidR="00F40259">
        <w:rPr>
          <w:rFonts w:ascii="Calibri" w:hAnsi="Calibri" w:cs="Arial"/>
          <w:szCs w:val="24"/>
        </w:rPr>
        <w:t>2</w:t>
      </w:r>
      <w:r>
        <w:rPr>
          <w:rFonts w:ascii="Calibri" w:hAnsi="Calibri" w:cs="Arial"/>
          <w:szCs w:val="24"/>
        </w:rPr>
        <w:t xml:space="preserve"> – </w:t>
      </w:r>
      <w:r w:rsidR="00F40259">
        <w:rPr>
          <w:rFonts w:ascii="Calibri" w:hAnsi="Calibri" w:cs="Arial"/>
          <w:szCs w:val="24"/>
        </w:rPr>
        <w:t>ochranné pospájanie</w:t>
      </w:r>
      <w:r w:rsidR="00535E42" w:rsidRPr="003276D2">
        <w:rPr>
          <w:rFonts w:ascii="Calibri" w:hAnsi="Calibri" w:cs="Arial"/>
          <w:szCs w:val="24"/>
        </w:rPr>
        <w:tab/>
      </w:r>
      <w:r w:rsidR="00535E42" w:rsidRPr="003276D2">
        <w:rPr>
          <w:rFonts w:ascii="Calibri" w:hAnsi="Calibri" w:cs="Arial"/>
          <w:szCs w:val="24"/>
        </w:rPr>
        <w:tab/>
      </w:r>
      <w:r w:rsidR="00535E42" w:rsidRPr="003276D2">
        <w:rPr>
          <w:rFonts w:ascii="Calibri" w:hAnsi="Calibri" w:cs="Arial"/>
          <w:szCs w:val="24"/>
        </w:rPr>
        <w:tab/>
      </w:r>
      <w:r w:rsidR="00535E42" w:rsidRPr="003276D2">
        <w:rPr>
          <w:rFonts w:ascii="Calibri" w:hAnsi="Calibri" w:cs="Arial"/>
          <w:szCs w:val="24"/>
        </w:rPr>
        <w:tab/>
      </w:r>
      <w:r w:rsidR="00535E42" w:rsidRPr="003276D2">
        <w:rPr>
          <w:rFonts w:ascii="Calibri" w:hAnsi="Calibri" w:cs="Arial"/>
          <w:szCs w:val="24"/>
        </w:rPr>
        <w:tab/>
      </w:r>
      <w:r w:rsidR="00535E42" w:rsidRPr="003276D2">
        <w:rPr>
          <w:rFonts w:ascii="Calibri" w:hAnsi="Calibri" w:cs="Arial"/>
          <w:szCs w:val="24"/>
        </w:rPr>
        <w:tab/>
      </w:r>
      <w:r w:rsidR="00535E42" w:rsidRPr="003276D2">
        <w:rPr>
          <w:rFonts w:ascii="Calibri" w:hAnsi="Calibri" w:cs="Arial"/>
          <w:szCs w:val="24"/>
        </w:rPr>
        <w:tab/>
      </w:r>
      <w:r w:rsidR="00535E42" w:rsidRPr="003276D2">
        <w:rPr>
          <w:rFonts w:ascii="Calibri" w:hAnsi="Calibri" w:cs="Arial"/>
          <w:szCs w:val="24"/>
        </w:rPr>
        <w:tab/>
      </w:r>
    </w:p>
    <w:p w:rsidR="00481414" w:rsidRDefault="00F40259">
      <w:pPr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>Inštalovaný príkon</w:t>
      </w:r>
      <w:r w:rsidR="00481414">
        <w:rPr>
          <w:rFonts w:ascii="Calibri" w:hAnsi="Calibri" w:cs="Arial"/>
          <w:szCs w:val="24"/>
        </w:rPr>
        <w:t xml:space="preserve"> </w:t>
      </w:r>
      <w:r w:rsidR="002806BF">
        <w:rPr>
          <w:rFonts w:ascii="Calibri" w:hAnsi="Calibri" w:cs="Arial"/>
          <w:szCs w:val="24"/>
        </w:rPr>
        <w:tab/>
      </w:r>
      <w:r w:rsidR="002806BF">
        <w:rPr>
          <w:rFonts w:ascii="Calibri" w:hAnsi="Calibri" w:cs="Arial"/>
          <w:szCs w:val="24"/>
        </w:rPr>
        <w:tab/>
      </w:r>
      <w:r w:rsidR="002806BF">
        <w:rPr>
          <w:rFonts w:ascii="Calibri" w:hAnsi="Calibri" w:cs="Arial"/>
          <w:szCs w:val="24"/>
        </w:rPr>
        <w:tab/>
        <w:t>:</w:t>
      </w:r>
      <w:r w:rsidR="00481414">
        <w:rPr>
          <w:rFonts w:ascii="Calibri" w:hAnsi="Calibri" w:cs="Arial"/>
          <w:szCs w:val="24"/>
        </w:rPr>
        <w:t xml:space="preserve"> P</w:t>
      </w:r>
      <w:r w:rsidR="00481414">
        <w:rPr>
          <w:rFonts w:ascii="Calibri" w:hAnsi="Calibri" w:cs="Arial"/>
          <w:szCs w:val="24"/>
          <w:vertAlign w:val="subscript"/>
        </w:rPr>
        <w:t>i</w:t>
      </w:r>
      <w:r w:rsidR="005B7B6D">
        <w:rPr>
          <w:rFonts w:ascii="Calibri" w:hAnsi="Calibri" w:cs="Arial"/>
          <w:szCs w:val="24"/>
          <w:vertAlign w:val="subscript"/>
        </w:rPr>
        <w:t xml:space="preserve">  </w:t>
      </w:r>
      <w:r w:rsidR="00481414">
        <w:rPr>
          <w:rFonts w:ascii="Calibri" w:hAnsi="Calibri" w:cs="Arial"/>
          <w:szCs w:val="24"/>
        </w:rPr>
        <w:t>=</w:t>
      </w:r>
      <w:r w:rsidR="00F33580">
        <w:rPr>
          <w:rFonts w:ascii="Calibri" w:hAnsi="Calibri" w:cs="Arial"/>
          <w:szCs w:val="24"/>
        </w:rPr>
        <w:t xml:space="preserve"> </w:t>
      </w:r>
      <w:r w:rsidR="009C30F3">
        <w:rPr>
          <w:rFonts w:ascii="Calibri" w:hAnsi="Calibri" w:cs="Arial"/>
          <w:szCs w:val="24"/>
        </w:rPr>
        <w:t>1</w:t>
      </w:r>
      <w:r>
        <w:rPr>
          <w:rFonts w:ascii="Calibri" w:hAnsi="Calibri" w:cs="Arial"/>
          <w:szCs w:val="24"/>
        </w:rPr>
        <w:t xml:space="preserve"> </w:t>
      </w:r>
      <w:r w:rsidR="00C07B7B">
        <w:rPr>
          <w:rFonts w:ascii="Calibri" w:hAnsi="Calibri" w:cs="Arial"/>
          <w:szCs w:val="24"/>
        </w:rPr>
        <w:t>k</w:t>
      </w:r>
      <w:r w:rsidR="00481414">
        <w:rPr>
          <w:rFonts w:ascii="Calibri" w:hAnsi="Calibri" w:cs="Arial"/>
          <w:szCs w:val="24"/>
        </w:rPr>
        <w:t>W</w:t>
      </w:r>
    </w:p>
    <w:p w:rsidR="005B7B6D" w:rsidRDefault="00F40259">
      <w:pPr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>Súčasný prepočítaný príkon</w:t>
      </w:r>
      <w:r w:rsidR="005B7B6D">
        <w:rPr>
          <w:rFonts w:ascii="Calibri" w:hAnsi="Calibri" w:cs="Arial"/>
          <w:szCs w:val="24"/>
        </w:rPr>
        <w:tab/>
      </w:r>
      <w:r w:rsidR="005B7B6D">
        <w:rPr>
          <w:rFonts w:ascii="Calibri" w:hAnsi="Calibri" w:cs="Arial"/>
          <w:szCs w:val="24"/>
        </w:rPr>
        <w:tab/>
        <w:t>: P</w:t>
      </w:r>
      <w:r>
        <w:rPr>
          <w:rFonts w:ascii="Calibri" w:hAnsi="Calibri" w:cs="Arial"/>
          <w:szCs w:val="24"/>
        </w:rPr>
        <w:t>s</w:t>
      </w:r>
      <w:r w:rsidR="005B7B6D">
        <w:rPr>
          <w:rFonts w:ascii="Calibri" w:hAnsi="Calibri" w:cs="Arial"/>
          <w:szCs w:val="24"/>
          <w:vertAlign w:val="subscript"/>
        </w:rPr>
        <w:t xml:space="preserve"> </w:t>
      </w:r>
      <w:r w:rsidR="00D07125">
        <w:rPr>
          <w:rFonts w:ascii="Calibri" w:hAnsi="Calibri" w:cs="Arial"/>
          <w:szCs w:val="24"/>
        </w:rPr>
        <w:t>=</w:t>
      </w:r>
      <w:r w:rsidR="00864A9E">
        <w:rPr>
          <w:rFonts w:ascii="Calibri" w:hAnsi="Calibri" w:cs="Arial"/>
          <w:szCs w:val="24"/>
        </w:rPr>
        <w:t xml:space="preserve"> </w:t>
      </w:r>
      <w:r w:rsidR="000E1E6A">
        <w:rPr>
          <w:rFonts w:ascii="Calibri" w:hAnsi="Calibri" w:cs="Arial"/>
          <w:szCs w:val="24"/>
        </w:rPr>
        <w:t>1</w:t>
      </w:r>
      <w:r w:rsidR="00864A9E">
        <w:rPr>
          <w:rFonts w:ascii="Calibri" w:hAnsi="Calibri" w:cs="Arial"/>
          <w:szCs w:val="24"/>
        </w:rPr>
        <w:t xml:space="preserve"> </w:t>
      </w:r>
      <w:r w:rsidR="00C07B7B">
        <w:rPr>
          <w:rFonts w:ascii="Calibri" w:hAnsi="Calibri" w:cs="Arial"/>
          <w:szCs w:val="24"/>
        </w:rPr>
        <w:t>k</w:t>
      </w:r>
      <w:r w:rsidR="005B7B6D">
        <w:rPr>
          <w:rFonts w:ascii="Calibri" w:hAnsi="Calibri" w:cs="Arial"/>
          <w:szCs w:val="24"/>
        </w:rPr>
        <w:t>W</w:t>
      </w:r>
    </w:p>
    <w:p w:rsidR="00401B75" w:rsidRDefault="00401B75">
      <w:pPr>
        <w:rPr>
          <w:rFonts w:ascii="Calibri" w:hAnsi="Calibri" w:cs="Arial"/>
          <w:szCs w:val="24"/>
        </w:rPr>
      </w:pPr>
    </w:p>
    <w:p w:rsidR="00401B75" w:rsidRDefault="00401B75" w:rsidP="00401B75">
      <w:pPr>
        <w:pStyle w:val="Nadpis2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Skupina elektrických zariadení podľa miery ohrozenia</w:t>
      </w:r>
    </w:p>
    <w:p w:rsidR="00401B75" w:rsidRPr="00401B75" w:rsidRDefault="00401B75" w:rsidP="00401B75">
      <w:pPr>
        <w:rPr>
          <w:rFonts w:ascii="Calibri" w:hAnsi="Calibri"/>
        </w:rPr>
      </w:pPr>
      <w:r w:rsidRPr="00401B75">
        <w:rPr>
          <w:rFonts w:ascii="Calibri" w:hAnsi="Calibri" w:cs="Arial"/>
        </w:rPr>
        <w:t xml:space="preserve">Technické zariadenie elektrické je zaradené </w:t>
      </w:r>
      <w:r w:rsidR="00B56B51">
        <w:rPr>
          <w:rFonts w:ascii="Calibri" w:hAnsi="Calibri" w:cs="Arial"/>
        </w:rPr>
        <w:t xml:space="preserve">podľa ohrozenia do skupiny s </w:t>
      </w:r>
      <w:r w:rsidRPr="00401B75">
        <w:rPr>
          <w:rFonts w:ascii="Calibri" w:hAnsi="Calibri" w:cs="Arial"/>
        </w:rPr>
        <w:t xml:space="preserve">mierou ohrozenia v zmysle vyhlášky č. 508/2009 </w:t>
      </w:r>
      <w:proofErr w:type="spellStart"/>
      <w:r w:rsidRPr="00401B75">
        <w:rPr>
          <w:rFonts w:ascii="Calibri" w:hAnsi="Calibri" w:cs="Arial"/>
        </w:rPr>
        <w:t>Z.z</w:t>
      </w:r>
      <w:proofErr w:type="spellEnd"/>
      <w:r w:rsidRPr="00401B75">
        <w:rPr>
          <w:rFonts w:ascii="Calibri" w:hAnsi="Calibri" w:cs="Arial"/>
        </w:rPr>
        <w:t>. MPSVaR SR, §</w:t>
      </w:r>
      <w:r w:rsidR="00B56B51">
        <w:rPr>
          <w:rFonts w:ascii="Calibri" w:hAnsi="Calibri" w:cs="Arial"/>
        </w:rPr>
        <w:t>4</w:t>
      </w:r>
      <w:r w:rsidRPr="00401B75">
        <w:rPr>
          <w:rFonts w:ascii="Calibri" w:hAnsi="Calibri" w:cs="Arial"/>
        </w:rPr>
        <w:t xml:space="preserve"> </w:t>
      </w:r>
      <w:r w:rsidR="00B56B51">
        <w:rPr>
          <w:rFonts w:ascii="Calibri" w:hAnsi="Calibri" w:cs="Arial"/>
        </w:rPr>
        <w:t>odstavec 1</w:t>
      </w:r>
      <w:r w:rsidRPr="00401B75">
        <w:rPr>
          <w:rFonts w:ascii="Calibri" w:hAnsi="Calibri" w:cs="Arial"/>
        </w:rPr>
        <w:t>, príloha č.1 časť III - skupina “</w:t>
      </w:r>
      <w:r w:rsidR="00DF39DD">
        <w:rPr>
          <w:rFonts w:ascii="Calibri" w:hAnsi="Calibri" w:cs="Arial"/>
        </w:rPr>
        <w:t>B</w:t>
      </w:r>
      <w:r w:rsidRPr="00401B75">
        <w:rPr>
          <w:rFonts w:ascii="Calibri" w:hAnsi="Calibri" w:cs="Arial"/>
        </w:rPr>
        <w:t>“</w:t>
      </w:r>
    </w:p>
    <w:p w:rsidR="002806BF" w:rsidRDefault="002806BF">
      <w:pPr>
        <w:rPr>
          <w:rFonts w:ascii="Calibri" w:hAnsi="Calibri" w:cs="Arial"/>
          <w:szCs w:val="24"/>
        </w:rPr>
      </w:pPr>
    </w:p>
    <w:p w:rsidR="00B32291" w:rsidRDefault="003430C2" w:rsidP="00401B75">
      <w:pPr>
        <w:pStyle w:val="Nadpis2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Skratová odolnosť</w:t>
      </w:r>
    </w:p>
    <w:p w:rsidR="00401B75" w:rsidRPr="00401B75" w:rsidRDefault="00401B75" w:rsidP="00401B75">
      <w:pPr>
        <w:rPr>
          <w:rFonts w:ascii="Calibri" w:hAnsi="Calibri"/>
        </w:rPr>
      </w:pPr>
      <w:r w:rsidRPr="00401B75">
        <w:rPr>
          <w:rFonts w:ascii="Calibri" w:hAnsi="Calibri" w:cs="Arial"/>
        </w:rPr>
        <w:t xml:space="preserve">Rozvádzače, musia mať skratovú odolnosť inštalovaných prístrojov, ale i hlavných obvodov rozvádzača  v súlade s STN IEC 60909, 60909-1,2,3, STN EN 60865-1, </w:t>
      </w:r>
      <w:r w:rsidR="00B56B51">
        <w:rPr>
          <w:rFonts w:ascii="Calibri" w:hAnsi="Calibri" w:cs="Arial"/>
        </w:rPr>
        <w:t xml:space="preserve">STN 33 </w:t>
      </w:r>
      <w:r w:rsidRPr="00401B75">
        <w:rPr>
          <w:rFonts w:ascii="Calibri" w:hAnsi="Calibri" w:cs="Arial"/>
        </w:rPr>
        <w:t xml:space="preserve">2000-4-43 čl.432.2 a vyhl. 59/82 Zb. §194 </w:t>
      </w:r>
      <w:proofErr w:type="spellStart"/>
      <w:r w:rsidRPr="00401B75">
        <w:rPr>
          <w:rFonts w:ascii="Calibri" w:hAnsi="Calibri" w:cs="Arial"/>
        </w:rPr>
        <w:t>odst</w:t>
      </w:r>
      <w:proofErr w:type="spellEnd"/>
      <w:r w:rsidRPr="00401B75">
        <w:rPr>
          <w:rFonts w:ascii="Calibri" w:hAnsi="Calibri" w:cs="Arial"/>
        </w:rPr>
        <w:t>. 3</w:t>
      </w:r>
    </w:p>
    <w:p w:rsidR="00076C01" w:rsidRPr="003276D2" w:rsidRDefault="00076C01">
      <w:pPr>
        <w:rPr>
          <w:rFonts w:ascii="Calibri" w:hAnsi="Calibri" w:cs="Arial"/>
          <w:szCs w:val="24"/>
        </w:rPr>
      </w:pPr>
    </w:p>
    <w:p w:rsidR="00535E42" w:rsidRDefault="005C67D6">
      <w:pPr>
        <w:pStyle w:val="Nadpis1"/>
        <w:rPr>
          <w:rFonts w:ascii="Calibri" w:hAnsi="Calibri" w:cs="Arial"/>
          <w:sz w:val="28"/>
          <w:szCs w:val="28"/>
        </w:rPr>
      </w:pPr>
      <w:r w:rsidRPr="003276D2">
        <w:rPr>
          <w:rFonts w:ascii="Calibri" w:hAnsi="Calibri" w:cs="Arial"/>
          <w:sz w:val="28"/>
          <w:szCs w:val="28"/>
        </w:rPr>
        <w:t>Technický popis</w:t>
      </w:r>
      <w:r w:rsidR="00535E42" w:rsidRPr="003276D2">
        <w:rPr>
          <w:rFonts w:ascii="Calibri" w:hAnsi="Calibri" w:cs="Arial"/>
          <w:sz w:val="28"/>
          <w:szCs w:val="28"/>
        </w:rPr>
        <w:t>:</w:t>
      </w:r>
    </w:p>
    <w:p w:rsidR="007E0212" w:rsidRDefault="007E0212" w:rsidP="00E67783">
      <w:pPr>
        <w:rPr>
          <w:rFonts w:ascii="Calibri" w:hAnsi="Calibri" w:cs="Calibri"/>
        </w:rPr>
      </w:pPr>
    </w:p>
    <w:p w:rsidR="000E1E6A" w:rsidRPr="00DF39DD" w:rsidRDefault="000E1E6A" w:rsidP="000E1E6A">
      <w:pPr>
        <w:ind w:firstLine="36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Popis existujúceho stavu</w:t>
      </w:r>
      <w:r w:rsidRPr="00DF39DD">
        <w:rPr>
          <w:rFonts w:ascii="Calibri" w:hAnsi="Calibri" w:cs="Calibri"/>
          <w:b/>
        </w:rPr>
        <w:t>:</w:t>
      </w:r>
    </w:p>
    <w:p w:rsidR="000E1E6A" w:rsidRDefault="000E1E6A" w:rsidP="000E1E6A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>V objete ORPZ na 5NP v technickej miestnosti je namontovaný dátový rozvádzač RD MPLS. Z uvedené rozvádzača je vedený prepoj optickým káblom do budovy OOPZ na 4NP do RDUZPČ. Prepoj je vedený káblom, ktorý je zavesený medzi budovami.</w:t>
      </w:r>
    </w:p>
    <w:p w:rsidR="00EB7DCF" w:rsidRDefault="007C39D8" w:rsidP="000E1E6A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Medzi budovami ORPZ a OOPZ sú vedené </w:t>
      </w:r>
      <w:proofErr w:type="spellStart"/>
      <w:r>
        <w:rPr>
          <w:rFonts w:ascii="Calibri" w:hAnsi="Calibri" w:cs="Calibri"/>
        </w:rPr>
        <w:t>prepoje</w:t>
      </w:r>
      <w:proofErr w:type="spellEnd"/>
      <w:r>
        <w:rPr>
          <w:rFonts w:ascii="Calibri" w:hAnsi="Calibri" w:cs="Calibri"/>
        </w:rPr>
        <w:t xml:space="preserve"> káblami SYKFY 100x2x0,5mm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+ SYKFY 50x2x0,5mm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. Ďalšie vedenia medzi RD5 a RD4 sú vedené káblami </w:t>
      </w:r>
      <w:hyperlink w:history="1">
        <w:r w:rsidRPr="0047507C">
          <w:rPr>
            <w:rStyle w:val="Hypertextovprepojenie"/>
            <w:rFonts w:ascii="Calibri" w:hAnsi="Calibri" w:cs="Calibri"/>
          </w:rPr>
          <w:t>FTP 4x2xAWG23</w:t>
        </w:r>
      </w:hyperlink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Prepoje</w:t>
      </w:r>
      <w:proofErr w:type="spellEnd"/>
      <w:r>
        <w:rPr>
          <w:rFonts w:ascii="Calibri" w:hAnsi="Calibri" w:cs="Calibri"/>
        </w:rPr>
        <w:t xml:space="preserve"> </w:t>
      </w:r>
      <w:r w:rsidR="00113115">
        <w:rPr>
          <w:rFonts w:ascii="Calibri" w:hAnsi="Calibri" w:cs="Calibri"/>
        </w:rPr>
        <w:t>prechádzajú cez hliníkový profil na fasáde. Pokračujú v chráničkách na</w:t>
      </w:r>
      <w:r w:rsidR="00621CF4">
        <w:rPr>
          <w:rFonts w:ascii="Calibri" w:hAnsi="Calibri" w:cs="Calibri"/>
        </w:rPr>
        <w:t xml:space="preserve"> streche klientskeho centra</w:t>
      </w:r>
      <w:r w:rsidR="00EB7DCF">
        <w:rPr>
          <w:rFonts w:ascii="Calibri" w:hAnsi="Calibri" w:cs="Calibri"/>
        </w:rPr>
        <w:t>.</w:t>
      </w:r>
    </w:p>
    <w:p w:rsidR="00EB7DCF" w:rsidRDefault="00EB7DCF" w:rsidP="000E1E6A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Káble ŠKS pre klientske centrum  sú vedené z rozvádzača RD4, ktorý je namontovaný v budove OOPZ na 2NP. Káble sú vedené cez fasádu objektu v trubke vo vzduchu. </w:t>
      </w:r>
    </w:p>
    <w:p w:rsidR="007C39D8" w:rsidRPr="007C39D8" w:rsidRDefault="00EB7DCF" w:rsidP="000E1E6A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>Káble sú vystavené atmosférickým prepätiam a zvyšujú riziko poruchy a nefunkčnosti.</w:t>
      </w:r>
      <w:r w:rsidR="00113115">
        <w:rPr>
          <w:rFonts w:ascii="Calibri" w:hAnsi="Calibri" w:cs="Calibri"/>
        </w:rPr>
        <w:t xml:space="preserve"> </w:t>
      </w:r>
    </w:p>
    <w:p w:rsidR="000E1E6A" w:rsidRDefault="000E1E6A" w:rsidP="000E1E6A">
      <w:pPr>
        <w:ind w:firstLine="360"/>
        <w:rPr>
          <w:rFonts w:ascii="Calibri" w:hAnsi="Calibri" w:cs="Calibri"/>
          <w:b/>
        </w:rPr>
      </w:pPr>
    </w:p>
    <w:p w:rsidR="00E911B1" w:rsidRDefault="00E911B1" w:rsidP="000E1E6A">
      <w:pPr>
        <w:ind w:firstLine="360"/>
        <w:rPr>
          <w:rFonts w:ascii="Calibri" w:hAnsi="Calibri" w:cs="Calibri"/>
          <w:b/>
        </w:rPr>
      </w:pPr>
    </w:p>
    <w:p w:rsidR="00DF39DD" w:rsidRPr="00DF39DD" w:rsidRDefault="00B062D9" w:rsidP="007670CB">
      <w:pPr>
        <w:ind w:firstLine="36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Navrhovaný stav</w:t>
      </w:r>
      <w:r w:rsidR="00DF39DD" w:rsidRPr="00DF39DD">
        <w:rPr>
          <w:rFonts w:ascii="Calibri" w:hAnsi="Calibri" w:cs="Calibri"/>
          <w:b/>
        </w:rPr>
        <w:t>:</w:t>
      </w:r>
    </w:p>
    <w:p w:rsidR="000B4C44" w:rsidRDefault="00B062D9" w:rsidP="007670CB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>Optický prepoj medzi RDMPLS a RDUZPČ bude vedený po novej trase vnútri objektov. Trasa je zrejmá z výkresovej dokumentácie. Prepoj bude realizovaná optickým káblom 8vlákno 50/125 MM OM3.</w:t>
      </w:r>
      <w:r w:rsidR="008C1D55">
        <w:rPr>
          <w:rFonts w:ascii="Calibri" w:hAnsi="Calibri" w:cs="Calibri"/>
        </w:rPr>
        <w:t xml:space="preserve">   </w:t>
      </w:r>
    </w:p>
    <w:p w:rsidR="00B062D9" w:rsidRDefault="00B062D9" w:rsidP="007670CB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Z RD MPLS ako náhrada za existujúce </w:t>
      </w:r>
      <w:proofErr w:type="spellStart"/>
      <w:r>
        <w:rPr>
          <w:rFonts w:ascii="Calibri" w:hAnsi="Calibri" w:cs="Calibri"/>
        </w:rPr>
        <w:t>prepoje</w:t>
      </w:r>
      <w:proofErr w:type="spellEnd"/>
      <w:r>
        <w:rPr>
          <w:rFonts w:ascii="Calibri" w:hAnsi="Calibri" w:cs="Calibri"/>
        </w:rPr>
        <w:t xml:space="preserve"> do dátových rozvádzačov budú vedené optickými káblami 8-vlákno 50/125 MM OM3. </w:t>
      </w:r>
      <w:proofErr w:type="spellStart"/>
      <w:r>
        <w:rPr>
          <w:rFonts w:ascii="Calibri" w:hAnsi="Calibri" w:cs="Calibri"/>
        </w:rPr>
        <w:t>Prepoje</w:t>
      </w:r>
      <w:proofErr w:type="spellEnd"/>
      <w:r>
        <w:rPr>
          <w:rFonts w:ascii="Calibri" w:hAnsi="Calibri" w:cs="Calibri"/>
        </w:rPr>
        <w:t xml:space="preserve"> budú vedené podľa blokovej schémy</w:t>
      </w:r>
      <w:r w:rsidR="00D1676E">
        <w:rPr>
          <w:rFonts w:ascii="Calibri" w:hAnsi="Calibri" w:cs="Calibri"/>
        </w:rPr>
        <w:t xml:space="preserve"> z RDMPLS do RD5, RD4 a do nového rozvádzača RD doklady.</w:t>
      </w:r>
    </w:p>
    <w:p w:rsidR="005B6B3F" w:rsidRDefault="005B6B3F" w:rsidP="007670CB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V novej trase budú vedené aj </w:t>
      </w:r>
      <w:proofErr w:type="spellStart"/>
      <w:r>
        <w:rPr>
          <w:rFonts w:ascii="Calibri" w:hAnsi="Calibri" w:cs="Calibri"/>
        </w:rPr>
        <w:t>prepoje</w:t>
      </w:r>
      <w:proofErr w:type="spellEnd"/>
      <w:r>
        <w:rPr>
          <w:rFonts w:ascii="Calibri" w:hAnsi="Calibri" w:cs="Calibri"/>
        </w:rPr>
        <w:t xml:space="preserve">  z KRONE poľa do RD4. </w:t>
      </w:r>
      <w:proofErr w:type="spellStart"/>
      <w:r>
        <w:rPr>
          <w:rFonts w:ascii="Calibri" w:hAnsi="Calibri" w:cs="Calibri"/>
        </w:rPr>
        <w:t>Prepoje</w:t>
      </w:r>
      <w:proofErr w:type="spellEnd"/>
      <w:r>
        <w:rPr>
          <w:rFonts w:ascii="Calibri" w:hAnsi="Calibri" w:cs="Calibri"/>
        </w:rPr>
        <w:t xml:space="preserve"> budú vedené káblami 3xSYKY 50x2x0,5mm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>.</w:t>
      </w:r>
    </w:p>
    <w:p w:rsidR="005B6B3F" w:rsidRDefault="005B6B3F" w:rsidP="007670CB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Nové </w:t>
      </w:r>
      <w:proofErr w:type="spellStart"/>
      <w:r>
        <w:rPr>
          <w:rFonts w:ascii="Calibri" w:hAnsi="Calibri" w:cs="Calibri"/>
        </w:rPr>
        <w:t>prepoje</w:t>
      </w:r>
      <w:proofErr w:type="spellEnd"/>
      <w:r>
        <w:rPr>
          <w:rFonts w:ascii="Calibri" w:hAnsi="Calibri" w:cs="Calibri"/>
        </w:rPr>
        <w:t xml:space="preserve">  z PCO do RD4 a z RD5 do RD4 budú vedené v novej trase.</w:t>
      </w:r>
    </w:p>
    <w:p w:rsidR="005B6B3F" w:rsidRDefault="005B6B3F" w:rsidP="007670CB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>Káble ŠKS vedené z RD4 pre klientske centrum budú z RD4 odpojené a presmerované do nového rozvádzača RD doklady.</w:t>
      </w:r>
    </w:p>
    <w:p w:rsidR="00181128" w:rsidRDefault="00181128" w:rsidP="007670CB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>Káblové trasy v</w:t>
      </w:r>
      <w:r w:rsidR="006B73EC">
        <w:rPr>
          <w:rFonts w:ascii="Calibri" w:hAnsi="Calibri" w:cs="Calibri"/>
        </w:rPr>
        <w:t> </w:t>
      </w:r>
      <w:r>
        <w:rPr>
          <w:rFonts w:ascii="Calibri" w:hAnsi="Calibri" w:cs="Calibri"/>
        </w:rPr>
        <w:t>obj</w:t>
      </w:r>
      <w:r w:rsidR="006B73EC">
        <w:rPr>
          <w:rFonts w:ascii="Calibri" w:hAnsi="Calibri" w:cs="Calibri"/>
        </w:rPr>
        <w:t>ekte ORPZ budú zhotovené plastovými žľabmi 80x40.</w:t>
      </w:r>
    </w:p>
    <w:p w:rsidR="006B73EC" w:rsidRDefault="006B73EC" w:rsidP="007670CB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>Cez klientske centrum budú káble vedené v podhľade na príchytkách OBO GRIP. Káblové trasy v objekte OOPZ budú zhotovené plastovými žľabmi 40x40.</w:t>
      </w:r>
    </w:p>
    <w:p w:rsidR="006B73EC" w:rsidRDefault="006B73EC" w:rsidP="007670CB">
      <w:pPr>
        <w:ind w:firstLine="360"/>
        <w:rPr>
          <w:rFonts w:ascii="Calibri" w:hAnsi="Calibri" w:cs="Calibri"/>
        </w:rPr>
      </w:pPr>
    </w:p>
    <w:p w:rsidR="006B73EC" w:rsidRDefault="006B73EC" w:rsidP="007670CB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>V objekte OOPZ z miestnosti stálej služby je po fasáde vedený prepoj na strechu k anténe. Vonkajší prepoj sa demontuje a nahradí sa novým, ktorý bude vedený podľa výkresovej dokumentácie v žľabe na omietke. Prepoj bude vedený káblom VCCKY 75-4,8</w:t>
      </w:r>
      <w:r w:rsidR="00EA699D">
        <w:rPr>
          <w:rFonts w:ascii="Calibri" w:hAnsi="Calibri" w:cs="Calibri"/>
        </w:rPr>
        <w:t>.</w:t>
      </w:r>
    </w:p>
    <w:p w:rsidR="006B73EC" w:rsidRDefault="006B73EC" w:rsidP="007670CB">
      <w:pPr>
        <w:ind w:firstLine="360"/>
        <w:rPr>
          <w:rFonts w:ascii="Calibri" w:hAnsi="Calibri" w:cs="Calibri"/>
        </w:rPr>
      </w:pPr>
    </w:p>
    <w:p w:rsidR="005B6B3F" w:rsidRPr="003828DC" w:rsidRDefault="005B6B3F" w:rsidP="005B6B3F">
      <w:pPr>
        <w:ind w:firstLine="36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Doplnenie RDMPLS</w:t>
      </w:r>
    </w:p>
    <w:p w:rsidR="005B6B3F" w:rsidRDefault="005B6B3F" w:rsidP="005B6B3F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V RD MPLS bude namontovaný nový optický patch panel 24xLC </w:t>
      </w:r>
      <w:proofErr w:type="spellStart"/>
      <w:r>
        <w:rPr>
          <w:rFonts w:ascii="Calibri" w:hAnsi="Calibri" w:cs="Calibri"/>
        </w:rPr>
        <w:t>duplex</w:t>
      </w:r>
      <w:proofErr w:type="spellEnd"/>
      <w:r>
        <w:rPr>
          <w:rFonts w:ascii="Calibri" w:hAnsi="Calibri" w:cs="Calibri"/>
        </w:rPr>
        <w:t>.</w:t>
      </w:r>
    </w:p>
    <w:p w:rsidR="005B6B3F" w:rsidRDefault="005B6B3F" w:rsidP="005B6B3F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>Na portoch 1÷4 bude ukončený kábel vedený do RD5</w:t>
      </w:r>
    </w:p>
    <w:p w:rsidR="005B6B3F" w:rsidRDefault="005B6B3F" w:rsidP="005B6B3F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portoch 5÷8 bude ukončený kábel </w:t>
      </w:r>
      <w:r w:rsidR="00191D00">
        <w:rPr>
          <w:rFonts w:ascii="Calibri" w:hAnsi="Calibri" w:cs="Calibri"/>
        </w:rPr>
        <w:t>vedený do nového RD doklady</w:t>
      </w:r>
    </w:p>
    <w:p w:rsidR="00191D00" w:rsidRDefault="00191D00" w:rsidP="005B6B3F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>Na portoch 9÷12 bude ukončený kábel vedený do RD4</w:t>
      </w:r>
    </w:p>
    <w:p w:rsidR="00191D00" w:rsidRDefault="00191D00" w:rsidP="005B6B3F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>Na portoch 13÷16 bude ukončený kábel vedený do RD UZPČ</w:t>
      </w:r>
    </w:p>
    <w:p w:rsidR="00191D00" w:rsidRDefault="00191D00" w:rsidP="005B6B3F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>Po ukončení prekládky pôvodné káble budú demontované a pôvodný optický patch panel bude demontovaný</w:t>
      </w:r>
    </w:p>
    <w:p w:rsidR="00191D00" w:rsidRDefault="00191D00" w:rsidP="005B6B3F">
      <w:pPr>
        <w:ind w:firstLine="360"/>
        <w:rPr>
          <w:rFonts w:ascii="Calibri" w:hAnsi="Calibri" w:cs="Calibri"/>
        </w:rPr>
      </w:pPr>
    </w:p>
    <w:p w:rsidR="00191D00" w:rsidRPr="003828DC" w:rsidRDefault="00191D00" w:rsidP="00191D00">
      <w:pPr>
        <w:ind w:firstLine="36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Doplnenie RD5, RD4, RDUZPČ</w:t>
      </w:r>
    </w:p>
    <w:p w:rsidR="00191D00" w:rsidRDefault="00191D00" w:rsidP="00191D00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Do každého rozvádzača na voľnú pozíciu bude namontovaný nový optický patch panel 24xLC </w:t>
      </w:r>
      <w:proofErr w:type="spellStart"/>
      <w:r>
        <w:rPr>
          <w:rFonts w:ascii="Calibri" w:hAnsi="Calibri" w:cs="Calibri"/>
        </w:rPr>
        <w:t>duplex</w:t>
      </w:r>
      <w:proofErr w:type="spellEnd"/>
      <w:r w:rsidR="00863F24">
        <w:rPr>
          <w:rFonts w:ascii="Calibri" w:hAnsi="Calibri" w:cs="Calibri"/>
        </w:rPr>
        <w:t>. Na portoch 1÷4 bude pripojený kábel do RD MPLS</w:t>
      </w:r>
    </w:p>
    <w:p w:rsidR="00863F24" w:rsidRDefault="00863F24" w:rsidP="00191D00">
      <w:pPr>
        <w:ind w:firstLine="360"/>
        <w:rPr>
          <w:rFonts w:ascii="Calibri" w:hAnsi="Calibri" w:cs="Calibri"/>
        </w:rPr>
      </w:pPr>
    </w:p>
    <w:p w:rsidR="00863F24" w:rsidRPr="003828DC" w:rsidRDefault="00863F24" w:rsidP="00863F24">
      <w:pPr>
        <w:ind w:firstLine="36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Doplnenie KRONE pole</w:t>
      </w:r>
    </w:p>
    <w:p w:rsidR="00863F24" w:rsidRDefault="00863F24" w:rsidP="00863F24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KRONE pole na 5NP objektu ORPZ bude doplnené o nové KRONE pásiky pre napojenie </w:t>
      </w:r>
      <w:proofErr w:type="spellStart"/>
      <w:r>
        <w:rPr>
          <w:rFonts w:ascii="Calibri" w:hAnsi="Calibri" w:cs="Calibri"/>
        </w:rPr>
        <w:t>prepojov</w:t>
      </w:r>
      <w:proofErr w:type="spellEnd"/>
      <w:r>
        <w:rPr>
          <w:rFonts w:ascii="Calibri" w:hAnsi="Calibri" w:cs="Calibri"/>
        </w:rPr>
        <w:t xml:space="preserve"> do RD4 (3xSYKFY 50x2x0,5mm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). 2 KRONE pásiky budú doplnené pre prepoj do nového RD doklady. </w:t>
      </w:r>
    </w:p>
    <w:p w:rsidR="00863F24" w:rsidRDefault="00863F24" w:rsidP="00863F24">
      <w:pPr>
        <w:ind w:firstLine="360"/>
        <w:rPr>
          <w:rFonts w:ascii="Calibri" w:hAnsi="Calibri" w:cs="Calibri"/>
        </w:rPr>
      </w:pPr>
    </w:p>
    <w:p w:rsidR="00863F24" w:rsidRPr="003828DC" w:rsidRDefault="00863F24" w:rsidP="00863F24">
      <w:pPr>
        <w:ind w:firstLine="36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Doplnenie RD4</w:t>
      </w:r>
    </w:p>
    <w:p w:rsidR="00863F24" w:rsidRDefault="00863F24" w:rsidP="00863F24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>V RD4 budú doplnené telefónne patch panely 50xRJ45</w:t>
      </w:r>
      <w:r w:rsidR="00F51E80">
        <w:rPr>
          <w:rFonts w:ascii="Calibri" w:hAnsi="Calibri" w:cs="Calibri"/>
        </w:rPr>
        <w:t xml:space="preserve"> cat.3</w:t>
      </w:r>
      <w:r>
        <w:rPr>
          <w:rFonts w:ascii="Calibri" w:hAnsi="Calibri" w:cs="Calibri"/>
        </w:rPr>
        <w:t>, na ktorých budú ukončené káble z KRONE poľa 3xSYKFY 50x2x0,5mm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>.</w:t>
      </w:r>
    </w:p>
    <w:p w:rsidR="00863F24" w:rsidRDefault="00863F24" w:rsidP="00863F24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Pre ukončenie dátových káblov z RD5 a z PCO bude namontovaný nový patch panel  </w:t>
      </w:r>
      <w:r w:rsidR="00F51E80">
        <w:rPr>
          <w:rFonts w:ascii="Calibri" w:hAnsi="Calibri" w:cs="Calibri"/>
        </w:rPr>
        <w:t xml:space="preserve">24xRJ45 </w:t>
      </w:r>
      <w:proofErr w:type="spellStart"/>
      <w:r w:rsidR="00F51E80">
        <w:rPr>
          <w:rFonts w:ascii="Calibri" w:hAnsi="Calibri" w:cs="Calibri"/>
        </w:rPr>
        <w:t>cat</w:t>
      </w:r>
      <w:proofErr w:type="spellEnd"/>
      <w:r w:rsidR="00F51E80">
        <w:rPr>
          <w:rFonts w:ascii="Calibri" w:hAnsi="Calibri" w:cs="Calibri"/>
        </w:rPr>
        <w:t>. 5e.</w:t>
      </w:r>
    </w:p>
    <w:p w:rsidR="00F51E80" w:rsidRDefault="00F51E80" w:rsidP="00863F24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Z RD4 budú odpojené káble </w:t>
      </w:r>
      <w:hyperlink w:history="1">
        <w:r w:rsidRPr="0047507C">
          <w:rPr>
            <w:rStyle w:val="Hypertextovprepojenie"/>
            <w:rFonts w:ascii="Calibri" w:hAnsi="Calibri" w:cs="Calibri"/>
          </w:rPr>
          <w:t>FTP 4x2xAWG23</w:t>
        </w:r>
      </w:hyperlink>
      <w:r>
        <w:rPr>
          <w:rFonts w:ascii="Calibri" w:hAnsi="Calibri" w:cs="Calibri"/>
        </w:rPr>
        <w:t xml:space="preserve"> pre dátové zásuvky v klientskom centre. Káble budú presmerované do nového rozvádzača RD doklady.</w:t>
      </w:r>
    </w:p>
    <w:p w:rsidR="00F51E80" w:rsidRDefault="00F51E80" w:rsidP="00863F24">
      <w:pPr>
        <w:ind w:firstLine="360"/>
        <w:rPr>
          <w:rFonts w:ascii="Calibri" w:hAnsi="Calibri" w:cs="Calibri"/>
        </w:rPr>
      </w:pPr>
    </w:p>
    <w:p w:rsidR="006B73EC" w:rsidRDefault="006B73EC" w:rsidP="00863F24">
      <w:pPr>
        <w:ind w:firstLine="360"/>
        <w:rPr>
          <w:rFonts w:ascii="Calibri" w:hAnsi="Calibri" w:cs="Calibri"/>
        </w:rPr>
      </w:pPr>
    </w:p>
    <w:p w:rsidR="006B73EC" w:rsidRDefault="006B73EC" w:rsidP="00863F24">
      <w:pPr>
        <w:ind w:firstLine="360"/>
        <w:rPr>
          <w:rFonts w:ascii="Calibri" w:hAnsi="Calibri" w:cs="Calibri"/>
        </w:rPr>
      </w:pPr>
    </w:p>
    <w:p w:rsidR="00F51E80" w:rsidRPr="003828DC" w:rsidRDefault="00F37898" w:rsidP="00F51E80">
      <w:pPr>
        <w:ind w:firstLine="36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RD doklady</w:t>
      </w:r>
    </w:p>
    <w:p w:rsidR="00F51E80" w:rsidRDefault="00181128" w:rsidP="00F51E80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oddelení dokladov bude namontovaný nový dátový rozvádzač RD doklady. Rozvádzač bude nástenný 600x600 18U. Rozvádzač bude osadený jedným optickým patch panelom 24xLC </w:t>
      </w:r>
      <w:proofErr w:type="spellStart"/>
      <w:r>
        <w:rPr>
          <w:rFonts w:ascii="Calibri" w:hAnsi="Calibri" w:cs="Calibri"/>
        </w:rPr>
        <w:t>duplex</w:t>
      </w:r>
      <w:proofErr w:type="spellEnd"/>
      <w:r>
        <w:rPr>
          <w:rFonts w:ascii="Calibri" w:hAnsi="Calibri" w:cs="Calibri"/>
        </w:rPr>
        <w:t xml:space="preserve">, jedným patch panelom 24xRJ45 </w:t>
      </w:r>
      <w:proofErr w:type="spellStart"/>
      <w:r>
        <w:rPr>
          <w:rFonts w:ascii="Calibri" w:hAnsi="Calibri" w:cs="Calibri"/>
        </w:rPr>
        <w:t>cat</w:t>
      </w:r>
      <w:proofErr w:type="spellEnd"/>
      <w:r>
        <w:rPr>
          <w:rFonts w:ascii="Calibri" w:hAnsi="Calibri" w:cs="Calibri"/>
        </w:rPr>
        <w:t xml:space="preserve"> 5e, pre ukončenie presmerovaných káblov z RD4 od dátových zásuviek v klientskom centre. V rozvádzači bude osadený telefónny patch panel 50xRJ45 cat.3. Panel bude slúžiť pre ukončenie káblového </w:t>
      </w:r>
      <w:proofErr w:type="spellStart"/>
      <w:r>
        <w:rPr>
          <w:rFonts w:ascii="Calibri" w:hAnsi="Calibri" w:cs="Calibri"/>
        </w:rPr>
        <w:t>prepoje</w:t>
      </w:r>
      <w:proofErr w:type="spellEnd"/>
      <w:r>
        <w:rPr>
          <w:rFonts w:ascii="Calibri" w:hAnsi="Calibri" w:cs="Calibri"/>
        </w:rPr>
        <w:t xml:space="preserve"> z KRONE poľa.</w:t>
      </w:r>
    </w:p>
    <w:p w:rsidR="00181128" w:rsidRDefault="00181128" w:rsidP="00F51E80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>Dátový rozvádzač bude napojený z rozvádzača R1.2. Jednopólová schéma je na D-07. V rozvádzači R1.2 bude doplnený kombinovaný dvojpólový prúdový chránič s nadprúdovou ochranou B16/0,03A.</w:t>
      </w:r>
    </w:p>
    <w:p w:rsidR="006B73EC" w:rsidRDefault="006B73EC" w:rsidP="00F51E80">
      <w:pPr>
        <w:ind w:firstLine="360"/>
        <w:rPr>
          <w:rFonts w:ascii="Calibri" w:hAnsi="Calibri" w:cs="Calibri"/>
        </w:rPr>
      </w:pPr>
    </w:p>
    <w:p w:rsidR="006B73EC" w:rsidRPr="003828DC" w:rsidRDefault="00F4450D" w:rsidP="006B73EC">
      <w:pPr>
        <w:ind w:firstLine="36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Pospájanie</w:t>
      </w:r>
    </w:p>
    <w:p w:rsidR="006B73EC" w:rsidRPr="00C97DF5" w:rsidRDefault="00C97DF5" w:rsidP="006B73EC">
      <w:pPr>
        <w:ind w:firstLine="360"/>
        <w:rPr>
          <w:rFonts w:ascii="Calibri" w:hAnsi="Calibri" w:cs="Calibri"/>
        </w:rPr>
      </w:pPr>
      <w:r>
        <w:rPr>
          <w:rFonts w:ascii="Calibri" w:hAnsi="Calibri" w:cs="Calibri"/>
        </w:rPr>
        <w:t>Pre vyrovnanie potenciálov bude medzi RD4 a RD5 zhotovený prepoj zelenožltým vodičom CYA 10mm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>. Vodič bude vedený súbežne s káblami ŠKS.</w:t>
      </w:r>
    </w:p>
    <w:p w:rsidR="00191D00" w:rsidRDefault="00191D00" w:rsidP="005B6B3F">
      <w:pPr>
        <w:ind w:firstLine="360"/>
        <w:rPr>
          <w:rFonts w:ascii="Calibri" w:hAnsi="Calibri" w:cs="Calibri"/>
        </w:rPr>
      </w:pPr>
    </w:p>
    <w:p w:rsidR="00191D00" w:rsidRDefault="00191D00" w:rsidP="005B6B3F">
      <w:pPr>
        <w:ind w:firstLine="360"/>
        <w:rPr>
          <w:rFonts w:ascii="Calibri" w:hAnsi="Calibri" w:cs="Calibri"/>
        </w:rPr>
      </w:pPr>
    </w:p>
    <w:p w:rsidR="004E0FB7" w:rsidRDefault="00B73C6A" w:rsidP="004E0FB7">
      <w:pPr>
        <w:pStyle w:val="Nadpis1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t>Bezpečnosť a ochrana zdravia pri práci</w:t>
      </w:r>
    </w:p>
    <w:p w:rsidR="00B73C6A" w:rsidRPr="00B73C6A" w:rsidRDefault="00B73C6A" w:rsidP="00B73C6A">
      <w:pPr>
        <w:spacing w:line="240" w:lineRule="atLeast"/>
        <w:rPr>
          <w:rFonts w:ascii="Calibri" w:hAnsi="Calibri" w:cs="Arial"/>
          <w:color w:val="000000"/>
        </w:rPr>
      </w:pPr>
      <w:r w:rsidRPr="00B73C6A">
        <w:rPr>
          <w:rFonts w:ascii="Calibri" w:hAnsi="Calibri" w:cs="Arial"/>
          <w:color w:val="000000"/>
        </w:rPr>
        <w:t xml:space="preserve">Vyhodnotenie neodstrániteľných nebezpečenstiev a neodstrániteľných ohrození vyplývajúcich s navrhovaných riešení elektroinštalácie ako aj montáže elektrických zariadení a návrh ochranných opatrení proti týmto nebezpečenstvám a ohrozeniam v zmysle §4, </w:t>
      </w:r>
      <w:proofErr w:type="spellStart"/>
      <w:r w:rsidRPr="00B73C6A">
        <w:rPr>
          <w:rFonts w:ascii="Calibri" w:hAnsi="Calibri" w:cs="Arial"/>
          <w:color w:val="000000"/>
        </w:rPr>
        <w:t>odst</w:t>
      </w:r>
      <w:proofErr w:type="spellEnd"/>
      <w:r w:rsidRPr="00B73C6A">
        <w:rPr>
          <w:rFonts w:ascii="Calibri" w:hAnsi="Calibri" w:cs="Arial"/>
          <w:color w:val="000000"/>
        </w:rPr>
        <w:t xml:space="preserve">. 1 zákona NR SR č. 124/2006 </w:t>
      </w:r>
      <w:proofErr w:type="spellStart"/>
      <w:r w:rsidRPr="00B73C6A">
        <w:rPr>
          <w:rFonts w:ascii="Calibri" w:hAnsi="Calibri" w:cs="Arial"/>
          <w:color w:val="000000"/>
        </w:rPr>
        <w:t>Z.z</w:t>
      </w:r>
      <w:proofErr w:type="spellEnd"/>
      <w:r w:rsidRPr="00B73C6A">
        <w:rPr>
          <w:rFonts w:ascii="Calibri" w:hAnsi="Calibri" w:cs="Arial"/>
          <w:color w:val="000000"/>
        </w:rPr>
        <w:t>.</w:t>
      </w:r>
    </w:p>
    <w:p w:rsidR="00B73C6A" w:rsidRPr="00B73C6A" w:rsidRDefault="00B73C6A" w:rsidP="00B73C6A">
      <w:pPr>
        <w:spacing w:line="240" w:lineRule="atLeast"/>
        <w:rPr>
          <w:rFonts w:ascii="Calibri" w:hAnsi="Calibri" w:cs="Arial"/>
          <w:color w:val="000000"/>
        </w:rPr>
      </w:pP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>Elektroinštalačný materiál a elektrické zariadenie musia byť posudzované podľa zákona NR SR č.</w:t>
      </w:r>
      <w:r w:rsidRPr="00B73C6A">
        <w:rPr>
          <w:rFonts w:ascii="Calibri" w:hAnsi="Calibri" w:cs="Arial"/>
          <w:color w:val="000000"/>
        </w:rPr>
        <w:t> </w:t>
      </w:r>
      <w:r w:rsidRPr="00B73C6A">
        <w:rPr>
          <w:rFonts w:ascii="Calibri" w:hAnsi="Calibri" w:cs="Arial"/>
        </w:rPr>
        <w:t xml:space="preserve">264/1999 </w:t>
      </w:r>
      <w:proofErr w:type="spellStart"/>
      <w:r w:rsidRPr="00B73C6A">
        <w:rPr>
          <w:rFonts w:ascii="Calibri" w:hAnsi="Calibri" w:cs="Arial"/>
        </w:rPr>
        <w:t>Z.z</w:t>
      </w:r>
      <w:proofErr w:type="spellEnd"/>
      <w:r w:rsidRPr="00B73C6A">
        <w:rPr>
          <w:rFonts w:ascii="Calibri" w:hAnsi="Calibri" w:cs="Arial"/>
        </w:rPr>
        <w:t>. – O technických požiadavkách na výrobky a posudzovaní zhody. Na každý elektroinštalačný výrobok a zariadenie musí byť od dodávateľa vydané vyhlásenie o zhode. Vyhlásenie o zhode na výrobok resp. zariadenie ich oprávňuje používať za obvyklého prevádzkového stavu bez rizika ohrozenia bezpečnosti a zdravia osôb a majetku.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>Pri práci na elektrických zariadeniach a pri elektroinštaláciách z hľadiska bezpečnosti ochrany zdravia pri práci vyplývajúcich z navrhovaných riešení v tomto projekte elektroinštalácie, v určených prevádzkových a užívateľských  podmienkach je nutné dodržiavať STN 34 3100: 2001.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 xml:space="preserve">Pre každú elektroinštaláciu sa musí určiť osoba zodpovedná za jej montáž a prevádzku na kvalifikovanej úrovni podľa vyhlášky MPSVaR SR č. 508/2009 </w:t>
      </w:r>
      <w:proofErr w:type="spellStart"/>
      <w:r w:rsidRPr="00B73C6A">
        <w:rPr>
          <w:rFonts w:ascii="Calibri" w:hAnsi="Calibri" w:cs="Arial"/>
        </w:rPr>
        <w:t>Z.z</w:t>
      </w:r>
      <w:proofErr w:type="spellEnd"/>
      <w:r w:rsidRPr="00B73C6A">
        <w:rPr>
          <w:rFonts w:ascii="Calibri" w:hAnsi="Calibri" w:cs="Arial"/>
        </w:rPr>
        <w:t>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>Pri obsluhe a práci na elektrických inštaláciách dodržiavať pracovné postupy podľa kvalifikácie osôb.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>Podľa STN 34 3100: 2001 čl. 5 – zaisťovať bezpečnosť pri práci (bezpečnostné oznamy, ochranné a pracovné pomôcky, technické a organizačné opatrenia na zaistenie bezpečnosti pri práci).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>Podľa STN 34 3100: 2001 čl. 6 – obsluhovať nainštalované elektrické zariadenia.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>Podľa STN 34 3100: 2001 čl. 7 – vykonávať práce na elektrických inštaláciách.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lastRenderedPageBreak/>
        <w:t>Podľa STN 34 3100: 2001 čl. 8 – zabezpečovať protipožiarne opatrenia a hasenie požiarov na elektrických inštaláciách.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 xml:space="preserve">Obsluhu a prácu na elektrických vedeniach vykonávať a riadiť podľa STN 34 3101: </w:t>
      </w:r>
      <w:smartTag w:uri="urn:schemas-microsoft-com:office:smarttags" w:element="metricconverter">
        <w:smartTagPr>
          <w:attr w:name="ProductID" w:val="1987 a"/>
        </w:smartTagPr>
        <w:r w:rsidRPr="00B73C6A">
          <w:rPr>
            <w:rFonts w:ascii="Calibri" w:hAnsi="Calibri" w:cs="Arial"/>
          </w:rPr>
          <w:t>1987 a</w:t>
        </w:r>
      </w:smartTag>
      <w:r w:rsidRPr="00B73C6A">
        <w:rPr>
          <w:rFonts w:ascii="Calibri" w:hAnsi="Calibri" w:cs="Arial"/>
        </w:rPr>
        <w:t xml:space="preserve"> súvisiacich predpisov.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 xml:space="preserve">Všetky práce na elektroinštalácii musia byť prevedené osobami s príslušnou elektrotechnickou kvalifikáciou v zmysle vyhlášky 508/2009 </w:t>
      </w:r>
      <w:proofErr w:type="spellStart"/>
      <w:r w:rsidRPr="00B73C6A">
        <w:rPr>
          <w:rFonts w:ascii="Calibri" w:hAnsi="Calibri" w:cs="Arial"/>
        </w:rPr>
        <w:t>Z.z</w:t>
      </w:r>
      <w:proofErr w:type="spellEnd"/>
      <w:r w:rsidRPr="00B73C6A">
        <w:rPr>
          <w:rFonts w:ascii="Calibri" w:hAnsi="Calibri" w:cs="Arial"/>
        </w:rPr>
        <w:t>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>Pohyblivé a poddajné prívody sa musia klásť a používať tak, aby sa nemohli poškodiť a aby boli zabezpečené proti posunutiu a vytrhnutiu zo svoriek.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 xml:space="preserve">Pri používaní </w:t>
      </w:r>
      <w:proofErr w:type="spellStart"/>
      <w:r w:rsidRPr="00B73C6A">
        <w:rPr>
          <w:rFonts w:ascii="Calibri" w:hAnsi="Calibri" w:cs="Arial"/>
        </w:rPr>
        <w:t>rozpájateľných</w:t>
      </w:r>
      <w:proofErr w:type="spellEnd"/>
      <w:r w:rsidRPr="00B73C6A">
        <w:rPr>
          <w:rFonts w:ascii="Calibri" w:hAnsi="Calibri" w:cs="Arial"/>
        </w:rPr>
        <w:t xml:space="preserve"> spojov nesmie byť v rozpojenom stave na kontaktoch vidlíc napätie. Elektrické zariadenia ktoré sú pripojené pohyblivým prívodom sa musia pri premiestňovaní odpojiť od siete, pokiaľ nie sú upravené tak, že sa môže s nimi manipulovať pod napätím. Pri napájaní el. zariadení šnúrou, ochranný vodič v šnúre musí byť dlhší ako krajné, aby v prípade zlyhania odľahčovacej svorky bol posledným prerušeným vodičom.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>Dočasné elektrické zariadenia alebo ich časti, musia byť v čase keď sa nepoužívajú vypnuté. Pokiaľ ich vypnutie neohrozí bezpečnosť osôb a technických zariadení. Hlavný vypínač musí byť trvalo prístupný a viditeľne označený. Dočasné elektrické zariadenia sa nesmú zriaďovať v prostredí s nebezpečím výbuchu.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>Stroje zariadenia alebo ich časti musia byť zabezpečené proti samovoľnému spusteniu po prechodnej strate napätia v sieti, okrem prípadov pri ktorých samovoľné spustenie nie je spojené s nebezpečenstvom úrazu, poruchy alebo prevádzkovej nehody. Samovoľné spustenie stroja alebo zariadenia nesmie nastať ani v prípade náhodného skratu, alebo uzemňovacieho spojenia v riadiacich obvodoch. Porucha v riadiacich obvodoch nesmie znemožniť ani núdzové alebo havarijné  zastavenie stroja alebo zariadenia.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 xml:space="preserve">Rozvádzač (rozvodnicu) pre elektrickú inštaláciu smie vyrábať len subjekt, ktorý vlastní oprávnenie na výrobu rozvádzačov podľa MPSVaR SR č. 508/2009 </w:t>
      </w:r>
      <w:proofErr w:type="spellStart"/>
      <w:r w:rsidRPr="00B73C6A">
        <w:rPr>
          <w:rFonts w:ascii="Calibri" w:hAnsi="Calibri" w:cs="Arial"/>
        </w:rPr>
        <w:t>Z.z</w:t>
      </w:r>
      <w:proofErr w:type="spellEnd"/>
      <w:r w:rsidRPr="00B73C6A">
        <w:rPr>
          <w:rFonts w:ascii="Calibri" w:hAnsi="Calibri" w:cs="Arial"/>
        </w:rPr>
        <w:t>. Rozvádzač musí byť vyrobený podľa STN EN 6</w:t>
      </w:r>
      <w:r w:rsidR="00D9355B">
        <w:rPr>
          <w:rFonts w:ascii="Calibri" w:hAnsi="Calibri" w:cs="Arial"/>
        </w:rPr>
        <w:t>1</w:t>
      </w:r>
      <w:r w:rsidRPr="00B73C6A">
        <w:rPr>
          <w:rFonts w:ascii="Calibri" w:hAnsi="Calibri" w:cs="Arial"/>
        </w:rPr>
        <w:t>439-</w:t>
      </w:r>
      <w:r w:rsidR="00D9355B">
        <w:rPr>
          <w:rFonts w:ascii="Calibri" w:hAnsi="Calibri" w:cs="Arial"/>
        </w:rPr>
        <w:t>1</w:t>
      </w:r>
      <w:r w:rsidRPr="00B73C6A">
        <w:rPr>
          <w:rFonts w:ascii="Calibri" w:hAnsi="Calibri" w:cs="Arial"/>
        </w:rPr>
        <w:t>/20</w:t>
      </w:r>
      <w:r w:rsidR="00A76D39">
        <w:rPr>
          <w:rFonts w:ascii="Calibri" w:hAnsi="Calibri" w:cs="Arial"/>
        </w:rPr>
        <w:t>12</w:t>
      </w:r>
      <w:r w:rsidRPr="00B73C6A">
        <w:rPr>
          <w:rFonts w:ascii="Calibri" w:hAnsi="Calibri" w:cs="Arial"/>
        </w:rPr>
        <w:t>, STN IEC 6</w:t>
      </w:r>
      <w:r w:rsidR="00A76D39">
        <w:rPr>
          <w:rFonts w:ascii="Calibri" w:hAnsi="Calibri" w:cs="Arial"/>
        </w:rPr>
        <w:t>1439-3</w:t>
      </w:r>
      <w:r w:rsidRPr="00B73C6A">
        <w:rPr>
          <w:rFonts w:ascii="Calibri" w:hAnsi="Calibri" w:cs="Arial"/>
        </w:rPr>
        <w:t>/</w:t>
      </w:r>
      <w:r w:rsidR="00A76D39">
        <w:rPr>
          <w:rFonts w:ascii="Calibri" w:hAnsi="Calibri" w:cs="Arial"/>
        </w:rPr>
        <w:t>2012</w:t>
      </w:r>
      <w:r w:rsidRPr="00B73C6A">
        <w:rPr>
          <w:rFonts w:ascii="Calibri" w:hAnsi="Calibri" w:cs="Arial"/>
        </w:rPr>
        <w:t>. K rozvádzaču musí byť dodaná sprievodná dokumentácia s určením podmienok na jeho inštaláciu, prevádzku, údržbu a pre používanie prístrojov ktoré sú jeho súčasťou. Pripojovacie svorky, objímky a pod. slúžiace na pripojenie neživých častí s vonkajšími ochrannými vodičmi nesmú mať inú funkciu. Rozvádzač v izolačnom kryte musí byť viditeľne označený z vonkajšej strany. Spoje medzi prúdovými časťami sa musia urobiť takými prostriedkami, ktoré zabezpečia dostatočný a stály tlak. Vykonanie kusovej skúšky vo výrobni rozvádzača, nezbavuje montážnu organizáciu povinnosti prekontrolovať rozvádzač po jeho preprave a montáži podľa STN 33 2000-6 a STN 33 1500.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>Elektroinštalácia a el. zariadenia musia byť vo všetkých svojich častiach konštruované, vyrobené, montované a prevádzkované s prihliadnutím na prevádzkové napätie tak, aby sa nestali pri zvyčajnom používaní zdrojom úrazu, požiaru alebo výbuchu.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>Pracovné postupy je nutné realizovať na základe platnej technickej a konštrukčnej dokumentácie.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>Elektrické zariadenia sa smú používať iba za prevádzkových a pracovných podmienok pre ktoré boli konštruované a vyrobené. Všetky časti elektrického zariadenia musia byť mechanicky pevné, spoľahlivo uchytené a nesmú nepriaznivo ovplyvňovať iné zariadenia, musia byť dostatočne dimenzované a chránené proti účinkom skratových prúdov a preťaženiu.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 xml:space="preserve">Do rozvodných zariadení musia byť inštalované </w:t>
      </w:r>
      <w:proofErr w:type="spellStart"/>
      <w:r w:rsidRPr="00B73C6A">
        <w:rPr>
          <w:rFonts w:ascii="Calibri" w:hAnsi="Calibri" w:cs="Arial"/>
        </w:rPr>
        <w:t>odpájacie</w:t>
      </w:r>
      <w:proofErr w:type="spellEnd"/>
      <w:r w:rsidRPr="00B73C6A">
        <w:rPr>
          <w:rFonts w:ascii="Calibri" w:hAnsi="Calibri" w:cs="Arial"/>
        </w:rPr>
        <w:t xml:space="preserve"> prístroje – hlavné vypínače pre vypínanie elektroinštalácie ako celku a prístroje pre vypínanie jednotlivých obvodov, pre okamžité prerušenie napájania, s ich označením, bezpečným a rýchlym vypínaním.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lastRenderedPageBreak/>
        <w:t>Všetky časti elektrickej inštalácie, ktoré slúžia na zaistenie bezpečnosti osôb v prípade nebezpečenstva, musia byť nápadne označené a v ich blízkosti musí byť umiestnená bezpečnostná značka alebo nápis s príslušným pokynom.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>Všetky elektrické zariadenia ktoré môžu spôsobiť vysoké teploty, alebo elektrický oblúk, musia sa umiestniť a chrániť tak, aby sa zabránilo nebezpečenstvu vzniku a rozšírenia požiaru horľavých látok, aby sa nezhoršovali navrhnuté podmienky chladenia podľa ich návodu na montáž.</w:t>
      </w:r>
    </w:p>
    <w:p w:rsidR="00B73C6A" w:rsidRPr="00B73C6A" w:rsidRDefault="00B73C6A" w:rsidP="00B73C6A">
      <w:pPr>
        <w:rPr>
          <w:rFonts w:ascii="Calibri" w:hAnsi="Calibri" w:cs="Arial"/>
        </w:rPr>
      </w:pPr>
      <w:r w:rsidRPr="00B73C6A">
        <w:rPr>
          <w:rFonts w:ascii="Calibri" w:hAnsi="Calibri" w:cs="Arial"/>
        </w:rPr>
        <w:t>Ak budú el. zariadenia uvádzané do prevádzky po častiach, musia byť ich nehotové časti spoľahlivo odpojené a zabezpečené proti nežiaducemu zapojenia, resp. musia byť zabezpečené tak, aby pod napätím nedošlo k ohrozeniu osôb.</w:t>
      </w:r>
    </w:p>
    <w:p w:rsidR="00B73C6A" w:rsidRPr="002E3B97" w:rsidRDefault="00B73C6A" w:rsidP="00B73C6A">
      <w:pPr>
        <w:rPr>
          <w:rFonts w:ascii="Arial" w:hAnsi="Arial" w:cs="Arial"/>
        </w:rPr>
      </w:pPr>
      <w:r w:rsidRPr="00B73C6A">
        <w:rPr>
          <w:rFonts w:ascii="Calibri" w:hAnsi="Calibri" w:cs="Arial"/>
        </w:rPr>
        <w:t>Elektrické zariadenia pri ktorých sa zistí že ohrozujú život, zdravie alebo majetok, je potrebné ihneď odpojiť a zabezpečiť.</w:t>
      </w:r>
    </w:p>
    <w:p w:rsidR="00B73C6A" w:rsidRPr="00B73C6A" w:rsidRDefault="00B73C6A" w:rsidP="00B73C6A"/>
    <w:p w:rsidR="004E0FB7" w:rsidRPr="005C3C8E" w:rsidRDefault="004E0FB7" w:rsidP="004E0FB7">
      <w:pPr>
        <w:pStyle w:val="Zkladntext"/>
        <w:rPr>
          <w:rFonts w:ascii="Calibri" w:hAnsi="Calibri" w:cs="Calibri"/>
          <w:szCs w:val="24"/>
        </w:rPr>
      </w:pPr>
    </w:p>
    <w:p w:rsidR="00535E42" w:rsidRDefault="004E0FB7">
      <w:pPr>
        <w:pStyle w:val="Zkladntext"/>
        <w:rPr>
          <w:rFonts w:ascii="Calibri" w:hAnsi="Calibri" w:cs="Arial"/>
          <w:szCs w:val="24"/>
        </w:rPr>
      </w:pPr>
      <w:r w:rsidRPr="005C3C8E">
        <w:rPr>
          <w:rFonts w:ascii="Calibri" w:hAnsi="Calibri" w:cs="Calibri"/>
          <w:szCs w:val="24"/>
        </w:rPr>
        <w:t xml:space="preserve">Prešov, </w:t>
      </w:r>
      <w:r w:rsidR="00C05A58">
        <w:rPr>
          <w:rFonts w:ascii="Calibri" w:hAnsi="Calibri" w:cs="Calibri"/>
          <w:szCs w:val="24"/>
        </w:rPr>
        <w:t>07</w:t>
      </w:r>
      <w:r w:rsidRPr="005C3C8E">
        <w:rPr>
          <w:rFonts w:ascii="Calibri" w:hAnsi="Calibri" w:cs="Calibri"/>
          <w:szCs w:val="24"/>
        </w:rPr>
        <w:t>/201</w:t>
      </w:r>
      <w:r w:rsidR="00C05A58">
        <w:rPr>
          <w:rFonts w:ascii="Calibri" w:hAnsi="Calibri" w:cs="Calibri"/>
          <w:szCs w:val="24"/>
        </w:rPr>
        <w:t>8</w:t>
      </w:r>
      <w:r w:rsidR="0046233B">
        <w:rPr>
          <w:rFonts w:ascii="Calibri" w:hAnsi="Calibri" w:cs="Calibri"/>
          <w:szCs w:val="24"/>
        </w:rPr>
        <w:t xml:space="preserve"> </w:t>
      </w:r>
    </w:p>
    <w:sectPr w:rsidR="00535E42" w:rsidSect="004F538E">
      <w:head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C73" w:rsidRDefault="00475C73">
      <w:r>
        <w:separator/>
      </w:r>
    </w:p>
  </w:endnote>
  <w:endnote w:type="continuationSeparator" w:id="0">
    <w:p w:rsidR="00475C73" w:rsidRDefault="00475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C73" w:rsidRDefault="00475C73">
      <w:r>
        <w:separator/>
      </w:r>
    </w:p>
  </w:footnote>
  <w:footnote w:type="continuationSeparator" w:id="0">
    <w:p w:rsidR="00475C73" w:rsidRDefault="00475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D55" w:rsidRDefault="008C1D55">
    <w:pPr>
      <w:pStyle w:val="Hlavika"/>
    </w:pPr>
    <w:r>
      <w:t xml:space="preserve">                                                                                                                                    strana č.:</w: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6B2BCB">
      <w:rPr>
        <w:rStyle w:val="slostrany"/>
        <w:noProof/>
      </w:rPr>
      <w:t>3</w:t>
    </w:r>
    <w:r>
      <w:rPr>
        <w:rStyle w:val="slostrany"/>
      </w:rPr>
      <w:fldChar w:fldCharType="end"/>
    </w:r>
    <w:r>
      <w:rPr>
        <w:rStyle w:val="slostrany"/>
      </w:rPr>
      <w:t>/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6B2BCB">
      <w:rPr>
        <w:rStyle w:val="slostrany"/>
        <w:noProof/>
      </w:rPr>
      <w:t>5</w:t>
    </w:r>
    <w:r>
      <w:rPr>
        <w:rStyle w:val="slostrany"/>
      </w:rPr>
      <w:fldChar w:fldCharType="end"/>
    </w:r>
    <w: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2261E"/>
    <w:multiLevelType w:val="hybridMultilevel"/>
    <w:tmpl w:val="183888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03709"/>
    <w:multiLevelType w:val="hybridMultilevel"/>
    <w:tmpl w:val="B86214E4"/>
    <w:lvl w:ilvl="0" w:tplc="6D561408">
      <w:start w:val="1"/>
      <w:numFmt w:val="lowerLetter"/>
      <w:lvlText w:val="%1)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0E93FC7"/>
    <w:multiLevelType w:val="multilevel"/>
    <w:tmpl w:val="9AA40D3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00F7048"/>
    <w:multiLevelType w:val="hybridMultilevel"/>
    <w:tmpl w:val="361AD486"/>
    <w:lvl w:ilvl="0" w:tplc="3E9431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66F14"/>
    <w:multiLevelType w:val="multilevel"/>
    <w:tmpl w:val="24C27F5E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51422832"/>
    <w:multiLevelType w:val="hybridMultilevel"/>
    <w:tmpl w:val="3CA86708"/>
    <w:lvl w:ilvl="0" w:tplc="51160C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462105"/>
    <w:multiLevelType w:val="multilevel"/>
    <w:tmpl w:val="DC0AF3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FFA45AB"/>
    <w:multiLevelType w:val="hybridMultilevel"/>
    <w:tmpl w:val="6D027FC2"/>
    <w:lvl w:ilvl="0" w:tplc="E4147F84">
      <w:start w:val="1"/>
      <w:numFmt w:val="lowerLetter"/>
      <w:lvlText w:val="%1)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624D6627"/>
    <w:multiLevelType w:val="hybridMultilevel"/>
    <w:tmpl w:val="5302CDEE"/>
    <w:lvl w:ilvl="0" w:tplc="51160C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D45D1D"/>
    <w:multiLevelType w:val="multilevel"/>
    <w:tmpl w:val="3832265C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E0E"/>
    <w:rsid w:val="00006675"/>
    <w:rsid w:val="00012CCB"/>
    <w:rsid w:val="0002126B"/>
    <w:rsid w:val="000214E5"/>
    <w:rsid w:val="00022E69"/>
    <w:rsid w:val="000263BF"/>
    <w:rsid w:val="00027194"/>
    <w:rsid w:val="00035CAE"/>
    <w:rsid w:val="00040EF7"/>
    <w:rsid w:val="000415C6"/>
    <w:rsid w:val="00041677"/>
    <w:rsid w:val="00052DC9"/>
    <w:rsid w:val="000623E3"/>
    <w:rsid w:val="000741A0"/>
    <w:rsid w:val="00075520"/>
    <w:rsid w:val="00076C01"/>
    <w:rsid w:val="00085D15"/>
    <w:rsid w:val="000927D4"/>
    <w:rsid w:val="000954CA"/>
    <w:rsid w:val="000A4059"/>
    <w:rsid w:val="000B4C44"/>
    <w:rsid w:val="000C03CF"/>
    <w:rsid w:val="000E0DDE"/>
    <w:rsid w:val="000E1E6A"/>
    <w:rsid w:val="001005BA"/>
    <w:rsid w:val="00113115"/>
    <w:rsid w:val="001244F5"/>
    <w:rsid w:val="00157027"/>
    <w:rsid w:val="0016566C"/>
    <w:rsid w:val="00165B90"/>
    <w:rsid w:val="0016673E"/>
    <w:rsid w:val="00170850"/>
    <w:rsid w:val="00171E72"/>
    <w:rsid w:val="00173F23"/>
    <w:rsid w:val="00181128"/>
    <w:rsid w:val="00181D13"/>
    <w:rsid w:val="00183788"/>
    <w:rsid w:val="00184F0A"/>
    <w:rsid w:val="00185DEF"/>
    <w:rsid w:val="00191D00"/>
    <w:rsid w:val="0019249B"/>
    <w:rsid w:val="00194993"/>
    <w:rsid w:val="001A65A8"/>
    <w:rsid w:val="001B21FC"/>
    <w:rsid w:val="002138DF"/>
    <w:rsid w:val="00215497"/>
    <w:rsid w:val="002168FA"/>
    <w:rsid w:val="00220E38"/>
    <w:rsid w:val="00242769"/>
    <w:rsid w:val="00246018"/>
    <w:rsid w:val="0026575C"/>
    <w:rsid w:val="0027201E"/>
    <w:rsid w:val="00272CBF"/>
    <w:rsid w:val="002806BF"/>
    <w:rsid w:val="00282DD1"/>
    <w:rsid w:val="0029227C"/>
    <w:rsid w:val="00292A9A"/>
    <w:rsid w:val="002935D6"/>
    <w:rsid w:val="002949EB"/>
    <w:rsid w:val="002C2B5D"/>
    <w:rsid w:val="002D5CF6"/>
    <w:rsid w:val="002E338D"/>
    <w:rsid w:val="002E34BA"/>
    <w:rsid w:val="002F089C"/>
    <w:rsid w:val="00300848"/>
    <w:rsid w:val="003020B7"/>
    <w:rsid w:val="003135C9"/>
    <w:rsid w:val="003276D2"/>
    <w:rsid w:val="003430C2"/>
    <w:rsid w:val="00346FEF"/>
    <w:rsid w:val="00350C64"/>
    <w:rsid w:val="00353EC0"/>
    <w:rsid w:val="00354F05"/>
    <w:rsid w:val="00362DD7"/>
    <w:rsid w:val="00371A5F"/>
    <w:rsid w:val="00372786"/>
    <w:rsid w:val="00375C60"/>
    <w:rsid w:val="003828DC"/>
    <w:rsid w:val="0038483A"/>
    <w:rsid w:val="003870DE"/>
    <w:rsid w:val="00394BF5"/>
    <w:rsid w:val="00394EB6"/>
    <w:rsid w:val="003957D9"/>
    <w:rsid w:val="003979A0"/>
    <w:rsid w:val="003A138E"/>
    <w:rsid w:val="003A3D07"/>
    <w:rsid w:val="003A44CE"/>
    <w:rsid w:val="003B4073"/>
    <w:rsid w:val="003B46E2"/>
    <w:rsid w:val="003C3F57"/>
    <w:rsid w:val="003C490E"/>
    <w:rsid w:val="003D03FF"/>
    <w:rsid w:val="003E692F"/>
    <w:rsid w:val="003F6704"/>
    <w:rsid w:val="003F7AF0"/>
    <w:rsid w:val="004002FD"/>
    <w:rsid w:val="00401B75"/>
    <w:rsid w:val="00420BCF"/>
    <w:rsid w:val="00434FF2"/>
    <w:rsid w:val="004358A3"/>
    <w:rsid w:val="0045468B"/>
    <w:rsid w:val="004616A4"/>
    <w:rsid w:val="0046233B"/>
    <w:rsid w:val="0047076A"/>
    <w:rsid w:val="00472DCE"/>
    <w:rsid w:val="00475C73"/>
    <w:rsid w:val="0047616E"/>
    <w:rsid w:val="00481414"/>
    <w:rsid w:val="00483689"/>
    <w:rsid w:val="0049017C"/>
    <w:rsid w:val="00493491"/>
    <w:rsid w:val="00496954"/>
    <w:rsid w:val="00497778"/>
    <w:rsid w:val="004A151F"/>
    <w:rsid w:val="004E0829"/>
    <w:rsid w:val="004E0FB7"/>
    <w:rsid w:val="004E47B7"/>
    <w:rsid w:val="004F09B4"/>
    <w:rsid w:val="004F30E9"/>
    <w:rsid w:val="004F538E"/>
    <w:rsid w:val="00505BE2"/>
    <w:rsid w:val="00523B57"/>
    <w:rsid w:val="00530F66"/>
    <w:rsid w:val="00531246"/>
    <w:rsid w:val="00534736"/>
    <w:rsid w:val="00535E42"/>
    <w:rsid w:val="00537378"/>
    <w:rsid w:val="00537B55"/>
    <w:rsid w:val="00545C8A"/>
    <w:rsid w:val="00552C65"/>
    <w:rsid w:val="00562A13"/>
    <w:rsid w:val="00563F2F"/>
    <w:rsid w:val="00565719"/>
    <w:rsid w:val="0057480C"/>
    <w:rsid w:val="00575DC2"/>
    <w:rsid w:val="005867F0"/>
    <w:rsid w:val="005A1905"/>
    <w:rsid w:val="005A62CA"/>
    <w:rsid w:val="005B4853"/>
    <w:rsid w:val="005B6B3F"/>
    <w:rsid w:val="005B7B6D"/>
    <w:rsid w:val="005C1113"/>
    <w:rsid w:val="005C3C8E"/>
    <w:rsid w:val="005C67D6"/>
    <w:rsid w:val="005D5358"/>
    <w:rsid w:val="005E07DA"/>
    <w:rsid w:val="005E313C"/>
    <w:rsid w:val="005E7EB8"/>
    <w:rsid w:val="005F346C"/>
    <w:rsid w:val="005F454C"/>
    <w:rsid w:val="005F56CA"/>
    <w:rsid w:val="006059F7"/>
    <w:rsid w:val="00621CF4"/>
    <w:rsid w:val="00630971"/>
    <w:rsid w:val="00636848"/>
    <w:rsid w:val="006503C2"/>
    <w:rsid w:val="00654281"/>
    <w:rsid w:val="00656B6C"/>
    <w:rsid w:val="006657DA"/>
    <w:rsid w:val="00665A0E"/>
    <w:rsid w:val="00680599"/>
    <w:rsid w:val="00684DC1"/>
    <w:rsid w:val="006A6490"/>
    <w:rsid w:val="006B2BCB"/>
    <w:rsid w:val="006B3FED"/>
    <w:rsid w:val="006B553F"/>
    <w:rsid w:val="006B73EC"/>
    <w:rsid w:val="006C108D"/>
    <w:rsid w:val="006C1884"/>
    <w:rsid w:val="006C4621"/>
    <w:rsid w:val="006E1564"/>
    <w:rsid w:val="006F499B"/>
    <w:rsid w:val="006F5649"/>
    <w:rsid w:val="00701C04"/>
    <w:rsid w:val="00702E58"/>
    <w:rsid w:val="00714E58"/>
    <w:rsid w:val="007179AE"/>
    <w:rsid w:val="00727662"/>
    <w:rsid w:val="007302CF"/>
    <w:rsid w:val="007374CF"/>
    <w:rsid w:val="007453AA"/>
    <w:rsid w:val="00746FB0"/>
    <w:rsid w:val="007670CB"/>
    <w:rsid w:val="00767598"/>
    <w:rsid w:val="00770158"/>
    <w:rsid w:val="00794118"/>
    <w:rsid w:val="0079784D"/>
    <w:rsid w:val="007A02EA"/>
    <w:rsid w:val="007A2319"/>
    <w:rsid w:val="007A4701"/>
    <w:rsid w:val="007B5266"/>
    <w:rsid w:val="007C39D8"/>
    <w:rsid w:val="007D2E84"/>
    <w:rsid w:val="007D3892"/>
    <w:rsid w:val="007E0212"/>
    <w:rsid w:val="007E0B2E"/>
    <w:rsid w:val="007F2E47"/>
    <w:rsid w:val="00800CDD"/>
    <w:rsid w:val="00813012"/>
    <w:rsid w:val="00823066"/>
    <w:rsid w:val="008274A1"/>
    <w:rsid w:val="008336F3"/>
    <w:rsid w:val="0084475E"/>
    <w:rsid w:val="0084567B"/>
    <w:rsid w:val="00847B77"/>
    <w:rsid w:val="00853AE6"/>
    <w:rsid w:val="00861D6F"/>
    <w:rsid w:val="00863F24"/>
    <w:rsid w:val="00864A9E"/>
    <w:rsid w:val="00864C85"/>
    <w:rsid w:val="00882132"/>
    <w:rsid w:val="00884683"/>
    <w:rsid w:val="008910B0"/>
    <w:rsid w:val="00894484"/>
    <w:rsid w:val="008974B1"/>
    <w:rsid w:val="008A115A"/>
    <w:rsid w:val="008A3148"/>
    <w:rsid w:val="008B1E87"/>
    <w:rsid w:val="008B3C8D"/>
    <w:rsid w:val="008B57E5"/>
    <w:rsid w:val="008C1D55"/>
    <w:rsid w:val="008C72D3"/>
    <w:rsid w:val="008E0B90"/>
    <w:rsid w:val="008F00F8"/>
    <w:rsid w:val="008F0355"/>
    <w:rsid w:val="008F46DA"/>
    <w:rsid w:val="008F5781"/>
    <w:rsid w:val="00903A9F"/>
    <w:rsid w:val="00903BD6"/>
    <w:rsid w:val="00903C14"/>
    <w:rsid w:val="009059E1"/>
    <w:rsid w:val="009170F6"/>
    <w:rsid w:val="00925BF8"/>
    <w:rsid w:val="00927A6F"/>
    <w:rsid w:val="0093134A"/>
    <w:rsid w:val="00931E71"/>
    <w:rsid w:val="00933E6E"/>
    <w:rsid w:val="00934A7C"/>
    <w:rsid w:val="00934DC2"/>
    <w:rsid w:val="00945E65"/>
    <w:rsid w:val="009474EE"/>
    <w:rsid w:val="0095257E"/>
    <w:rsid w:val="00974438"/>
    <w:rsid w:val="00976F90"/>
    <w:rsid w:val="00980023"/>
    <w:rsid w:val="00984181"/>
    <w:rsid w:val="00986351"/>
    <w:rsid w:val="009868C0"/>
    <w:rsid w:val="009953B3"/>
    <w:rsid w:val="009A0023"/>
    <w:rsid w:val="009A3F51"/>
    <w:rsid w:val="009A4D73"/>
    <w:rsid w:val="009A5386"/>
    <w:rsid w:val="009A7908"/>
    <w:rsid w:val="009B16A5"/>
    <w:rsid w:val="009B1D3C"/>
    <w:rsid w:val="009C225A"/>
    <w:rsid w:val="009C30F3"/>
    <w:rsid w:val="009C4529"/>
    <w:rsid w:val="009D422D"/>
    <w:rsid w:val="009D48AA"/>
    <w:rsid w:val="009D5E7F"/>
    <w:rsid w:val="00A02EB0"/>
    <w:rsid w:val="00A04528"/>
    <w:rsid w:val="00A25F9A"/>
    <w:rsid w:val="00A27817"/>
    <w:rsid w:val="00A36035"/>
    <w:rsid w:val="00A45380"/>
    <w:rsid w:val="00A46071"/>
    <w:rsid w:val="00A577D5"/>
    <w:rsid w:val="00A67245"/>
    <w:rsid w:val="00A76D39"/>
    <w:rsid w:val="00A76F2B"/>
    <w:rsid w:val="00A902D0"/>
    <w:rsid w:val="00A91AF8"/>
    <w:rsid w:val="00A9549C"/>
    <w:rsid w:val="00A956EF"/>
    <w:rsid w:val="00AA435D"/>
    <w:rsid w:val="00AB378A"/>
    <w:rsid w:val="00AC481C"/>
    <w:rsid w:val="00AC72AF"/>
    <w:rsid w:val="00AD6B1C"/>
    <w:rsid w:val="00AE4F13"/>
    <w:rsid w:val="00AF6B49"/>
    <w:rsid w:val="00B0080A"/>
    <w:rsid w:val="00B062D9"/>
    <w:rsid w:val="00B153BA"/>
    <w:rsid w:val="00B15772"/>
    <w:rsid w:val="00B17115"/>
    <w:rsid w:val="00B32291"/>
    <w:rsid w:val="00B40A29"/>
    <w:rsid w:val="00B41982"/>
    <w:rsid w:val="00B421D3"/>
    <w:rsid w:val="00B439C4"/>
    <w:rsid w:val="00B532E0"/>
    <w:rsid w:val="00B56B51"/>
    <w:rsid w:val="00B577A0"/>
    <w:rsid w:val="00B642A9"/>
    <w:rsid w:val="00B6705A"/>
    <w:rsid w:val="00B73C6A"/>
    <w:rsid w:val="00B7750F"/>
    <w:rsid w:val="00B86630"/>
    <w:rsid w:val="00BA2BFC"/>
    <w:rsid w:val="00BB169C"/>
    <w:rsid w:val="00BB25CA"/>
    <w:rsid w:val="00BB2DD8"/>
    <w:rsid w:val="00BB3BB0"/>
    <w:rsid w:val="00BE2CDB"/>
    <w:rsid w:val="00BF0DC0"/>
    <w:rsid w:val="00BF415E"/>
    <w:rsid w:val="00C0298D"/>
    <w:rsid w:val="00C02D9F"/>
    <w:rsid w:val="00C05A58"/>
    <w:rsid w:val="00C07B7B"/>
    <w:rsid w:val="00C10EED"/>
    <w:rsid w:val="00C14263"/>
    <w:rsid w:val="00C151D3"/>
    <w:rsid w:val="00C202D1"/>
    <w:rsid w:val="00C26C63"/>
    <w:rsid w:val="00C26D17"/>
    <w:rsid w:val="00C355AB"/>
    <w:rsid w:val="00C51760"/>
    <w:rsid w:val="00C878DF"/>
    <w:rsid w:val="00C9798A"/>
    <w:rsid w:val="00C97DF5"/>
    <w:rsid w:val="00CA1032"/>
    <w:rsid w:val="00CA1231"/>
    <w:rsid w:val="00CA67F5"/>
    <w:rsid w:val="00CB3909"/>
    <w:rsid w:val="00CC38D1"/>
    <w:rsid w:val="00CC4100"/>
    <w:rsid w:val="00CC52F3"/>
    <w:rsid w:val="00D06A67"/>
    <w:rsid w:val="00D07125"/>
    <w:rsid w:val="00D07139"/>
    <w:rsid w:val="00D1676E"/>
    <w:rsid w:val="00D26A39"/>
    <w:rsid w:val="00D30DE7"/>
    <w:rsid w:val="00D53D4F"/>
    <w:rsid w:val="00D62388"/>
    <w:rsid w:val="00D711ED"/>
    <w:rsid w:val="00D84A49"/>
    <w:rsid w:val="00D84F0E"/>
    <w:rsid w:val="00D9355B"/>
    <w:rsid w:val="00D96DD4"/>
    <w:rsid w:val="00DB06E1"/>
    <w:rsid w:val="00DD5EF1"/>
    <w:rsid w:val="00DF2679"/>
    <w:rsid w:val="00DF39DD"/>
    <w:rsid w:val="00DF4138"/>
    <w:rsid w:val="00E02CBE"/>
    <w:rsid w:val="00E05293"/>
    <w:rsid w:val="00E06717"/>
    <w:rsid w:val="00E20B1A"/>
    <w:rsid w:val="00E22A75"/>
    <w:rsid w:val="00E22B5D"/>
    <w:rsid w:val="00E238B5"/>
    <w:rsid w:val="00E260DF"/>
    <w:rsid w:val="00E27326"/>
    <w:rsid w:val="00E34D78"/>
    <w:rsid w:val="00E35984"/>
    <w:rsid w:val="00E4174D"/>
    <w:rsid w:val="00E50835"/>
    <w:rsid w:val="00E57D45"/>
    <w:rsid w:val="00E65952"/>
    <w:rsid w:val="00E67783"/>
    <w:rsid w:val="00E76BE6"/>
    <w:rsid w:val="00E82136"/>
    <w:rsid w:val="00E84EBA"/>
    <w:rsid w:val="00E85C45"/>
    <w:rsid w:val="00E911B1"/>
    <w:rsid w:val="00EA22F9"/>
    <w:rsid w:val="00EA5F60"/>
    <w:rsid w:val="00EA699D"/>
    <w:rsid w:val="00EB3FEA"/>
    <w:rsid w:val="00EB7DCF"/>
    <w:rsid w:val="00EC054C"/>
    <w:rsid w:val="00EC25FF"/>
    <w:rsid w:val="00EC3966"/>
    <w:rsid w:val="00EC6513"/>
    <w:rsid w:val="00ED6541"/>
    <w:rsid w:val="00EE166D"/>
    <w:rsid w:val="00EE249A"/>
    <w:rsid w:val="00EF5711"/>
    <w:rsid w:val="00EF732F"/>
    <w:rsid w:val="00EF7D62"/>
    <w:rsid w:val="00F02B49"/>
    <w:rsid w:val="00F269BA"/>
    <w:rsid w:val="00F26E0E"/>
    <w:rsid w:val="00F315BF"/>
    <w:rsid w:val="00F3314E"/>
    <w:rsid w:val="00F33580"/>
    <w:rsid w:val="00F33594"/>
    <w:rsid w:val="00F3699B"/>
    <w:rsid w:val="00F37898"/>
    <w:rsid w:val="00F40259"/>
    <w:rsid w:val="00F403A8"/>
    <w:rsid w:val="00F43D0A"/>
    <w:rsid w:val="00F4450D"/>
    <w:rsid w:val="00F51E80"/>
    <w:rsid w:val="00F5297B"/>
    <w:rsid w:val="00F55F7E"/>
    <w:rsid w:val="00F56392"/>
    <w:rsid w:val="00F61DD3"/>
    <w:rsid w:val="00F646AD"/>
    <w:rsid w:val="00F708EA"/>
    <w:rsid w:val="00F8484F"/>
    <w:rsid w:val="00F966C3"/>
    <w:rsid w:val="00FA2063"/>
    <w:rsid w:val="00FA22DA"/>
    <w:rsid w:val="00FB57CF"/>
    <w:rsid w:val="00FD2383"/>
    <w:rsid w:val="00FF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26BDAE"/>
  <w15:docId w15:val="{CDC163CE-372D-4096-A021-47E3D364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4F538E"/>
    <w:pPr>
      <w:jc w:val="both"/>
    </w:pPr>
    <w:rPr>
      <w:sz w:val="24"/>
      <w:lang w:eastAsia="cs-CZ"/>
    </w:rPr>
  </w:style>
  <w:style w:type="paragraph" w:styleId="Nadpis1">
    <w:name w:val="heading 1"/>
    <w:basedOn w:val="Normlny"/>
    <w:next w:val="Normlny"/>
    <w:qFormat/>
    <w:rsid w:val="004F538E"/>
    <w:pPr>
      <w:keepNext/>
      <w:numPr>
        <w:numId w:val="3"/>
      </w:numPr>
      <w:spacing w:before="240" w:after="60"/>
      <w:outlineLvl w:val="0"/>
    </w:pPr>
    <w:rPr>
      <w:b/>
      <w:kern w:val="28"/>
    </w:rPr>
  </w:style>
  <w:style w:type="paragraph" w:styleId="Nadpis2">
    <w:name w:val="heading 2"/>
    <w:basedOn w:val="Normlny"/>
    <w:next w:val="Normlny"/>
    <w:qFormat/>
    <w:rsid w:val="004F538E"/>
    <w:pPr>
      <w:keepNext/>
      <w:numPr>
        <w:ilvl w:val="1"/>
        <w:numId w:val="2"/>
      </w:numPr>
      <w:spacing w:before="240" w:after="60"/>
      <w:jc w:val="left"/>
      <w:outlineLvl w:val="1"/>
    </w:pPr>
    <w:rPr>
      <w:b/>
    </w:rPr>
  </w:style>
  <w:style w:type="paragraph" w:styleId="Nadpis3">
    <w:name w:val="heading 3"/>
    <w:basedOn w:val="Normlny"/>
    <w:next w:val="Normlny"/>
    <w:qFormat/>
    <w:rsid w:val="004F538E"/>
    <w:pPr>
      <w:keepNext/>
      <w:spacing w:before="240" w:after="60"/>
      <w:outlineLvl w:val="2"/>
    </w:pPr>
    <w:rPr>
      <w:rFonts w:ascii="Arial" w:hAnsi="Arial"/>
    </w:rPr>
  </w:style>
  <w:style w:type="paragraph" w:styleId="Nadpis4">
    <w:name w:val="heading 4"/>
    <w:basedOn w:val="Normlny"/>
    <w:next w:val="Normlny"/>
    <w:qFormat/>
    <w:rsid w:val="004F538E"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y"/>
    <w:next w:val="Normlny"/>
    <w:qFormat/>
    <w:rsid w:val="004F538E"/>
    <w:pPr>
      <w:spacing w:before="240" w:after="60"/>
      <w:outlineLvl w:val="4"/>
    </w:pPr>
    <w:rPr>
      <w:sz w:val="22"/>
    </w:rPr>
  </w:style>
  <w:style w:type="paragraph" w:styleId="Nadpis6">
    <w:name w:val="heading 6"/>
    <w:basedOn w:val="Normlny"/>
    <w:next w:val="Normlny"/>
    <w:qFormat/>
    <w:rsid w:val="004F538E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y"/>
    <w:next w:val="Normlny"/>
    <w:qFormat/>
    <w:rsid w:val="004F538E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y"/>
    <w:next w:val="Normlny"/>
    <w:qFormat/>
    <w:rsid w:val="004F538E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y"/>
    <w:next w:val="Normlny"/>
    <w:qFormat/>
    <w:rsid w:val="004F538E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4F538E"/>
    <w:rPr>
      <w:snapToGrid w:val="0"/>
      <w:color w:val="000000"/>
    </w:rPr>
  </w:style>
  <w:style w:type="paragraph" w:styleId="Nzov">
    <w:name w:val="Title"/>
    <w:basedOn w:val="Normlny"/>
    <w:qFormat/>
    <w:rsid w:val="004F538E"/>
    <w:pPr>
      <w:jc w:val="center"/>
    </w:pPr>
    <w:rPr>
      <w:b/>
      <w:sz w:val="40"/>
    </w:rPr>
  </w:style>
  <w:style w:type="paragraph" w:styleId="Hlavika">
    <w:name w:val="header"/>
    <w:basedOn w:val="Normlny"/>
    <w:rsid w:val="004F538E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4F538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4F538E"/>
  </w:style>
  <w:style w:type="table" w:styleId="Mriekatabuky">
    <w:name w:val="Table Grid"/>
    <w:basedOn w:val="Normlnatabuka"/>
    <w:rsid w:val="007A470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nhideWhenUsed/>
    <w:rsid w:val="002949EB"/>
    <w:rPr>
      <w:color w:val="0000FF" w:themeColor="hyperlink"/>
      <w:u w:val="single"/>
    </w:rPr>
  </w:style>
  <w:style w:type="character" w:styleId="Zmienka">
    <w:name w:val="Mention"/>
    <w:basedOn w:val="Predvolenpsmoodseku"/>
    <w:uiPriority w:val="99"/>
    <w:semiHidden/>
    <w:unhideWhenUsed/>
    <w:rsid w:val="002949EB"/>
    <w:rPr>
      <w:color w:val="2B579A"/>
      <w:shd w:val="clear" w:color="auto" w:fill="E6E6E6"/>
    </w:rPr>
  </w:style>
  <w:style w:type="character" w:styleId="Nevyrieenzmienka">
    <w:name w:val="Unresolved Mention"/>
    <w:basedOn w:val="Predvolenpsmoodseku"/>
    <w:uiPriority w:val="99"/>
    <w:semiHidden/>
    <w:unhideWhenUsed/>
    <w:rsid w:val="007C39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BD59F-FBDB-44BB-A901-B300DAB18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6</Pages>
  <Words>1934</Words>
  <Characters>11029</Characters>
  <Application>Microsoft Office Word</Application>
  <DocSecurity>0</DocSecurity>
  <Lines>91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Technická správa</vt:lpstr>
      <vt:lpstr>Technická správa</vt:lpstr>
    </vt:vector>
  </TitlesOfParts>
  <Company>EL.V.A.</Company>
  <LinksUpToDate>false</LinksUpToDate>
  <CharactersWithSpaces>12938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správa</dc:title>
  <dc:creator>Adamčák</dc:creator>
  <cp:lastModifiedBy>Katuščák</cp:lastModifiedBy>
  <cp:revision>8</cp:revision>
  <cp:lastPrinted>2018-07-14T17:50:00Z</cp:lastPrinted>
  <dcterms:created xsi:type="dcterms:W3CDTF">2018-07-14T10:14:00Z</dcterms:created>
  <dcterms:modified xsi:type="dcterms:W3CDTF">2018-08-27T18:06:00Z</dcterms:modified>
</cp:coreProperties>
</file>