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7986EC5A"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2F58">
        <w:rPr>
          <w:rFonts w:ascii="Garamond" w:hAnsi="Garamond"/>
          <w:b/>
          <w:bCs/>
          <w:sz w:val="20"/>
          <w:szCs w:val="20"/>
        </w:rPr>
        <w:t>K0</w:t>
      </w:r>
      <w:r w:rsidR="00582D46">
        <w:rPr>
          <w:rFonts w:ascii="Garamond" w:hAnsi="Garamond"/>
          <w:b/>
          <w:bCs/>
          <w:sz w:val="20"/>
          <w:szCs w:val="20"/>
        </w:rPr>
        <w:t>2</w:t>
      </w:r>
      <w:r w:rsidR="00FC7C75">
        <w:rPr>
          <w:rFonts w:ascii="Garamond" w:hAnsi="Garamond"/>
          <w:b/>
          <w:bCs/>
          <w:sz w:val="20"/>
          <w:szCs w:val="20"/>
        </w:rPr>
        <w:t>_2022</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A56A445"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582D46">
        <w:rPr>
          <w:rFonts w:ascii="Garamond" w:hAnsi="Garamond"/>
          <w:b/>
          <w:bCs/>
          <w:sz w:val="20"/>
          <w:szCs w:val="20"/>
        </w:rPr>
        <w:t>2</w:t>
      </w:r>
      <w:r w:rsidR="00FC7C75">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56DAE1C2" w:rsidR="00C50FAD" w:rsidRPr="0033307F" w:rsidRDefault="006D6E98" w:rsidP="00C50FAD">
      <w:pPr>
        <w:pStyle w:val="Odsekzoznamu"/>
        <w:spacing w:after="0" w:line="240" w:lineRule="auto"/>
        <w:rPr>
          <w:rFonts w:ascii="Garamond" w:hAnsi="Garamond"/>
          <w:sz w:val="20"/>
          <w:szCs w:val="20"/>
        </w:rPr>
      </w:pPr>
      <w:hyperlink r:id="rId9" w:history="1">
        <w:r w:rsidRPr="008B657F">
          <w:rPr>
            <w:rStyle w:val="Hypertextovprepojenie"/>
            <w:rFonts w:ascii="Garamond" w:hAnsi="Garamond"/>
            <w:sz w:val="20"/>
            <w:szCs w:val="20"/>
          </w:rPr>
          <w:t>https://josephine.proebiz.com/sk/tender/19019/summary</w:t>
        </w:r>
      </w:hyperlink>
    </w:p>
    <w:p w14:paraId="37B366CE" w14:textId="77777777" w:rsidR="00C50FAD" w:rsidRPr="00520A5D" w:rsidRDefault="006D6E98"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23A804B3" w:rsidR="00844171" w:rsidRDefault="006D6E98" w:rsidP="00844171">
      <w:pPr>
        <w:pStyle w:val="Odsekzoznamu"/>
        <w:spacing w:after="0" w:line="240" w:lineRule="auto"/>
        <w:rPr>
          <w:rFonts w:ascii="Garamond" w:hAnsi="Garamond"/>
          <w:bCs/>
          <w:sz w:val="20"/>
          <w:szCs w:val="20"/>
        </w:rPr>
      </w:pPr>
      <w:r>
        <w:rPr>
          <w:rFonts w:ascii="Garamond" w:hAnsi="Garamond"/>
          <w:bCs/>
          <w:sz w:val="20"/>
          <w:szCs w:val="20"/>
        </w:rPr>
        <w:t>19019</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3D16A15"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582D46">
        <w:rPr>
          <w:rFonts w:ascii="Garamond" w:hAnsi="Garamond"/>
          <w:b/>
          <w:bCs/>
          <w:sz w:val="20"/>
          <w:szCs w:val="20"/>
        </w:rPr>
        <w:t>2</w:t>
      </w:r>
      <w:r w:rsidR="00F3191A">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t>Hrotnice,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5B5F6A9" w14:textId="77777777" w:rsidR="00582D46" w:rsidRDefault="00844171" w:rsidP="00582D46">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AD84403" w:rsidR="00844171" w:rsidRPr="00582D46" w:rsidRDefault="00844171" w:rsidP="00582D46">
      <w:pPr>
        <w:pStyle w:val="Odsekzoznamu"/>
        <w:spacing w:after="0" w:line="240" w:lineRule="auto"/>
        <w:ind w:left="1125"/>
        <w:jc w:val="both"/>
        <w:rPr>
          <w:rFonts w:ascii="Garamond" w:hAnsi="Garamond"/>
          <w:b/>
          <w:bCs/>
          <w:sz w:val="20"/>
          <w:szCs w:val="20"/>
        </w:rPr>
      </w:pPr>
      <w:r w:rsidRPr="00582D46">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5ECB90E5" w:rsidR="00844171" w:rsidRDefault="00844171" w:rsidP="00844171">
      <w:pPr>
        <w:pStyle w:val="Odsekzoznamu"/>
        <w:spacing w:after="0" w:line="240" w:lineRule="auto"/>
        <w:ind w:left="1125"/>
        <w:rPr>
          <w:rFonts w:ascii="Garamond" w:hAnsi="Garamond"/>
          <w:bCs/>
          <w:sz w:val="20"/>
          <w:szCs w:val="20"/>
        </w:rPr>
      </w:pPr>
    </w:p>
    <w:p w14:paraId="42828705" w14:textId="24829EE3" w:rsidR="00F3191A" w:rsidRDefault="00F3191A" w:rsidP="00844171">
      <w:pPr>
        <w:pStyle w:val="Odsekzoznamu"/>
        <w:spacing w:after="0" w:line="240" w:lineRule="auto"/>
        <w:ind w:left="1125"/>
        <w:rPr>
          <w:rFonts w:ascii="Garamond" w:hAnsi="Garamond"/>
          <w:bCs/>
          <w:sz w:val="20"/>
          <w:szCs w:val="20"/>
        </w:rPr>
      </w:pPr>
    </w:p>
    <w:p w14:paraId="42163CA9" w14:textId="6A220332" w:rsidR="00F3191A" w:rsidRDefault="00F3191A" w:rsidP="00844171">
      <w:pPr>
        <w:pStyle w:val="Odsekzoznamu"/>
        <w:spacing w:after="0" w:line="240" w:lineRule="auto"/>
        <w:ind w:left="1125"/>
        <w:rPr>
          <w:rFonts w:ascii="Garamond" w:hAnsi="Garamond"/>
          <w:bCs/>
          <w:sz w:val="20"/>
          <w:szCs w:val="20"/>
        </w:rPr>
      </w:pPr>
    </w:p>
    <w:p w14:paraId="35E19345" w14:textId="77777777" w:rsidR="00F3191A" w:rsidRPr="0033307F" w:rsidRDefault="00F3191A"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9418D17" w14:textId="77777777" w:rsidR="00826250" w:rsidRDefault="00826250" w:rsidP="00826250">
      <w:pPr>
        <w:pStyle w:val="Odsekzoznamu"/>
        <w:spacing w:after="0" w:line="240" w:lineRule="auto"/>
        <w:jc w:val="both"/>
        <w:rPr>
          <w:rFonts w:ascii="Garamond" w:hAnsi="Garamond"/>
          <w:b/>
          <w:bCs/>
          <w:sz w:val="20"/>
          <w:szCs w:val="20"/>
          <w:u w:val="single"/>
        </w:rPr>
      </w:pPr>
    </w:p>
    <w:p w14:paraId="10211BA4" w14:textId="197ADB73" w:rsidR="00826250" w:rsidRPr="00B165F2" w:rsidRDefault="00826250" w:rsidP="00826250">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1FB24029"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582D46">
        <w:rPr>
          <w:rFonts w:ascii="Garamond" w:hAnsi="Garamond"/>
          <w:b/>
          <w:sz w:val="20"/>
          <w:szCs w:val="20"/>
        </w:rPr>
        <w:t>28</w:t>
      </w:r>
      <w:r w:rsidR="00F3191A">
        <w:rPr>
          <w:rFonts w:ascii="Garamond" w:hAnsi="Garamond"/>
          <w:b/>
          <w:sz w:val="20"/>
          <w:szCs w:val="20"/>
        </w:rPr>
        <w:t>.03.2022</w:t>
      </w:r>
      <w:r w:rsidRPr="001B6368">
        <w:rPr>
          <w:rFonts w:ascii="Garamond" w:hAnsi="Garamond"/>
          <w:b/>
          <w:sz w:val="20"/>
          <w:szCs w:val="20"/>
        </w:rPr>
        <w:t xml:space="preserve">, </w:t>
      </w:r>
      <w:r w:rsidR="00582D46">
        <w:rPr>
          <w:rFonts w:ascii="Garamond" w:hAnsi="Garamond"/>
          <w:b/>
          <w:sz w:val="20"/>
          <w:szCs w:val="20"/>
        </w:rPr>
        <w:t>10</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6D6E98"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CD5C96C"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582D46">
        <w:rPr>
          <w:rFonts w:ascii="Garamond" w:hAnsi="Garamond"/>
          <w:b/>
          <w:sz w:val="20"/>
          <w:szCs w:val="20"/>
        </w:rPr>
        <w:t>28</w:t>
      </w:r>
      <w:r w:rsidR="00F3191A">
        <w:rPr>
          <w:rFonts w:ascii="Garamond" w:hAnsi="Garamond"/>
          <w:b/>
          <w:sz w:val="20"/>
          <w:szCs w:val="20"/>
        </w:rPr>
        <w:t>.03.2022</w:t>
      </w:r>
      <w:r w:rsidRPr="001B6368">
        <w:rPr>
          <w:rFonts w:ascii="Garamond" w:hAnsi="Garamond"/>
          <w:b/>
          <w:sz w:val="20"/>
          <w:szCs w:val="20"/>
        </w:rPr>
        <w:t xml:space="preserve">, </w:t>
      </w:r>
      <w:r w:rsidR="00582D46">
        <w:rPr>
          <w:rFonts w:ascii="Garamond" w:hAnsi="Garamond"/>
          <w:b/>
          <w:sz w:val="20"/>
          <w:szCs w:val="20"/>
        </w:rPr>
        <w:t>10</w:t>
      </w:r>
      <w:r w:rsidR="00337829" w:rsidRPr="001B6368">
        <w:rPr>
          <w:rFonts w:ascii="Garamond" w:hAnsi="Garamond"/>
          <w:b/>
          <w:sz w:val="20"/>
          <w:szCs w:val="20"/>
        </w:rPr>
        <w:t>:</w:t>
      </w:r>
      <w:r w:rsidR="00F3191A">
        <w:rPr>
          <w:rFonts w:ascii="Garamond" w:hAnsi="Garamond"/>
          <w:b/>
          <w:sz w:val="20"/>
          <w:szCs w:val="20"/>
        </w:rPr>
        <w:t>3</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67AD4B23" w:rsidR="00844171"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7E28645D" w14:textId="6E9F3E24" w:rsidR="00F3191A" w:rsidRDefault="00F3191A" w:rsidP="00844171">
      <w:pPr>
        <w:pStyle w:val="Odsekzoznamu"/>
        <w:spacing w:after="0" w:line="240" w:lineRule="auto"/>
        <w:jc w:val="both"/>
        <w:rPr>
          <w:rFonts w:ascii="Garamond" w:hAnsi="Garamond"/>
          <w:bCs/>
          <w:sz w:val="20"/>
          <w:szCs w:val="20"/>
        </w:rPr>
      </w:pPr>
    </w:p>
    <w:p w14:paraId="6E1FDCBE" w14:textId="77777777" w:rsidR="00F3191A" w:rsidRPr="0033307F" w:rsidRDefault="00F3191A" w:rsidP="00844171">
      <w:pPr>
        <w:pStyle w:val="Odsekzoznamu"/>
        <w:spacing w:after="0" w:line="240" w:lineRule="auto"/>
        <w:jc w:val="both"/>
        <w:rPr>
          <w:rFonts w:ascii="Garamond" w:hAnsi="Garamond"/>
          <w:bCs/>
          <w:sz w:val="20"/>
          <w:szCs w:val="20"/>
        </w:rPr>
      </w:pP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DCE8461"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82D46">
        <w:rPr>
          <w:rFonts w:ascii="Garamond" w:hAnsi="Garamond"/>
          <w:sz w:val="20"/>
          <w:szCs w:val="20"/>
        </w:rPr>
        <w:t>17.03</w:t>
      </w:r>
      <w:r w:rsidR="00F3191A">
        <w:rPr>
          <w:rFonts w:ascii="Garamond" w:hAnsi="Garamond"/>
          <w:sz w:val="20"/>
          <w:szCs w:val="20"/>
        </w:rPr>
        <w:t>.2022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FE10557"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582D46">
        <w:rPr>
          <w:rFonts w:ascii="Garamond" w:hAnsi="Garamond"/>
          <w:b/>
          <w:bCs/>
          <w:sz w:val="20"/>
          <w:szCs w:val="20"/>
        </w:rPr>
        <w:t>2</w:t>
      </w:r>
      <w:r w:rsidR="00F3191A">
        <w:rPr>
          <w:rFonts w:ascii="Garamond" w:hAnsi="Garamond"/>
          <w:b/>
          <w:bCs/>
          <w:sz w:val="20"/>
          <w:szCs w:val="20"/>
        </w:rPr>
        <w:t>_2022</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183895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582D46">
        <w:rPr>
          <w:rFonts w:ascii="Garamond" w:hAnsi="Garamond"/>
          <w:b/>
          <w:bCs/>
          <w:sz w:val="20"/>
          <w:szCs w:val="20"/>
        </w:rPr>
        <w:t>2</w:t>
      </w:r>
      <w:r w:rsidR="00F3191A">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nasl.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VÚB, a.s.</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03D2CEFB"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005D3111">
        <w:rPr>
          <w:rFonts w:ascii="Garamond" w:eastAsia="Calibri" w:hAnsi="Garamond"/>
          <w:sz w:val="20"/>
          <w:szCs w:val="20"/>
        </w:rPr>
        <w:t>Mgr. Michal Jambrich</w:t>
      </w:r>
      <w:r w:rsidRPr="00036406">
        <w:rPr>
          <w:rFonts w:ascii="Garamond" w:eastAsia="Calibri" w:hAnsi="Garamond"/>
          <w:sz w:val="20"/>
          <w:szCs w:val="20"/>
        </w:rPr>
        <w:t xml:space="preserve">, telefón: +421 (0)2 5950 2550, e-mail: </w:t>
      </w:r>
      <w:hyperlink r:id="rId13" w:history="1">
        <w:r w:rsidR="005D3111" w:rsidRPr="002B0756">
          <w:rPr>
            <w:rStyle w:val="Hypertextovprepojenie"/>
            <w:rFonts w:ascii="Garamond" w:eastAsia="Calibri" w:hAnsi="Garamond"/>
            <w:sz w:val="20"/>
            <w:szCs w:val="20"/>
          </w:rPr>
          <w:t>jambrich.michal@dpb.sk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117B2031"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 xml:space="preserve">Ing. </w:t>
      </w:r>
      <w:r w:rsidR="005D3111">
        <w:rPr>
          <w:rFonts w:ascii="Garamond" w:eastAsia="Calibri" w:hAnsi="Garamond"/>
          <w:sz w:val="20"/>
          <w:szCs w:val="20"/>
        </w:rPr>
        <w:t>Andrej Zigmund</w:t>
      </w:r>
      <w:r w:rsidRPr="00036406">
        <w:rPr>
          <w:rFonts w:ascii="Garamond" w:eastAsia="Calibri" w:hAnsi="Garamond"/>
          <w:sz w:val="20"/>
          <w:szCs w:val="20"/>
        </w:rPr>
        <w:t>,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52DE769E"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r w:rsidRPr="001F1187">
        <w:rPr>
          <w:rFonts w:ascii="Garamond" w:hAnsi="Garamond"/>
          <w:b/>
          <w:bCs/>
          <w:sz w:val="20"/>
        </w:rPr>
        <w:t>.</w:t>
      </w:r>
      <w:bookmarkEnd w:id="6"/>
      <w:r w:rsidRPr="001F1187">
        <w:rPr>
          <w:rFonts w:ascii="Garamond" w:hAnsi="Garamond"/>
          <w:b/>
          <w:bCs/>
          <w:sz w:val="20"/>
        </w:rPr>
        <w:t xml:space="preserve"> </w:t>
      </w:r>
      <w:r w:rsidR="00232FF1" w:rsidRPr="001F1187">
        <w:rPr>
          <w:rFonts w:ascii="Garamond" w:eastAsia="Calibri" w:hAnsi="Garamond"/>
          <w:b/>
          <w:bCs/>
          <w:sz w:val="20"/>
        </w:rPr>
        <w:t>K0</w:t>
      </w:r>
      <w:r w:rsidR="00582D46">
        <w:rPr>
          <w:rFonts w:ascii="Garamond" w:eastAsia="Calibri" w:hAnsi="Garamond"/>
          <w:b/>
          <w:bCs/>
          <w:sz w:val="20"/>
        </w:rPr>
        <w:t>2</w:t>
      </w:r>
      <w:r w:rsidR="00F3191A">
        <w:rPr>
          <w:rFonts w:ascii="Garamond" w:eastAsia="Calibri" w:hAnsi="Garamond"/>
          <w:b/>
          <w:bCs/>
          <w:sz w:val="20"/>
        </w:rPr>
        <w:t>_2022</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vadné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Kupujúci je oprávnený v prípade dodania vadného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výmenu vadného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45ED1AE4"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 xml:space="preserve">Mgr. </w:t>
      </w:r>
      <w:r w:rsidR="005D3111">
        <w:rPr>
          <w:rFonts w:ascii="Garamond" w:eastAsia="Calibri" w:hAnsi="Garamond"/>
          <w:sz w:val="20"/>
          <w:szCs w:val="20"/>
        </w:rPr>
        <w:t>Michal Jambrich</w:t>
      </w:r>
      <w:r w:rsidRPr="00036406">
        <w:rPr>
          <w:rFonts w:ascii="Garamond" w:hAnsi="Garamond"/>
          <w:sz w:val="20"/>
          <w:szCs w:val="20"/>
        </w:rPr>
        <w:tab/>
      </w:r>
      <w:r w:rsidRPr="00036406">
        <w:rPr>
          <w:rFonts w:ascii="Garamond" w:hAnsi="Garamond"/>
          <w:sz w:val="20"/>
          <w:szCs w:val="20"/>
        </w:rPr>
        <w:tab/>
      </w:r>
    </w:p>
    <w:p w14:paraId="673EC771" w14:textId="43724281"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005D3111" w:rsidRPr="002B0756">
          <w:rPr>
            <w:rStyle w:val="Hypertextovprepojenie"/>
            <w:rFonts w:ascii="Garamond" w:eastAsia="Calibri" w:hAnsi="Garamond"/>
            <w:sz w:val="20"/>
            <w:szCs w:val="20"/>
          </w:rPr>
          <w:t>jambrich michal@dpb.sk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Andrej Zigmund</w:t>
      </w:r>
      <w:r w:rsidRPr="00036406">
        <w:rPr>
          <w:rFonts w:ascii="Garamond" w:hAnsi="Garamond"/>
          <w:b/>
          <w:sz w:val="20"/>
          <w:szCs w:val="20"/>
        </w:rPr>
        <w:tab/>
      </w:r>
    </w:p>
    <w:p w14:paraId="49876634" w14:textId="052FC4A8" w:rsidR="00E37B73" w:rsidRPr="00E37B73" w:rsidRDefault="005D3111" w:rsidP="00E37B73">
      <w:pPr>
        <w:rPr>
          <w:rFonts w:ascii="Garamond" w:hAnsi="Garamond"/>
          <w:sz w:val="20"/>
          <w:szCs w:val="20"/>
        </w:rPr>
      </w:pPr>
      <w:r>
        <w:rPr>
          <w:rFonts w:ascii="Garamond" w:hAnsi="Garamond"/>
          <w:sz w:val="20"/>
          <w:szCs w:val="20"/>
        </w:rPr>
        <w:t>člen predstavenstva - CFO</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bookmarkEnd w:id="5"/>
    <w:p w14:paraId="45874A4B"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723A0525"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6E45DD8"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1F0F59E" w14:textId="77777777" w:rsidR="00826250" w:rsidRPr="0033307F" w:rsidRDefault="00826250" w:rsidP="00826250">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40B998C" w14:textId="77777777" w:rsidR="00826250" w:rsidRPr="0033307F" w:rsidRDefault="00826250" w:rsidP="00826250">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C0E601C" w14:textId="77777777" w:rsidR="00826250" w:rsidRPr="0033307F" w:rsidRDefault="00826250" w:rsidP="00826250">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1E89DA41" w14:textId="77777777" w:rsidR="00826250" w:rsidRPr="0033307F" w:rsidRDefault="00826250" w:rsidP="00826250">
      <w:pPr>
        <w:spacing w:after="0" w:line="240" w:lineRule="auto"/>
        <w:ind w:left="567"/>
        <w:jc w:val="both"/>
        <w:rPr>
          <w:rFonts w:ascii="Garamond" w:eastAsia="Times New Roman" w:hAnsi="Garamond" w:cs="Arial"/>
          <w:b/>
          <w:bCs/>
          <w:smallCaps/>
          <w:sz w:val="20"/>
          <w:szCs w:val="20"/>
        </w:rPr>
      </w:pPr>
    </w:p>
    <w:p w14:paraId="2986BF6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16A0A25"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bookmarkStart w:id="7" w:name="bookmark2"/>
    </w:p>
    <w:p w14:paraId="4C13EF9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3DBCFB2" w14:textId="77777777" w:rsidR="00826250" w:rsidRPr="0033307F" w:rsidRDefault="00826250" w:rsidP="00826250">
      <w:pPr>
        <w:spacing w:after="0" w:line="240" w:lineRule="auto"/>
        <w:jc w:val="both"/>
        <w:rPr>
          <w:rFonts w:ascii="Garamond" w:eastAsia="Arial Narrow" w:hAnsi="Garamond" w:cs="Arial Narrow"/>
          <w:sz w:val="20"/>
          <w:szCs w:val="20"/>
        </w:rPr>
      </w:pPr>
    </w:p>
    <w:p w14:paraId="12BBB6F5" w14:textId="377CB3AF" w:rsidR="00826250" w:rsidRDefault="00826250" w:rsidP="00826250">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460602E3" w14:textId="77777777" w:rsidR="00826250" w:rsidRPr="0033307F" w:rsidRDefault="00826250" w:rsidP="00826250">
      <w:pPr>
        <w:spacing w:after="0" w:line="240" w:lineRule="auto"/>
        <w:jc w:val="both"/>
        <w:rPr>
          <w:rFonts w:ascii="Garamond" w:hAnsi="Garamond"/>
          <w:b/>
          <w:bCs/>
          <w:sz w:val="20"/>
          <w:szCs w:val="20"/>
          <w:u w:val="single"/>
        </w:rPr>
      </w:pPr>
    </w:p>
    <w:p w14:paraId="46669FEF" w14:textId="77777777" w:rsidR="00826250" w:rsidRPr="0033307F" w:rsidRDefault="00826250" w:rsidP="00826250">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6A125FE0" w14:textId="77777777" w:rsidR="00826250" w:rsidRPr="0033307F" w:rsidRDefault="00826250" w:rsidP="00826250">
      <w:pPr>
        <w:spacing w:after="0" w:line="240" w:lineRule="auto"/>
        <w:jc w:val="both"/>
        <w:rPr>
          <w:rFonts w:ascii="Garamond" w:eastAsia="Arial Narrow" w:hAnsi="Garamond" w:cs="Arial Narrow"/>
          <w:b/>
          <w:sz w:val="20"/>
          <w:szCs w:val="20"/>
        </w:rPr>
      </w:pPr>
    </w:p>
    <w:p w14:paraId="5DF4FC39" w14:textId="77777777" w:rsidR="00826250" w:rsidRPr="0033307F" w:rsidRDefault="00826250" w:rsidP="00826250">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1A7D0D79" w14:textId="77777777" w:rsidR="00826250" w:rsidRPr="0033307F" w:rsidRDefault="00826250" w:rsidP="00826250">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4A7A8A9C"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5A247097" w14:textId="77777777" w:rsidR="00826250" w:rsidRPr="0033307F" w:rsidRDefault="00826250" w:rsidP="00826250">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3003C9A" w14:textId="77777777" w:rsidR="00826250" w:rsidRPr="0033307F" w:rsidRDefault="00826250" w:rsidP="00826250">
      <w:pPr>
        <w:spacing w:after="0" w:line="240" w:lineRule="auto"/>
        <w:jc w:val="both"/>
        <w:rPr>
          <w:rFonts w:ascii="Garamond" w:eastAsia="Arial Narrow" w:hAnsi="Garamond" w:cs="Arial Narrow"/>
          <w:sz w:val="20"/>
          <w:szCs w:val="20"/>
        </w:rPr>
      </w:pPr>
    </w:p>
    <w:p w14:paraId="7B21C16C" w14:textId="77777777" w:rsidR="00826250" w:rsidRDefault="00826250" w:rsidP="00826250">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59065880" w14:textId="77777777" w:rsidR="00826250" w:rsidRDefault="00826250" w:rsidP="00826250">
      <w:pPr>
        <w:spacing w:after="0" w:line="240" w:lineRule="auto"/>
        <w:jc w:val="both"/>
        <w:rPr>
          <w:rFonts w:ascii="Garamond" w:eastAsia="Calibri" w:hAnsi="Garamond"/>
          <w:sz w:val="20"/>
          <w:szCs w:val="20"/>
        </w:rPr>
      </w:pPr>
    </w:p>
    <w:p w14:paraId="637E0189"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40DD935"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5252AA6F"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4861389E" w14:textId="77777777" w:rsidR="00826250" w:rsidRPr="0033307F" w:rsidRDefault="00826250" w:rsidP="00826250">
      <w:pPr>
        <w:spacing w:after="0" w:line="240" w:lineRule="auto"/>
        <w:jc w:val="both"/>
        <w:rPr>
          <w:rFonts w:ascii="Garamond" w:eastAsia="Arial Narrow" w:hAnsi="Garamond" w:cs="Arial Narrow"/>
          <w:sz w:val="20"/>
          <w:szCs w:val="20"/>
        </w:rPr>
      </w:pPr>
    </w:p>
    <w:p w14:paraId="54C5EC80" w14:textId="77777777" w:rsidR="00826250" w:rsidRPr="0033307F" w:rsidRDefault="00826250" w:rsidP="00826250">
      <w:pPr>
        <w:spacing w:after="0" w:line="240" w:lineRule="auto"/>
        <w:jc w:val="center"/>
        <w:rPr>
          <w:rFonts w:ascii="Garamond" w:hAnsi="Garamond"/>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6D6E98">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6D6E98">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F56354"/>
    <w:multiLevelType w:val="hybridMultilevel"/>
    <w:tmpl w:val="5906D86A"/>
    <w:lvl w:ilvl="0" w:tplc="3E4AE8E0">
      <w:start w:val="4"/>
      <w:numFmt w:val="decimal"/>
      <w:lvlText w:val="%1"/>
      <w:lvlJc w:val="left"/>
      <w:pPr>
        <w:ind w:left="1845" w:hanging="360"/>
      </w:pPr>
      <w:rPr>
        <w:rFonts w:hint="default"/>
      </w:rPr>
    </w:lvl>
    <w:lvl w:ilvl="1" w:tplc="041B0019" w:tentative="1">
      <w:start w:val="1"/>
      <w:numFmt w:val="lowerLetter"/>
      <w:lvlText w:val="%2."/>
      <w:lvlJc w:val="left"/>
      <w:pPr>
        <w:ind w:left="2565" w:hanging="360"/>
      </w:pPr>
    </w:lvl>
    <w:lvl w:ilvl="2" w:tplc="041B001B" w:tentative="1">
      <w:start w:val="1"/>
      <w:numFmt w:val="lowerRoman"/>
      <w:lvlText w:val="%3."/>
      <w:lvlJc w:val="right"/>
      <w:pPr>
        <w:ind w:left="3285" w:hanging="180"/>
      </w:pPr>
    </w:lvl>
    <w:lvl w:ilvl="3" w:tplc="041B000F" w:tentative="1">
      <w:start w:val="1"/>
      <w:numFmt w:val="decimal"/>
      <w:lvlText w:val="%4."/>
      <w:lvlJc w:val="left"/>
      <w:pPr>
        <w:ind w:left="4005" w:hanging="360"/>
      </w:pPr>
    </w:lvl>
    <w:lvl w:ilvl="4" w:tplc="041B0019" w:tentative="1">
      <w:start w:val="1"/>
      <w:numFmt w:val="lowerLetter"/>
      <w:lvlText w:val="%5."/>
      <w:lvlJc w:val="left"/>
      <w:pPr>
        <w:ind w:left="4725" w:hanging="360"/>
      </w:pPr>
    </w:lvl>
    <w:lvl w:ilvl="5" w:tplc="041B001B" w:tentative="1">
      <w:start w:val="1"/>
      <w:numFmt w:val="lowerRoman"/>
      <w:lvlText w:val="%6."/>
      <w:lvlJc w:val="right"/>
      <w:pPr>
        <w:ind w:left="5445" w:hanging="180"/>
      </w:pPr>
    </w:lvl>
    <w:lvl w:ilvl="6" w:tplc="041B000F" w:tentative="1">
      <w:start w:val="1"/>
      <w:numFmt w:val="decimal"/>
      <w:lvlText w:val="%7."/>
      <w:lvlJc w:val="left"/>
      <w:pPr>
        <w:ind w:left="6165" w:hanging="360"/>
      </w:pPr>
    </w:lvl>
    <w:lvl w:ilvl="7" w:tplc="041B0019" w:tentative="1">
      <w:start w:val="1"/>
      <w:numFmt w:val="lowerLetter"/>
      <w:lvlText w:val="%8."/>
      <w:lvlJc w:val="left"/>
      <w:pPr>
        <w:ind w:left="6885" w:hanging="360"/>
      </w:pPr>
    </w:lvl>
    <w:lvl w:ilvl="8" w:tplc="041B001B" w:tentative="1">
      <w:start w:val="1"/>
      <w:numFmt w:val="lowerRoman"/>
      <w:lvlText w:val="%9."/>
      <w:lvlJc w:val="right"/>
      <w:pPr>
        <w:ind w:left="7605" w:hanging="180"/>
      </w:p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8195267"/>
    <w:multiLevelType w:val="hybridMultilevel"/>
    <w:tmpl w:val="E1285A3E"/>
    <w:lvl w:ilvl="0" w:tplc="67545AE0">
      <w:start w:val="28"/>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6" w15:restartNumberingAfterBreak="0">
    <w:nsid w:val="49A03F20"/>
    <w:multiLevelType w:val="hybridMultilevel"/>
    <w:tmpl w:val="76F4F99E"/>
    <w:lvl w:ilvl="0" w:tplc="24CE4D36">
      <w:start w:val="4"/>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315FC4"/>
    <w:multiLevelType w:val="hybridMultilevel"/>
    <w:tmpl w:val="87AC3BD0"/>
    <w:lvl w:ilvl="0" w:tplc="AA6472E8">
      <w:start w:val="28"/>
      <w:numFmt w:val="decimal"/>
      <w:lvlText w:val="%1"/>
      <w:lvlJc w:val="left"/>
      <w:pPr>
        <w:ind w:left="1485" w:hanging="360"/>
      </w:pPr>
      <w:rPr>
        <w:rFonts w:hint="default"/>
        <w:b w:val="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4C035A1"/>
    <w:multiLevelType w:val="hybridMultilevel"/>
    <w:tmpl w:val="E83A96B6"/>
    <w:lvl w:ilvl="0" w:tplc="0D524A18">
      <w:start w:val="19"/>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22"/>
  </w:num>
  <w:num w:numId="3">
    <w:abstractNumId w:val="2"/>
  </w:num>
  <w:num w:numId="4">
    <w:abstractNumId w:val="9"/>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4"/>
  </w:num>
  <w:num w:numId="10">
    <w:abstractNumId w:val="10"/>
  </w:num>
  <w:num w:numId="11">
    <w:abstractNumId w:val="21"/>
  </w:num>
  <w:num w:numId="12">
    <w:abstractNumId w:val="25"/>
  </w:num>
  <w:num w:numId="13">
    <w:abstractNumId w:val="12"/>
  </w:num>
  <w:num w:numId="14">
    <w:abstractNumId w:val="3"/>
  </w:num>
  <w:num w:numId="15">
    <w:abstractNumId w:val="5"/>
  </w:num>
  <w:num w:numId="16">
    <w:abstractNumId w:val="14"/>
  </w:num>
  <w:num w:numId="17">
    <w:abstractNumId w:val="17"/>
  </w:num>
  <w:num w:numId="18">
    <w:abstractNumId w:val="15"/>
  </w:num>
  <w:num w:numId="19">
    <w:abstractNumId w:val="6"/>
  </w:num>
  <w:num w:numId="20">
    <w:abstractNumId w:val="2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8"/>
  </w:num>
  <w:num w:numId="25">
    <w:abstractNumId w:val="18"/>
  </w:num>
  <w:num w:numId="26">
    <w:abstractNumId w:val="11"/>
  </w:num>
  <w:num w:numId="27">
    <w:abstractNumId w:val="26"/>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1F1187"/>
    <w:rsid w:val="002011F5"/>
    <w:rsid w:val="00204EB0"/>
    <w:rsid w:val="00232FF1"/>
    <w:rsid w:val="00233D85"/>
    <w:rsid w:val="00253E81"/>
    <w:rsid w:val="0026370D"/>
    <w:rsid w:val="0028716B"/>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2682"/>
    <w:rsid w:val="00495164"/>
    <w:rsid w:val="004A4669"/>
    <w:rsid w:val="004E7A57"/>
    <w:rsid w:val="004F64AF"/>
    <w:rsid w:val="00547FD3"/>
    <w:rsid w:val="00553364"/>
    <w:rsid w:val="005805A7"/>
    <w:rsid w:val="00582D46"/>
    <w:rsid w:val="00590E09"/>
    <w:rsid w:val="005B4C26"/>
    <w:rsid w:val="005B78CB"/>
    <w:rsid w:val="005D3111"/>
    <w:rsid w:val="005F6AC1"/>
    <w:rsid w:val="006007FC"/>
    <w:rsid w:val="00610182"/>
    <w:rsid w:val="00625F9A"/>
    <w:rsid w:val="00630575"/>
    <w:rsid w:val="00651619"/>
    <w:rsid w:val="006539F7"/>
    <w:rsid w:val="006554EF"/>
    <w:rsid w:val="00657DDE"/>
    <w:rsid w:val="00691187"/>
    <w:rsid w:val="006C68CF"/>
    <w:rsid w:val="006D00E5"/>
    <w:rsid w:val="006D0C13"/>
    <w:rsid w:val="006D6E98"/>
    <w:rsid w:val="006E4A39"/>
    <w:rsid w:val="006F35C4"/>
    <w:rsid w:val="006F71CA"/>
    <w:rsid w:val="00770730"/>
    <w:rsid w:val="00774CEB"/>
    <w:rsid w:val="00796EBC"/>
    <w:rsid w:val="00797C17"/>
    <w:rsid w:val="007A4455"/>
    <w:rsid w:val="007B4ED8"/>
    <w:rsid w:val="00826250"/>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15997"/>
    <w:rsid w:val="00A33AF6"/>
    <w:rsid w:val="00A36481"/>
    <w:rsid w:val="00A46137"/>
    <w:rsid w:val="00A61075"/>
    <w:rsid w:val="00A617FD"/>
    <w:rsid w:val="00A635AC"/>
    <w:rsid w:val="00A65A4A"/>
    <w:rsid w:val="00AA23BF"/>
    <w:rsid w:val="00AB3084"/>
    <w:rsid w:val="00AB336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DF1390"/>
    <w:rsid w:val="00E302D9"/>
    <w:rsid w:val="00E31B39"/>
    <w:rsid w:val="00E37B73"/>
    <w:rsid w:val="00E44451"/>
    <w:rsid w:val="00E557EB"/>
    <w:rsid w:val="00E57F43"/>
    <w:rsid w:val="00E9014F"/>
    <w:rsid w:val="00E9408C"/>
    <w:rsid w:val="00F224D6"/>
    <w:rsid w:val="00F228AB"/>
    <w:rsid w:val="00F3191A"/>
    <w:rsid w:val="00F33B37"/>
    <w:rsid w:val="00F768C4"/>
    <w:rsid w:val="00F872BC"/>
    <w:rsid w:val="00F95EEF"/>
    <w:rsid w:val="00FC7C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20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19019/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16</Pages>
  <Words>5725</Words>
  <Characters>32636</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67</cp:revision>
  <cp:lastPrinted>2020-02-25T13:07:00Z</cp:lastPrinted>
  <dcterms:created xsi:type="dcterms:W3CDTF">2020-01-21T11:36:00Z</dcterms:created>
  <dcterms:modified xsi:type="dcterms:W3CDTF">2022-03-16T16:43:00Z</dcterms:modified>
</cp:coreProperties>
</file>