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82C7" w14:textId="6FDCCF1D" w:rsidR="00FE2B26" w:rsidRDefault="00FE2B26" w:rsidP="00FE2B26">
      <w:pPr>
        <w:pStyle w:val="Zkladntext1"/>
        <w:shd w:val="clear" w:color="auto" w:fill="auto"/>
        <w:spacing w:after="0"/>
        <w:jc w:val="right"/>
      </w:pPr>
    </w:p>
    <w:p w14:paraId="07F95EE6" w14:textId="23E18EFC" w:rsidR="00FE2B26" w:rsidRPr="00FE2B26" w:rsidRDefault="005352CA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Opis predmetu zákazky</w:t>
      </w:r>
    </w:p>
    <w:p w14:paraId="1A3E09C2" w14:textId="4AC03393" w:rsidR="00FE2B26" w:rsidRDefault="00FE2B26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</w:rPr>
      </w:pPr>
    </w:p>
    <w:p w14:paraId="4A877235" w14:textId="77777777" w:rsidR="009146C2" w:rsidRPr="00FE2B26" w:rsidRDefault="009146C2" w:rsidP="00FE2B26">
      <w:pPr>
        <w:pStyle w:val="Zkladntext1"/>
        <w:shd w:val="clear" w:color="auto" w:fill="auto"/>
        <w:spacing w:after="0"/>
        <w:jc w:val="center"/>
        <w:rPr>
          <w:rFonts w:asciiTheme="minorHAnsi" w:hAnsiTheme="minorHAnsi"/>
        </w:rPr>
      </w:pPr>
    </w:p>
    <w:p w14:paraId="3585A090" w14:textId="2F96D206" w:rsidR="00FE2B26" w:rsidRDefault="00FE2B26" w:rsidP="00FE2B26">
      <w:pPr>
        <w:pStyle w:val="Zkladntext1"/>
        <w:numPr>
          <w:ilvl w:val="0"/>
          <w:numId w:val="27"/>
        </w:numPr>
        <w:shd w:val="clear" w:color="auto" w:fill="auto"/>
        <w:spacing w:after="0"/>
        <w:ind w:left="567" w:hanging="567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Predmetom </w:t>
      </w:r>
      <w:r w:rsidR="005352CA">
        <w:rPr>
          <w:rFonts w:asciiTheme="minorHAnsi" w:hAnsiTheme="minorHAnsi"/>
        </w:rPr>
        <w:t>zákazky</w:t>
      </w:r>
      <w:r w:rsidRPr="00FE2B26">
        <w:rPr>
          <w:rFonts w:asciiTheme="minorHAnsi" w:hAnsiTheme="minorHAnsi"/>
        </w:rPr>
        <w:t xml:space="preserve"> sú 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Support</w:t>
      </w:r>
      <w:proofErr w:type="spellEnd"/>
      <w:r w:rsidRPr="00FE2B26">
        <w:rPr>
          <w:rFonts w:asciiTheme="minorHAnsi" w:hAnsiTheme="minorHAnsi"/>
        </w:rPr>
        <w:t xml:space="preserve"> </w:t>
      </w:r>
      <w:r w:rsidRPr="00747E5E">
        <w:rPr>
          <w:rFonts w:asciiTheme="minorHAnsi" w:hAnsiTheme="minorHAnsi"/>
          <w:color w:val="auto"/>
        </w:rPr>
        <w:t>a služb</w:t>
      </w:r>
      <w:r w:rsidR="005352CA">
        <w:rPr>
          <w:rFonts w:asciiTheme="minorHAnsi" w:hAnsiTheme="minorHAnsi"/>
          <w:color w:val="auto"/>
        </w:rPr>
        <w:t>y</w:t>
      </w:r>
      <w:r w:rsidRPr="00747E5E">
        <w:rPr>
          <w:rFonts w:asciiTheme="minorHAnsi" w:hAnsiTheme="minorHAnsi"/>
          <w:color w:val="auto"/>
        </w:rPr>
        <w:t xml:space="preserve"> autorizovaného partnera spoločnosti Microsoft b</w:t>
      </w:r>
      <w:r w:rsidRPr="00FE2B26">
        <w:rPr>
          <w:rFonts w:asciiTheme="minorHAnsi" w:hAnsiTheme="minorHAnsi"/>
        </w:rPr>
        <w:t xml:space="preserve">ližšie </w:t>
      </w:r>
      <w:r w:rsidR="00320A47">
        <w:rPr>
          <w:rFonts w:asciiTheme="minorHAnsi" w:hAnsiTheme="minorHAnsi"/>
        </w:rPr>
        <w:t>špecifikované</w:t>
      </w:r>
      <w:r w:rsidRPr="00FE2B26">
        <w:rPr>
          <w:rFonts w:asciiTheme="minorHAnsi" w:hAnsiTheme="minorHAnsi"/>
        </w:rPr>
        <w:t xml:space="preserve"> v bode 2 tejto Prílohy.</w:t>
      </w:r>
    </w:p>
    <w:p w14:paraId="5909264D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567"/>
        <w:jc w:val="both"/>
        <w:rPr>
          <w:rFonts w:asciiTheme="minorHAnsi" w:hAnsiTheme="minorHAnsi"/>
        </w:rPr>
      </w:pPr>
    </w:p>
    <w:p w14:paraId="626D8CA7" w14:textId="77777777" w:rsidR="00FE2B26" w:rsidRPr="00FE2B26" w:rsidRDefault="00FE2B26" w:rsidP="00FE2B26">
      <w:pPr>
        <w:pStyle w:val="Zkladntext1"/>
        <w:numPr>
          <w:ilvl w:val="0"/>
          <w:numId w:val="27"/>
        </w:numPr>
        <w:shd w:val="clear" w:color="auto" w:fill="auto"/>
        <w:spacing w:after="0"/>
        <w:ind w:left="567" w:hanging="567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>Špecifikácia a rozsah predmetu</w:t>
      </w:r>
    </w:p>
    <w:p w14:paraId="1FB9C26E" w14:textId="77777777" w:rsidR="00FE2B26" w:rsidRDefault="00FE2B26" w:rsidP="00FE2B26">
      <w:pPr>
        <w:pStyle w:val="Zkladntext1"/>
        <w:numPr>
          <w:ilvl w:val="1"/>
          <w:numId w:val="27"/>
        </w:numPr>
        <w:shd w:val="clear" w:color="auto" w:fill="auto"/>
        <w:tabs>
          <w:tab w:val="left" w:pos="623"/>
        </w:tabs>
        <w:spacing w:after="0"/>
        <w:ind w:firstLine="20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Support</w:t>
      </w:r>
      <w:proofErr w:type="spellEnd"/>
      <w:r w:rsidRPr="00FE2B26">
        <w:rPr>
          <w:rFonts w:asciiTheme="minorHAnsi" w:hAnsiTheme="minorHAnsi"/>
        </w:rPr>
        <w:t xml:space="preserve"> zahŕňajú:</w:t>
      </w:r>
    </w:p>
    <w:p w14:paraId="53F55273" w14:textId="77777777" w:rsidR="00FE2B26" w:rsidRPr="00FE2B26" w:rsidRDefault="00FE2B26" w:rsidP="00FE2B26">
      <w:pPr>
        <w:pStyle w:val="Zkladntext1"/>
        <w:shd w:val="clear" w:color="auto" w:fill="auto"/>
        <w:tabs>
          <w:tab w:val="left" w:pos="623"/>
        </w:tabs>
        <w:spacing w:after="0"/>
        <w:ind w:left="200"/>
        <w:jc w:val="both"/>
        <w:rPr>
          <w:rFonts w:asciiTheme="minorHAnsi" w:hAnsiTheme="minorHAnsi"/>
        </w:rPr>
      </w:pPr>
    </w:p>
    <w:p w14:paraId="3464AEAF" w14:textId="0E6BADC0" w:rsidR="00FE2B26" w:rsidRPr="00FE2B26" w:rsidRDefault="00FE2B26" w:rsidP="00FE2B26">
      <w:pPr>
        <w:pStyle w:val="Zkladntext1"/>
        <w:numPr>
          <w:ilvl w:val="2"/>
          <w:numId w:val="27"/>
        </w:numPr>
        <w:shd w:val="clear" w:color="auto" w:fill="auto"/>
        <w:tabs>
          <w:tab w:val="left" w:pos="1211"/>
        </w:tabs>
        <w:spacing w:after="0"/>
        <w:ind w:firstLine="6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>Proaktívne služby a</w:t>
      </w:r>
      <w:r>
        <w:rPr>
          <w:rFonts w:asciiTheme="minorHAnsi" w:hAnsiTheme="minorHAnsi"/>
          <w:b/>
          <w:bCs/>
        </w:rPr>
        <w:t> </w:t>
      </w:r>
      <w:r w:rsidRPr="00FE2B26">
        <w:rPr>
          <w:rFonts w:asciiTheme="minorHAnsi" w:hAnsiTheme="minorHAnsi"/>
          <w:b/>
          <w:bCs/>
        </w:rPr>
        <w:t>podpora</w:t>
      </w:r>
    </w:p>
    <w:p w14:paraId="4ED36C60" w14:textId="77777777" w:rsidR="00FE2B26" w:rsidRPr="00FE2B26" w:rsidRDefault="00FE2B26" w:rsidP="00FE2B26">
      <w:pPr>
        <w:pStyle w:val="Zkladntext1"/>
        <w:shd w:val="clear" w:color="auto" w:fill="auto"/>
        <w:tabs>
          <w:tab w:val="left" w:pos="1211"/>
        </w:tabs>
        <w:spacing w:after="0"/>
        <w:ind w:left="620"/>
        <w:jc w:val="both"/>
        <w:rPr>
          <w:rFonts w:asciiTheme="minorHAnsi" w:hAnsiTheme="minorHAnsi"/>
        </w:rPr>
      </w:pPr>
    </w:p>
    <w:p w14:paraId="158E364F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03"/>
        </w:tabs>
        <w:spacing w:after="0"/>
        <w:ind w:left="12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u w:val="single"/>
        </w:rPr>
        <w:t>Podpora prevádzky IT technológií Microsoft</w:t>
      </w:r>
      <w:r w:rsidRPr="00FE2B26">
        <w:rPr>
          <w:rFonts w:asciiTheme="minorHAnsi" w:hAnsiTheme="minorHAnsi"/>
        </w:rPr>
        <w:t>:</w:t>
      </w:r>
    </w:p>
    <w:p w14:paraId="0BC63A29" w14:textId="77777777" w:rsidR="00FE2B26" w:rsidRP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služby, ktoré pomáhajú pri vytváraní, nasadzovaní a podpore aplikácií vytvorených pomocou technológií Microsoft. Vyhodnotenie návrhu, operácií technickej implementácie a odborný dohľad nad samotnou implementáciou, zaškolenie a transfer </w:t>
      </w:r>
      <w:proofErr w:type="spellStart"/>
      <w:r w:rsidRPr="00FE2B26">
        <w:rPr>
          <w:rFonts w:asciiTheme="minorHAnsi" w:hAnsiTheme="minorHAnsi"/>
        </w:rPr>
        <w:t>know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how</w:t>
      </w:r>
      <w:proofErr w:type="spellEnd"/>
      <w:r w:rsidRPr="00FE2B26">
        <w:rPr>
          <w:rFonts w:asciiTheme="minorHAnsi" w:hAnsiTheme="minorHAnsi"/>
        </w:rPr>
        <w:t>;</w:t>
      </w:r>
    </w:p>
    <w:p w14:paraId="4EB1F8FB" w14:textId="77777777" w:rsidR="00FE2B26" w:rsidRP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analýza a posúdenie aktuálneho stavu infraštruktúry pomocou postupov a programov vyvinutých spoločnosťou Microsoft pre zistenie stavu konfiguračných nastavení, „zdravia“ informačných technológií Microsoft a procesov pre riadenie prevádzky jednotlivých technológií;</w:t>
      </w:r>
    </w:p>
    <w:p w14:paraId="1CA996F8" w14:textId="77777777" w:rsidR="00FE2B26" w:rsidRDefault="00FE2B26" w:rsidP="00FE2B26">
      <w:pPr>
        <w:pStyle w:val="Zkladntext1"/>
        <w:numPr>
          <w:ilvl w:val="0"/>
          <w:numId w:val="29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stabilizácia: riešenie problémov a rizík identifikovaných v predchádzajúcej fáze a implementovanie optimalizačných opatrení pre zvýšenie spoľahlivosti a efektívnosti prevádzky manažmentu zmien technológií v súlade s odporúčanými postupmi spoločnosti Microsoft.</w:t>
      </w:r>
    </w:p>
    <w:p w14:paraId="0568EC5C" w14:textId="77777777" w:rsidR="00FE2B26" w:rsidRPr="00FE2B26" w:rsidRDefault="00FE2B26" w:rsidP="00FE2B26">
      <w:pPr>
        <w:pStyle w:val="Zkladntext1"/>
        <w:shd w:val="clear" w:color="auto" w:fill="auto"/>
        <w:tabs>
          <w:tab w:val="left" w:pos="1808"/>
        </w:tabs>
        <w:spacing w:after="0"/>
        <w:ind w:left="1760"/>
        <w:jc w:val="both"/>
        <w:rPr>
          <w:rFonts w:asciiTheme="minorHAnsi" w:hAnsiTheme="minorHAnsi"/>
        </w:rPr>
      </w:pPr>
    </w:p>
    <w:p w14:paraId="31115D25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03"/>
        </w:tabs>
        <w:spacing w:after="0"/>
        <w:ind w:left="1220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  <w:u w:val="single"/>
        </w:rPr>
        <w:t>Offline</w:t>
      </w:r>
      <w:proofErr w:type="spellEnd"/>
      <w:r w:rsidRPr="00FE2B26">
        <w:rPr>
          <w:rFonts w:asciiTheme="minorHAnsi" w:hAnsiTheme="minorHAnsi"/>
          <w:u w:val="single"/>
        </w:rPr>
        <w:t xml:space="preserve"> </w:t>
      </w:r>
      <w:proofErr w:type="spellStart"/>
      <w:r w:rsidRPr="00FE2B26">
        <w:rPr>
          <w:rFonts w:asciiTheme="minorHAnsi" w:hAnsiTheme="minorHAnsi"/>
          <w:u w:val="single"/>
        </w:rPr>
        <w:t>Assessment</w:t>
      </w:r>
      <w:proofErr w:type="spellEnd"/>
      <w:r w:rsidRPr="00FE2B26">
        <w:rPr>
          <w:rFonts w:asciiTheme="minorHAnsi" w:hAnsiTheme="minorHAnsi"/>
          <w:u w:val="single"/>
        </w:rPr>
        <w:t xml:space="preserve"> (</w:t>
      </w:r>
      <w:proofErr w:type="spellStart"/>
      <w:r w:rsidRPr="00FE2B26">
        <w:rPr>
          <w:rFonts w:asciiTheme="minorHAnsi" w:hAnsiTheme="minorHAnsi"/>
          <w:u w:val="single"/>
        </w:rPr>
        <w:t>Offline</w:t>
      </w:r>
      <w:proofErr w:type="spellEnd"/>
      <w:r w:rsidRPr="00FE2B26">
        <w:rPr>
          <w:rFonts w:asciiTheme="minorHAnsi" w:hAnsiTheme="minorHAnsi"/>
          <w:u w:val="single"/>
        </w:rPr>
        <w:t xml:space="preserve"> RAP as a Service Plus)</w:t>
      </w:r>
    </w:p>
    <w:p w14:paraId="022F1F00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(Risk </w:t>
      </w:r>
      <w:proofErr w:type="spellStart"/>
      <w:r w:rsidRPr="00FE2B26">
        <w:rPr>
          <w:rFonts w:asciiTheme="minorHAnsi" w:hAnsiTheme="minorHAnsi"/>
        </w:rPr>
        <w:t>Assessment</w:t>
      </w:r>
      <w:proofErr w:type="spellEnd"/>
      <w:r w:rsidRPr="00FE2B26">
        <w:rPr>
          <w:rFonts w:asciiTheme="minorHAnsi" w:hAnsiTheme="minorHAnsi"/>
        </w:rPr>
        <w:t xml:space="preserve"> Program) as a Service PLUS podrobne zanalyzuje prostredie z hľadiska efektivity, stability a bezpečnosti. Výstupom tejto analýzy bude podrobný report s popisom chýb a návrhom možných zlepšení. Služba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má byť poskytovaná prostredníctvom akreditovaného špecialistu spoločnosti Microsoft, pre nasledovné Microsoft technológie: Windows Server, Windows klient, </w:t>
      </w:r>
      <w:proofErr w:type="spellStart"/>
      <w:r w:rsidRPr="00FE2B26">
        <w:rPr>
          <w:rFonts w:asciiTheme="minorHAnsi" w:hAnsiTheme="minorHAnsi"/>
        </w:rPr>
        <w:t>Hyper</w:t>
      </w:r>
      <w:proofErr w:type="spellEnd"/>
      <w:r w:rsidRPr="00FE2B26">
        <w:rPr>
          <w:rFonts w:asciiTheme="minorHAnsi" w:hAnsiTheme="minorHAnsi"/>
        </w:rPr>
        <w:t xml:space="preserve">-V, </w:t>
      </w:r>
      <w:proofErr w:type="spellStart"/>
      <w:r w:rsidRPr="00FE2B26">
        <w:rPr>
          <w:rFonts w:asciiTheme="minorHAnsi" w:hAnsiTheme="minorHAnsi"/>
        </w:rPr>
        <w:t>Active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Directory</w:t>
      </w:r>
      <w:proofErr w:type="spellEnd"/>
      <w:r w:rsidRPr="00FE2B26">
        <w:rPr>
          <w:rFonts w:asciiTheme="minorHAnsi" w:hAnsiTheme="minorHAnsi"/>
        </w:rPr>
        <w:t xml:space="preserve">, Group </w:t>
      </w:r>
      <w:proofErr w:type="spellStart"/>
      <w:r w:rsidRPr="00FE2B26">
        <w:rPr>
          <w:rFonts w:asciiTheme="minorHAnsi" w:hAnsiTheme="minorHAnsi"/>
        </w:rPr>
        <w:t>policy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object</w:t>
      </w:r>
      <w:proofErr w:type="spellEnd"/>
      <w:r w:rsidRPr="00FE2B26">
        <w:rPr>
          <w:rFonts w:asciiTheme="minorHAnsi" w:hAnsiTheme="minorHAnsi"/>
        </w:rPr>
        <w:t xml:space="preserve">, MS Exchange Server, </w:t>
      </w:r>
      <w:proofErr w:type="spellStart"/>
      <w:r w:rsidRPr="00FE2B26">
        <w:rPr>
          <w:rFonts w:asciiTheme="minorHAnsi" w:hAnsiTheme="minorHAnsi"/>
        </w:rPr>
        <w:t>System</w:t>
      </w:r>
      <w:proofErr w:type="spellEnd"/>
      <w:r w:rsidRPr="00FE2B26">
        <w:rPr>
          <w:rFonts w:asciiTheme="minorHAnsi" w:hAnsiTheme="minorHAnsi"/>
        </w:rPr>
        <w:t xml:space="preserve"> Center </w:t>
      </w:r>
      <w:proofErr w:type="spellStart"/>
      <w:r w:rsidRPr="00FE2B26">
        <w:rPr>
          <w:rFonts w:asciiTheme="minorHAnsi" w:hAnsiTheme="minorHAnsi"/>
        </w:rPr>
        <w:t>Configuration</w:t>
      </w:r>
      <w:proofErr w:type="spellEnd"/>
      <w:r w:rsidRPr="00FE2B26">
        <w:rPr>
          <w:rFonts w:asciiTheme="minorHAnsi" w:hAnsiTheme="minorHAnsi"/>
        </w:rPr>
        <w:t xml:space="preserve"> Manager, </w:t>
      </w:r>
      <w:proofErr w:type="spellStart"/>
      <w:r w:rsidRPr="00FE2B26">
        <w:rPr>
          <w:rFonts w:asciiTheme="minorHAnsi" w:hAnsiTheme="minorHAnsi"/>
        </w:rPr>
        <w:t>System</w:t>
      </w:r>
      <w:proofErr w:type="spellEnd"/>
      <w:r w:rsidRPr="00FE2B26">
        <w:rPr>
          <w:rFonts w:asciiTheme="minorHAnsi" w:hAnsiTheme="minorHAnsi"/>
        </w:rPr>
        <w:t xml:space="preserve"> Center </w:t>
      </w:r>
      <w:proofErr w:type="spellStart"/>
      <w:r w:rsidRPr="00FE2B26">
        <w:rPr>
          <w:rFonts w:asciiTheme="minorHAnsi" w:hAnsiTheme="minorHAnsi"/>
        </w:rPr>
        <w:t>Operation</w:t>
      </w:r>
      <w:proofErr w:type="spellEnd"/>
      <w:r w:rsidRPr="00FE2B26">
        <w:rPr>
          <w:rFonts w:asciiTheme="minorHAnsi" w:hAnsiTheme="minorHAnsi"/>
        </w:rPr>
        <w:t xml:space="preserve"> Manager a prípadné ďalšie, ktoré budú počas trvania platnosti Zmluvy dostupné. Služby pre všetky uvedené Microsoft technológie majú byť poskytované na rovnakom princípe za účelom identifikácie a prevencie udalostí ohrozujúcich prevádzkyschopnosť jednotlivých technológií.</w:t>
      </w:r>
    </w:p>
    <w:p w14:paraId="64C4EC35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Požiadavky na službu:</w:t>
      </w:r>
    </w:p>
    <w:p w14:paraId="71A6A9B6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zber údajov automatizovaným spôsobom, a to konfiguračných nastavení danej technológie, jej topológie a architektúry,</w:t>
      </w:r>
    </w:p>
    <w:p w14:paraId="21C990A6" w14:textId="17CD65D2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tabs>
          <w:tab w:val="left" w:pos="1813"/>
        </w:tabs>
        <w:spacing w:after="0"/>
        <w:ind w:left="1985" w:hanging="4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FE2B26">
        <w:rPr>
          <w:rFonts w:asciiTheme="minorHAnsi" w:hAnsiTheme="minorHAnsi"/>
        </w:rPr>
        <w:t>vyplnenie dotazníku pre identifikáciu procesov týkajúcich sa prevádzky a administrácie danej technológie,</w:t>
      </w:r>
    </w:p>
    <w:p w14:paraId="4CBEE893" w14:textId="3DC7E3CF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tabs>
          <w:tab w:val="left" w:pos="1813"/>
        </w:tabs>
        <w:spacing w:after="0"/>
        <w:ind w:left="1985" w:hanging="4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FE2B26">
        <w:rPr>
          <w:rFonts w:asciiTheme="minorHAnsi" w:hAnsiTheme="minorHAnsi"/>
        </w:rPr>
        <w:t>automatické vyhodnotenie zozbieraných údajov a ich následné kategorizovanie do dvoch skupín:</w:t>
      </w:r>
    </w:p>
    <w:p w14:paraId="52ED390D" w14:textId="77777777" w:rsidR="00FE2B26" w:rsidRPr="00FE2B26" w:rsidRDefault="00FE2B26" w:rsidP="00FE2B26">
      <w:pPr>
        <w:pStyle w:val="Zkladntext1"/>
        <w:numPr>
          <w:ilvl w:val="0"/>
          <w:numId w:val="31"/>
        </w:numPr>
        <w:shd w:val="clear" w:color="auto" w:fill="auto"/>
        <w:tabs>
          <w:tab w:val="left" w:pos="2508"/>
        </w:tabs>
        <w:spacing w:after="0"/>
        <w:ind w:left="2200"/>
        <w:rPr>
          <w:rFonts w:asciiTheme="minorHAnsi" w:hAnsiTheme="minorHAnsi"/>
        </w:rPr>
      </w:pPr>
      <w:r w:rsidRPr="00FE2B26">
        <w:rPr>
          <w:rFonts w:asciiTheme="minorHAnsi" w:hAnsiTheme="minorHAnsi"/>
        </w:rPr>
        <w:t>definovanie zdravia alebo kondície systému</w:t>
      </w:r>
    </w:p>
    <w:p w14:paraId="71B285E8" w14:textId="77777777" w:rsidR="00FE2B26" w:rsidRPr="00FE2B26" w:rsidRDefault="00FE2B26" w:rsidP="00FE2B26">
      <w:pPr>
        <w:pStyle w:val="Zkladntext1"/>
        <w:numPr>
          <w:ilvl w:val="0"/>
          <w:numId w:val="31"/>
        </w:numPr>
        <w:shd w:val="clear" w:color="auto" w:fill="auto"/>
        <w:tabs>
          <w:tab w:val="left" w:pos="2508"/>
        </w:tabs>
        <w:spacing w:after="0"/>
        <w:ind w:left="2200"/>
        <w:rPr>
          <w:rFonts w:asciiTheme="minorHAnsi" w:hAnsiTheme="minorHAnsi"/>
        </w:rPr>
      </w:pPr>
      <w:r w:rsidRPr="00FE2B26">
        <w:rPr>
          <w:rFonts w:asciiTheme="minorHAnsi" w:hAnsiTheme="minorHAnsi"/>
        </w:rPr>
        <w:t>definovanie prevádzkových rizík.</w:t>
      </w:r>
    </w:p>
    <w:p w14:paraId="68C7FB7B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76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Každá kategória bude členená podľa závažnosti - ako Kritická, Veľmi závažná, Stredne závažná, Nízko závažná a Informatívna. Vyhodnotené údaje budú dostupné na jednom mieste a každý jeden nález bude zaradený do príslušnej kategórie, závažnosti, dátumu vzniku, dátumu zmeny, stavu (Aktívny, Neuzavretý, Vyriešený), stručného popisu, detailného popisu, doporučeného spôsobu riešenia, poznámky a dotknutých objektov.</w:t>
      </w:r>
    </w:p>
    <w:p w14:paraId="5B079498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vytvorenie plánu odstránenia všetkých nálezov obsahujúceho prioritu vyriešenia, termín vyriešenia a zodpovednej osoby za odstránenie nálezu,</w:t>
      </w:r>
    </w:p>
    <w:p w14:paraId="4CDC6F2C" w14:textId="77777777" w:rsidR="00FE2B26" w:rsidRP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rPr>
          <w:rFonts w:asciiTheme="minorHAnsi" w:hAnsiTheme="minorHAnsi"/>
        </w:rPr>
      </w:pPr>
      <w:r w:rsidRPr="00FE2B26">
        <w:rPr>
          <w:rFonts w:asciiTheme="minorHAnsi" w:hAnsiTheme="minorHAnsi"/>
        </w:rPr>
        <w:lastRenderedPageBreak/>
        <w:t>vytvorenie záverečnej správy obsahujúcej všetky nálezy,</w:t>
      </w:r>
    </w:p>
    <w:p w14:paraId="3FA1D0AA" w14:textId="77777777" w:rsidR="00FE2B26" w:rsidRDefault="00FE2B26" w:rsidP="00FE2B26">
      <w:pPr>
        <w:pStyle w:val="Zkladntext1"/>
        <w:numPr>
          <w:ilvl w:val="0"/>
          <w:numId w:val="30"/>
        </w:numPr>
        <w:shd w:val="clear" w:color="auto" w:fill="auto"/>
        <w:spacing w:after="0"/>
        <w:ind w:left="1985" w:hanging="485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možnosť opakovania zakúpených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 služieb v internej réžii objednávateľa ľubovoľne veľakrát po dobu jedného roka od aktivácie služby.</w:t>
      </w:r>
    </w:p>
    <w:p w14:paraId="43916342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985"/>
        <w:jc w:val="both"/>
        <w:rPr>
          <w:rFonts w:asciiTheme="minorHAnsi" w:hAnsiTheme="minorHAnsi"/>
        </w:rPr>
      </w:pPr>
    </w:p>
    <w:p w14:paraId="3DCECFE4" w14:textId="77777777" w:rsidR="00FE2B26" w:rsidRPr="00FE2B26" w:rsidRDefault="00FE2B26" w:rsidP="00FE2B26">
      <w:pPr>
        <w:pStyle w:val="Zkladntext1"/>
        <w:numPr>
          <w:ilvl w:val="0"/>
          <w:numId w:val="28"/>
        </w:numPr>
        <w:shd w:val="clear" w:color="auto" w:fill="auto"/>
        <w:tabs>
          <w:tab w:val="left" w:pos="1552"/>
        </w:tabs>
        <w:spacing w:after="0"/>
        <w:ind w:left="1480" w:hanging="260"/>
        <w:jc w:val="both"/>
        <w:rPr>
          <w:rFonts w:asciiTheme="minorHAnsi" w:hAnsiTheme="minorHAnsi"/>
        </w:rPr>
      </w:pPr>
      <w:proofErr w:type="spellStart"/>
      <w:r w:rsidRPr="00FE2B26">
        <w:rPr>
          <w:rFonts w:asciiTheme="minorHAnsi" w:hAnsiTheme="minorHAnsi"/>
          <w:u w:val="single"/>
        </w:rPr>
        <w:t>Remediačné</w:t>
      </w:r>
      <w:proofErr w:type="spellEnd"/>
      <w:r w:rsidRPr="00FE2B26">
        <w:rPr>
          <w:rFonts w:asciiTheme="minorHAnsi" w:hAnsiTheme="minorHAnsi"/>
          <w:u w:val="single"/>
        </w:rPr>
        <w:t xml:space="preserve"> služby</w:t>
      </w:r>
      <w:r w:rsidRPr="00FE2B26">
        <w:rPr>
          <w:rFonts w:asciiTheme="minorHAnsi" w:hAnsiTheme="minorHAnsi"/>
        </w:rPr>
        <w:t xml:space="preserve"> - nadväzné služby po poskytnutí služby </w:t>
      </w:r>
      <w:proofErr w:type="spellStart"/>
      <w:r w:rsidRPr="00FE2B26">
        <w:rPr>
          <w:rFonts w:asciiTheme="minorHAnsi" w:hAnsiTheme="minorHAnsi"/>
        </w:rPr>
        <w:t>Offline</w:t>
      </w:r>
      <w:proofErr w:type="spellEnd"/>
      <w:r w:rsidRPr="00FE2B26">
        <w:rPr>
          <w:rFonts w:asciiTheme="minorHAnsi" w:hAnsiTheme="minorHAnsi"/>
        </w:rPr>
        <w:t xml:space="preserve"> RAP. na základe výstupov z RAP (časť plán odstránenia nálezov) zrealizujú nápravu zistených nedostatkov (</w:t>
      </w:r>
      <w:proofErr w:type="spellStart"/>
      <w:r w:rsidRPr="00FE2B26">
        <w:rPr>
          <w:rFonts w:asciiTheme="minorHAnsi" w:hAnsiTheme="minorHAnsi"/>
        </w:rPr>
        <w:t>remediácia</w:t>
      </w:r>
      <w:proofErr w:type="spellEnd"/>
      <w:r w:rsidRPr="00FE2B26">
        <w:rPr>
          <w:rFonts w:asciiTheme="minorHAnsi" w:hAnsiTheme="minorHAnsi"/>
        </w:rPr>
        <w:t xml:space="preserve">) podľa požiadaviek definovaných v pláne, a to buď koučovaním lokálnych administrátorov, odborným dohľadom a transferom </w:t>
      </w:r>
      <w:proofErr w:type="spellStart"/>
      <w:r w:rsidRPr="00FE2B26">
        <w:rPr>
          <w:rFonts w:asciiTheme="minorHAnsi" w:hAnsiTheme="minorHAnsi"/>
        </w:rPr>
        <w:t>knowhow</w:t>
      </w:r>
      <w:proofErr w:type="spellEnd"/>
      <w:r w:rsidRPr="00FE2B26">
        <w:rPr>
          <w:rFonts w:asciiTheme="minorHAnsi" w:hAnsiTheme="minorHAnsi"/>
        </w:rPr>
        <w:t xml:space="preserve"> alebo samotným výkonom jednotlivých úkonov </w:t>
      </w:r>
      <w:proofErr w:type="spellStart"/>
      <w:r w:rsidRPr="00FE2B26">
        <w:rPr>
          <w:rFonts w:asciiTheme="minorHAnsi" w:hAnsiTheme="minorHAnsi"/>
        </w:rPr>
        <w:t>remediácie</w:t>
      </w:r>
      <w:proofErr w:type="spellEnd"/>
      <w:r w:rsidRPr="00FE2B26">
        <w:rPr>
          <w:rFonts w:asciiTheme="minorHAnsi" w:hAnsiTheme="minorHAnsi"/>
        </w:rPr>
        <w:t>.</w:t>
      </w:r>
    </w:p>
    <w:p w14:paraId="420A3844" w14:textId="77777777" w:rsid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 xml:space="preserve">V rámci predplatených hodín na proaktívne služby požadujeme zabezpečenie poradenstva akreditovaného špecialistu v oblasti technológií pre optimalizáciu prevádzky a správy Microsoft technológií, ako sú napríklad plány, zálohy a obnovy, </w:t>
      </w:r>
      <w:proofErr w:type="spellStart"/>
      <w:r w:rsidRPr="00FE2B26">
        <w:rPr>
          <w:rFonts w:asciiTheme="minorHAnsi" w:hAnsiTheme="minorHAnsi"/>
        </w:rPr>
        <w:t>patchovanie</w:t>
      </w:r>
      <w:proofErr w:type="spellEnd"/>
      <w:r w:rsidRPr="00FE2B26">
        <w:rPr>
          <w:rFonts w:asciiTheme="minorHAnsi" w:hAnsiTheme="minorHAnsi"/>
        </w:rPr>
        <w:t>, príprava pred migráciou, poradenstvo pri migrácií a iné.</w:t>
      </w:r>
    </w:p>
    <w:p w14:paraId="3B99AC46" w14:textId="77777777" w:rsidR="00FE2B26" w:rsidRPr="00FE2B26" w:rsidRDefault="00FE2B26" w:rsidP="00FE2B26">
      <w:pPr>
        <w:pStyle w:val="Zkladntext1"/>
        <w:shd w:val="clear" w:color="auto" w:fill="auto"/>
        <w:spacing w:after="0"/>
        <w:ind w:left="1480" w:firstLine="20"/>
        <w:jc w:val="both"/>
        <w:rPr>
          <w:rFonts w:asciiTheme="minorHAnsi" w:hAnsiTheme="minorHAnsi"/>
        </w:rPr>
      </w:pPr>
    </w:p>
    <w:p w14:paraId="1D1D6BC3" w14:textId="77777777" w:rsidR="00FE2B26" w:rsidRPr="00FE2B26" w:rsidRDefault="00FE2B26" w:rsidP="00FE2B26">
      <w:pPr>
        <w:pStyle w:val="Zkladntext1"/>
        <w:numPr>
          <w:ilvl w:val="2"/>
          <w:numId w:val="27"/>
        </w:numPr>
        <w:shd w:val="clear" w:color="auto" w:fill="auto"/>
        <w:spacing w:after="0"/>
        <w:ind w:left="1200" w:hanging="54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  <w:b/>
          <w:bCs/>
        </w:rPr>
        <w:t xml:space="preserve">Reaktívne služby - riešenie incidentov, podpora pri riešení otázok a problémov </w:t>
      </w:r>
      <w:r w:rsidRPr="00FE2B26">
        <w:rPr>
          <w:rFonts w:asciiTheme="minorHAnsi" w:hAnsiTheme="minorHAnsi"/>
        </w:rPr>
        <w:t xml:space="preserve">Reaktívne služby - požadovaná dostupnosť 24 hodín denne, 7 dní v týždni za účelom riešenia všetkých problémov súvisiacich s prevádzkou počítačových systémov a technológií vyvíjaných a dodávaných spoločnosťou Microsoft, ktorých úroveň je riešená a priorizovaná na základe závažnosti problému s možnosťou podpory formou návštevy na mieste plnenia Dohody. Reaktívna podpora vo forme priamej technickej podpory od spoločnosti Microsoft garantovanej prostredníctvom zmluvy o službách podpory SLA. Garantovaný prístup k expertom spoločnosti Microsoft pre podporu 24 hodín denne, 7 dní do týždňa pre rýchle a presné riešenie všetkých problémov súvisiacich s prevádzkou počítačových systémov a technológií vyvíjaných a dodávaných spoločnosťou Microsoft. Rozsah poskytnutia služieb sa týka počítačových systémov a technológií Microsoft vo všetkých prevádzkach objednávateľa. Termíny a formy školení a transferu know-how v rámci služby Microsoft </w:t>
      </w:r>
      <w:proofErr w:type="spellStart"/>
      <w:r w:rsidRPr="00FE2B26">
        <w:rPr>
          <w:rFonts w:asciiTheme="minorHAnsi" w:hAnsiTheme="minorHAnsi"/>
        </w:rPr>
        <w:t>Premier</w:t>
      </w:r>
      <w:proofErr w:type="spellEnd"/>
      <w:r w:rsidRPr="00FE2B26">
        <w:rPr>
          <w:rFonts w:asciiTheme="minorHAnsi" w:hAnsiTheme="minorHAnsi"/>
        </w:rPr>
        <w:t xml:space="preserve"> </w:t>
      </w:r>
      <w:proofErr w:type="spellStart"/>
      <w:r w:rsidRPr="00FE2B26">
        <w:rPr>
          <w:rFonts w:asciiTheme="minorHAnsi" w:hAnsiTheme="minorHAnsi"/>
        </w:rPr>
        <w:t>Support</w:t>
      </w:r>
      <w:proofErr w:type="spellEnd"/>
      <w:r w:rsidRPr="00FE2B26">
        <w:rPr>
          <w:rFonts w:asciiTheme="minorHAnsi" w:hAnsiTheme="minorHAnsi"/>
        </w:rPr>
        <w:t xml:space="preserve"> budú dohodnuté kontaktnou osobou Poskytovateľa a kontaktnou osobou objednávateľa podľa technických a personálnych možností objednávateľa.</w:t>
      </w:r>
    </w:p>
    <w:p w14:paraId="0CBBD044" w14:textId="77777777" w:rsidR="00FE2B26" w:rsidRDefault="00FE2B26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  <w:r w:rsidRPr="00FE2B26">
        <w:rPr>
          <w:rFonts w:asciiTheme="minorHAnsi" w:hAnsiTheme="minorHAnsi"/>
        </w:rPr>
        <w:t>Incidenty v rámci reaktívnej podpory budú riešené a priorizované v závislosti od ich závažnosti. Popis požadovaných postupov pri jednotlivých úrovniach:</w:t>
      </w:r>
    </w:p>
    <w:p w14:paraId="1172D658" w14:textId="77777777" w:rsidR="00FE2B26" w:rsidRDefault="00FE2B26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</w:p>
    <w:p w14:paraId="6E9347D7" w14:textId="77777777" w:rsidR="00320A47" w:rsidRPr="00FE2B26" w:rsidRDefault="00320A47" w:rsidP="00FE2B26">
      <w:pPr>
        <w:pStyle w:val="Zkladntext1"/>
        <w:shd w:val="clear" w:color="auto" w:fill="auto"/>
        <w:spacing w:after="0"/>
        <w:ind w:left="1200" w:firstLine="20"/>
        <w:jc w:val="both"/>
        <w:rPr>
          <w:rFonts w:asciiTheme="minorHAnsi" w:hAnsi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429"/>
        <w:gridCol w:w="2597"/>
        <w:gridCol w:w="2736"/>
      </w:tblGrid>
      <w:tr w:rsidR="00FE2B26" w:rsidRPr="00FE2B26" w14:paraId="67CA3D59" w14:textId="77777777" w:rsidTr="00F27B9E">
        <w:trPr>
          <w:trHeight w:hRule="exact" w:val="72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1C316B91" w14:textId="71D4A48B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Závažnosť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2EF84942" w14:textId="5D37CCD1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Situácia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061F2992" w14:textId="1FB79FB8" w:rsidR="00FE2B26" w:rsidRPr="00FE2B26" w:rsidRDefault="00FE2B26" w:rsidP="00FE2B26">
            <w:pPr>
              <w:pStyle w:val="In0"/>
              <w:shd w:val="clear" w:color="auto" w:fill="auto"/>
              <w:tabs>
                <w:tab w:val="left" w:pos="1889"/>
              </w:tabs>
              <w:spacing w:after="0"/>
              <w:ind w:left="8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Očakávaná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reakcia</w:t>
            </w:r>
          </w:p>
          <w:p w14:paraId="748A692D" w14:textId="77777777" w:rsidR="00FE2B26" w:rsidRPr="00FE2B26" w:rsidRDefault="00FE2B26" w:rsidP="00FE2B26">
            <w:pPr>
              <w:pStyle w:val="In0"/>
              <w:shd w:val="clear" w:color="auto" w:fill="auto"/>
              <w:spacing w:after="0"/>
              <w:ind w:left="8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Poskytovateľa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1EAD1" w14:textId="62770E57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 zákazníka</w:t>
            </w:r>
          </w:p>
        </w:tc>
      </w:tr>
      <w:tr w:rsidR="00FE2B26" w:rsidRPr="00FE2B26" w14:paraId="2CF09BF5" w14:textId="77777777" w:rsidTr="00F27B9E">
        <w:trPr>
          <w:trHeight w:hRule="exact" w:val="30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6F0D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1</w:t>
            </w:r>
          </w:p>
          <w:p w14:paraId="29D118E5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iba prostredníctvom telefónu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D47E" w14:textId="77777777" w:rsidR="00FE2B26" w:rsidRPr="00FE2B26" w:rsidRDefault="00FE2B26" w:rsidP="00FE2B26">
            <w:pPr>
              <w:pStyle w:val="In0"/>
              <w:numPr>
                <w:ilvl w:val="0"/>
                <w:numId w:val="3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Katastrofický dopad na podnik:</w:t>
            </w:r>
          </w:p>
          <w:p w14:paraId="1548D4AC" w14:textId="77777777" w:rsidR="00FE2B26" w:rsidRPr="00FE2B26" w:rsidRDefault="00FE2B26" w:rsidP="00FE2B26">
            <w:pPr>
              <w:pStyle w:val="In0"/>
              <w:numPr>
                <w:ilvl w:val="0"/>
                <w:numId w:val="3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zákazník prišiel kompletne o zásadné (kľúčové) podnikové procesy a nemôže poriadne pokračovať v práci</w:t>
            </w:r>
          </w:p>
          <w:p w14:paraId="2613775E" w14:textId="77777777" w:rsidR="00FE2B26" w:rsidRPr="00FE2B26" w:rsidRDefault="00FE2B26" w:rsidP="00320A47">
            <w:pPr>
              <w:pStyle w:val="In0"/>
              <w:numPr>
                <w:ilvl w:val="0"/>
                <w:numId w:val="32"/>
              </w:numPr>
              <w:shd w:val="clear" w:color="auto" w:fill="auto"/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okamžite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7236B" w14:textId="77777777" w:rsidR="00FE2B26" w:rsidRPr="00FE2B26" w:rsidRDefault="00FE2B26" w:rsidP="00320A47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77" w:hanging="198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maximálne počas 1 hodiny</w:t>
            </w:r>
          </w:p>
          <w:p w14:paraId="7F76AAA4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čo najrýchlejší presun personálu a ďalších zdrojov spoločnosti Microsoft na pracovisko zákazníka</w:t>
            </w:r>
          </w:p>
          <w:p w14:paraId="067D4F91" w14:textId="2183FF0A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 xml:space="preserve">nepretržité úsilie pri riešení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10621611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eskalácia na produktové skupiny v rámci spoločnosti Microsoft</w:t>
            </w:r>
          </w:p>
          <w:p w14:paraId="1DF539FC" w14:textId="77777777" w:rsidR="00FE2B26" w:rsidRPr="00FE2B26" w:rsidRDefault="00FE2B26" w:rsidP="00FE2B26">
            <w:pPr>
              <w:pStyle w:val="In0"/>
              <w:numPr>
                <w:ilvl w:val="0"/>
                <w:numId w:val="3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vyššieho vedenia spoločnosti Microsoft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E27AD" w14:textId="77777777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vyššieho vedenia podniku zákazníka</w:t>
            </w:r>
          </w:p>
          <w:p w14:paraId="1104FB5B" w14:textId="5FDBD761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 xml:space="preserve">pridelenie vhodných zdrojov na zaistenie nepretržitej činnosti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072B8DEE" w14:textId="77777777" w:rsidR="00FE2B26" w:rsidRPr="00FE2B26" w:rsidRDefault="00FE2B26" w:rsidP="00FE2B26">
            <w:pPr>
              <w:pStyle w:val="In0"/>
              <w:numPr>
                <w:ilvl w:val="0"/>
                <w:numId w:val="34"/>
              </w:numPr>
              <w:shd w:val="clear" w:color="auto" w:fill="auto"/>
              <w:spacing w:after="0"/>
              <w:ind w:left="240" w:hanging="20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spolupráca a reakcie orgánu riadenia zmien</w:t>
            </w:r>
          </w:p>
        </w:tc>
      </w:tr>
      <w:tr w:rsidR="00FE2B26" w:rsidRPr="00FE2B26" w14:paraId="555AE0F1" w14:textId="77777777" w:rsidTr="00F27B9E">
        <w:trPr>
          <w:trHeight w:hRule="exact" w:val="99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BDE32" w14:textId="0FE29FA6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7F5FC" w14:textId="77777777" w:rsidR="00FE2B26" w:rsidRPr="00FE2B26" w:rsidRDefault="00FE2B26" w:rsidP="00FE2B26">
            <w:pPr>
              <w:pStyle w:val="In0"/>
              <w:numPr>
                <w:ilvl w:val="0"/>
                <w:numId w:val="35"/>
              </w:numPr>
              <w:shd w:val="clear" w:color="auto" w:fill="auto"/>
              <w:spacing w:after="0"/>
              <w:ind w:left="384" w:hanging="22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Kritický dopad na podnik:</w:t>
            </w:r>
          </w:p>
          <w:p w14:paraId="3194ABE0" w14:textId="77777777" w:rsidR="00FE2B26" w:rsidRPr="00FE2B26" w:rsidRDefault="00FE2B26" w:rsidP="00FE2B26">
            <w:pPr>
              <w:pStyle w:val="In0"/>
              <w:numPr>
                <w:ilvl w:val="0"/>
                <w:numId w:val="35"/>
              </w:numPr>
              <w:shd w:val="clear" w:color="auto" w:fill="auto"/>
              <w:spacing w:after="0"/>
              <w:ind w:left="384" w:hanging="224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vykazuje závažné straty alebo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2765C" w14:textId="77777777" w:rsidR="00FE2B26" w:rsidRPr="00FE2B26" w:rsidRDefault="00FE2B26" w:rsidP="00FE2B26">
            <w:pPr>
              <w:pStyle w:val="In0"/>
              <w:numPr>
                <w:ilvl w:val="0"/>
                <w:numId w:val="36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1 hodiny</w:t>
            </w:r>
          </w:p>
          <w:p w14:paraId="20D373ED" w14:textId="77777777" w:rsidR="00FE2B26" w:rsidRPr="00FE2B26" w:rsidRDefault="00FE2B26" w:rsidP="00FE2B26">
            <w:pPr>
              <w:pStyle w:val="In0"/>
              <w:numPr>
                <w:ilvl w:val="0"/>
                <w:numId w:val="36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personál a ďalšie zdroje spoločnosti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31008" w14:textId="18579661" w:rsidR="00FE2B26" w:rsidRPr="00FE2B26" w:rsidRDefault="00FE2B26" w:rsidP="00FE2B26">
            <w:pPr>
              <w:pStyle w:val="In0"/>
              <w:shd w:val="clear" w:color="auto" w:fill="auto"/>
              <w:spacing w:after="0"/>
              <w:ind w:left="240" w:hanging="2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 xml:space="preserve"> pridelenie vhodných zdrojov na zaistenie nepretržitej činnosti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FE2B26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</w:tc>
      </w:tr>
    </w:tbl>
    <w:p w14:paraId="7330D396" w14:textId="77777777" w:rsidR="00FE2B26" w:rsidRDefault="00FE2B26"/>
    <w:p w14:paraId="33322538" w14:textId="77777777" w:rsidR="00FE2B26" w:rsidRDefault="00FE2B2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429"/>
        <w:gridCol w:w="2597"/>
        <w:gridCol w:w="2736"/>
      </w:tblGrid>
      <w:tr w:rsidR="00FE2B26" w:rsidRPr="00FE2B26" w14:paraId="5B7F7C58" w14:textId="77777777" w:rsidTr="00F27B9E">
        <w:trPr>
          <w:trHeight w:hRule="exact" w:val="72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1A7455E5" w14:textId="5AF0993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lastRenderedPageBreak/>
              <w:t>Závažnosť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7C0FEB95" w14:textId="5B0B4A5E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Situácia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09CDB894" w14:textId="5B30E1B9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</w:t>
            </w:r>
          </w:p>
          <w:p w14:paraId="342ECC93" w14:textId="7D504D6C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Poskytovateľa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6AEFD5" w14:textId="0CB71290" w:rsidR="00FE2B26" w:rsidRPr="00FE2B26" w:rsidRDefault="00FE2B26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Očakávaná reakcia zákazníka</w:t>
            </w:r>
          </w:p>
        </w:tc>
      </w:tr>
      <w:tr w:rsidR="00FE2B26" w:rsidRPr="00FE2B26" w14:paraId="6D43875F" w14:textId="77777777" w:rsidTr="00F27B9E">
        <w:trPr>
          <w:trHeight w:hRule="exact" w:val="170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1E21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iba prostredníctvom telefónu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A085" w14:textId="6DDE3E33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40" w:firstLine="2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poškodenie služieb  situáciu je nutné začať</w:t>
            </w:r>
          </w:p>
          <w:p w14:paraId="1D4CE190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40" w:firstLine="2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riešiť počas 1 hodiny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62396" w14:textId="43D48562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223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Microsoft na pracovisku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zákazníka podľa potreby</w:t>
            </w:r>
          </w:p>
          <w:p w14:paraId="14C9728A" w14:textId="181EC4D0" w:rsidR="00FE2B26" w:rsidRPr="00320A47" w:rsidRDefault="00FE2B26" w:rsidP="00320A47">
            <w:pPr>
              <w:pStyle w:val="In0"/>
              <w:numPr>
                <w:ilvl w:val="0"/>
                <w:numId w:val="37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320A47">
              <w:rPr>
                <w:rFonts w:asciiTheme="minorHAnsi" w:hAnsiTheme="minorHAnsi"/>
                <w:sz w:val="18"/>
                <w:szCs w:val="18"/>
              </w:rPr>
              <w:t>nepretržité úsilie pri riešení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0A47">
              <w:rPr>
                <w:rFonts w:asciiTheme="minorHAnsi" w:hAnsiTheme="minorHAnsi"/>
                <w:sz w:val="18"/>
                <w:szCs w:val="18"/>
              </w:rPr>
              <w:br/>
            </w:r>
            <w:r w:rsidRPr="00320A47">
              <w:rPr>
                <w:rFonts w:asciiTheme="minorHAnsi" w:hAnsiTheme="minorHAnsi"/>
                <w:sz w:val="18"/>
                <w:szCs w:val="18"/>
              </w:rPr>
              <w:t>(24 hodín, 7 dní v týždni)</w:t>
            </w:r>
          </w:p>
          <w:p w14:paraId="08154246" w14:textId="63277372" w:rsidR="00FE2B26" w:rsidRPr="00FE2B26" w:rsidRDefault="00FE2B26" w:rsidP="00320A47">
            <w:pPr>
              <w:pStyle w:val="In0"/>
              <w:numPr>
                <w:ilvl w:val="0"/>
                <w:numId w:val="37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vyšších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manažérov spoločnosti</w:t>
            </w:r>
            <w:r w:rsidR="00320A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E2B26">
              <w:rPr>
                <w:rFonts w:asciiTheme="minorHAnsi" w:hAnsiTheme="minorHAnsi"/>
                <w:sz w:val="18"/>
                <w:szCs w:val="18"/>
              </w:rPr>
              <w:t>Microsoft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C2690" w14:textId="77777777" w:rsidR="00FE2B26" w:rsidRPr="00FE2B26" w:rsidRDefault="00FE2B26" w:rsidP="00320A47">
            <w:pPr>
              <w:pStyle w:val="In0"/>
              <w:numPr>
                <w:ilvl w:val="0"/>
                <w:numId w:val="38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urýchlená spolupráca a reakcie orgánu riadenia zmien</w:t>
            </w:r>
          </w:p>
          <w:p w14:paraId="2B801F75" w14:textId="77777777" w:rsidR="00FE2B26" w:rsidRPr="00FE2B26" w:rsidRDefault="00FE2B26" w:rsidP="00320A47">
            <w:pPr>
              <w:pStyle w:val="In0"/>
              <w:numPr>
                <w:ilvl w:val="0"/>
                <w:numId w:val="38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informovanie vedenia</w:t>
            </w:r>
          </w:p>
        </w:tc>
      </w:tr>
      <w:tr w:rsidR="00FE2B26" w:rsidRPr="00FE2B26" w14:paraId="37599179" w14:textId="77777777" w:rsidTr="00F27B9E">
        <w:trPr>
          <w:trHeight w:hRule="exact" w:val="258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D265F" w14:textId="2AF6B9CD" w:rsid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B</w:t>
            </w:r>
          </w:p>
          <w:p w14:paraId="020519A6" w14:textId="77777777" w:rsidR="00320A47" w:rsidRPr="00FE2B26" w:rsidRDefault="00320A47" w:rsidP="00FE2B26">
            <w:pPr>
              <w:pStyle w:val="In0"/>
              <w:shd w:val="clear" w:color="auto" w:fill="auto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57A5E2B4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prostredníctvom telefónu alebo webu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6E537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Stredne závažný dopad na podnik:</w:t>
            </w:r>
          </w:p>
          <w:p w14:paraId="47C42FF1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vykazuje stredne závažné straty alebo narušenie služieb, avšak práca môže primerane pokračovať provizórnym spôsobom</w:t>
            </w:r>
          </w:p>
          <w:p w14:paraId="4C701CE6" w14:textId="77777777" w:rsidR="00FE2B26" w:rsidRPr="00FE2B26" w:rsidRDefault="00FE2B26" w:rsidP="00FE2B26">
            <w:pPr>
              <w:pStyle w:val="In0"/>
              <w:numPr>
                <w:ilvl w:val="0"/>
                <w:numId w:val="39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počas 2 hodín v rámci pracovnej doby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700F" w14:textId="77777777" w:rsidR="00FE2B26" w:rsidRPr="00FE2B26" w:rsidRDefault="00FE2B26" w:rsidP="00320A47">
            <w:pPr>
              <w:pStyle w:val="In0"/>
              <w:numPr>
                <w:ilvl w:val="0"/>
                <w:numId w:val="40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2 hodín</w:t>
            </w:r>
          </w:p>
          <w:p w14:paraId="2C04B463" w14:textId="77777777" w:rsidR="00FE2B26" w:rsidRPr="00FE2B26" w:rsidRDefault="00FE2B26" w:rsidP="00320A47">
            <w:pPr>
              <w:pStyle w:val="In0"/>
              <w:numPr>
                <w:ilvl w:val="0"/>
                <w:numId w:val="40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úsilie pri riešení len počas pracovnej doby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8F1A3" w14:textId="77777777" w:rsidR="00FE2B26" w:rsidRPr="00FE2B26" w:rsidRDefault="00FE2B26" w:rsidP="00320A47">
            <w:pPr>
              <w:pStyle w:val="In0"/>
              <w:numPr>
                <w:ilvl w:val="0"/>
                <w:numId w:val="41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pridelenie vhodných zdrojov na zaistenie nepretržitej činnosti počas pracovnej doby</w:t>
            </w:r>
            <w:r w:rsidRPr="00FE2B26">
              <w:rPr>
                <w:rFonts w:asciiTheme="minorHAnsi" w:hAnsiTheme="minorHAnsi"/>
                <w:sz w:val="18"/>
                <w:szCs w:val="18"/>
                <w:vertAlign w:val="superscript"/>
              </w:rPr>
              <w:t>1</w:t>
            </w:r>
          </w:p>
          <w:p w14:paraId="5FAAD27B" w14:textId="77777777" w:rsidR="00FE2B26" w:rsidRPr="00FE2B26" w:rsidRDefault="00FE2B26" w:rsidP="00320A47">
            <w:pPr>
              <w:pStyle w:val="In0"/>
              <w:numPr>
                <w:ilvl w:val="0"/>
                <w:numId w:val="41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spolupráca a reakcia orgánu riadenia zmien počas 4 hodín pracovnej doby</w:t>
            </w:r>
          </w:p>
        </w:tc>
      </w:tr>
      <w:tr w:rsidR="00FE2B26" w:rsidRPr="00FE2B26" w14:paraId="55192721" w14:textId="77777777" w:rsidTr="00F27B9E">
        <w:trPr>
          <w:trHeight w:hRule="exact" w:val="192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EB22B" w14:textId="5642C79C" w:rsidR="00FE2B26" w:rsidRDefault="00FE2B26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C</w:t>
            </w:r>
          </w:p>
          <w:p w14:paraId="64193BEA" w14:textId="77777777" w:rsidR="00320A47" w:rsidRPr="00FE2B26" w:rsidRDefault="00320A47" w:rsidP="00320A47">
            <w:pPr>
              <w:pStyle w:val="In0"/>
              <w:shd w:val="clear" w:color="auto" w:fill="auto"/>
              <w:spacing w:after="0"/>
              <w:ind w:left="109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475BB9D" w14:textId="77777777" w:rsidR="00FE2B26" w:rsidRPr="00FE2B26" w:rsidRDefault="00FE2B26" w:rsidP="00320A47">
            <w:pPr>
              <w:pStyle w:val="In0"/>
              <w:shd w:val="clear" w:color="auto" w:fill="auto"/>
              <w:spacing w:after="0"/>
              <w:ind w:left="10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Ohlásenie prostredníctvom telefónu alebo webu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AB6562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89"/>
              </w:tabs>
              <w:spacing w:after="0"/>
              <w:ind w:firstLine="2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Malý dopad na podnik:</w:t>
            </w:r>
          </w:p>
          <w:p w14:paraId="215D27EF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89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podnik zákazníka funguje s menej závažným alebo žiadnym poškodením služieb</w:t>
            </w:r>
          </w:p>
          <w:p w14:paraId="0DD1D2AB" w14:textId="77777777" w:rsidR="00FE2B26" w:rsidRPr="00FE2B26" w:rsidRDefault="00FE2B26" w:rsidP="00FE2B26">
            <w:pPr>
              <w:pStyle w:val="In0"/>
              <w:numPr>
                <w:ilvl w:val="0"/>
                <w:numId w:val="42"/>
              </w:numPr>
              <w:shd w:val="clear" w:color="auto" w:fill="auto"/>
              <w:tabs>
                <w:tab w:val="left" w:pos="396"/>
              </w:tabs>
              <w:spacing w:after="0"/>
              <w:ind w:left="380" w:hanging="140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situáciu je nutné začať riešiť počas 4 hodín v rámci pracovnej doby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BB19A" w14:textId="77777777" w:rsidR="00FE2B26" w:rsidRPr="00FE2B26" w:rsidRDefault="00FE2B26" w:rsidP="00320A47">
            <w:pPr>
              <w:pStyle w:val="In0"/>
              <w:numPr>
                <w:ilvl w:val="0"/>
                <w:numId w:val="4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reakcia na prvý telefonát počas maximálne 4 hodín</w:t>
            </w:r>
          </w:p>
          <w:p w14:paraId="1B2945BA" w14:textId="77777777" w:rsidR="00FE2B26" w:rsidRPr="00FE2B26" w:rsidRDefault="00FE2B26" w:rsidP="00320A47">
            <w:pPr>
              <w:pStyle w:val="In0"/>
              <w:numPr>
                <w:ilvl w:val="0"/>
                <w:numId w:val="43"/>
              </w:numPr>
              <w:shd w:val="clear" w:color="auto" w:fill="auto"/>
              <w:spacing w:after="0"/>
              <w:ind w:left="280" w:hanging="199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úsilie pri riešení len počas pracovnej doby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AFD0" w14:textId="77777777" w:rsidR="00FE2B26" w:rsidRPr="00FE2B26" w:rsidRDefault="00FE2B26" w:rsidP="00320A47">
            <w:pPr>
              <w:pStyle w:val="In0"/>
              <w:numPr>
                <w:ilvl w:val="0"/>
                <w:numId w:val="44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presné kontaktné údaje o zodpovednej osobe</w:t>
            </w:r>
          </w:p>
          <w:p w14:paraId="46B97DBA" w14:textId="77777777" w:rsidR="00FE2B26" w:rsidRPr="00FE2B26" w:rsidRDefault="00FE2B26" w:rsidP="00320A47">
            <w:pPr>
              <w:pStyle w:val="In0"/>
              <w:numPr>
                <w:ilvl w:val="0"/>
                <w:numId w:val="44"/>
              </w:numPr>
              <w:shd w:val="clear" w:color="auto" w:fill="auto"/>
              <w:spacing w:after="0"/>
              <w:ind w:left="319" w:hanging="141"/>
              <w:rPr>
                <w:rFonts w:asciiTheme="minorHAnsi" w:hAnsiTheme="minorHAnsi"/>
                <w:sz w:val="18"/>
                <w:szCs w:val="18"/>
              </w:rPr>
            </w:pPr>
            <w:r w:rsidRPr="00FE2B26">
              <w:rPr>
                <w:rFonts w:asciiTheme="minorHAnsi" w:hAnsiTheme="minorHAnsi"/>
                <w:sz w:val="18"/>
                <w:szCs w:val="18"/>
              </w:rPr>
              <w:t>schopnosť reagovať počas 24 hodín</w:t>
            </w:r>
          </w:p>
        </w:tc>
      </w:tr>
    </w:tbl>
    <w:p w14:paraId="40FEFFAB" w14:textId="77777777" w:rsidR="00FE2B26" w:rsidRPr="00FE2B26" w:rsidRDefault="00FE2B26" w:rsidP="00FE2B26">
      <w:pPr>
        <w:rPr>
          <w:rFonts w:asciiTheme="minorHAnsi" w:hAnsiTheme="minorHAnsi"/>
          <w:sz w:val="22"/>
          <w:szCs w:val="22"/>
        </w:rPr>
      </w:pPr>
    </w:p>
    <w:p w14:paraId="27DDBAAC" w14:textId="7A50AB52" w:rsidR="00FE2B26" w:rsidRPr="00320A47" w:rsidRDefault="00FE2B26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  <w:r w:rsidRPr="00320A47">
        <w:rPr>
          <w:rFonts w:asciiTheme="minorHAnsi" w:hAnsiTheme="minorHAnsi"/>
          <w:color w:val="auto"/>
        </w:rPr>
        <w:t>2.1.3</w:t>
      </w:r>
      <w:r w:rsidR="00320A47" w:rsidRPr="00320A47">
        <w:rPr>
          <w:rFonts w:asciiTheme="minorHAnsi" w:hAnsiTheme="minorHAnsi"/>
          <w:color w:val="auto"/>
        </w:rPr>
        <w:tab/>
      </w:r>
      <w:r w:rsidRPr="00320A47">
        <w:rPr>
          <w:rFonts w:asciiTheme="minorHAnsi" w:hAnsiTheme="minorHAnsi"/>
          <w:color w:val="auto"/>
        </w:rPr>
        <w:t xml:space="preserve">Rozšírený manažment poskytovania služieb Administrácia a koordinácia činností spojených s poskytovaním služieb Microsoft </w:t>
      </w:r>
      <w:proofErr w:type="spellStart"/>
      <w:r w:rsidRPr="00320A47">
        <w:rPr>
          <w:rFonts w:asciiTheme="minorHAnsi" w:hAnsiTheme="minorHAnsi"/>
          <w:color w:val="auto"/>
        </w:rPr>
        <w:t>Premier</w:t>
      </w:r>
      <w:proofErr w:type="spellEnd"/>
      <w:r w:rsidRPr="00320A47">
        <w:rPr>
          <w:rFonts w:asciiTheme="minorHAnsi" w:hAnsiTheme="minorHAnsi"/>
          <w:color w:val="auto"/>
        </w:rPr>
        <w:t xml:space="preserve"> </w:t>
      </w:r>
      <w:proofErr w:type="spellStart"/>
      <w:r w:rsidRPr="00320A47">
        <w:rPr>
          <w:rFonts w:asciiTheme="minorHAnsi" w:hAnsiTheme="minorHAnsi"/>
          <w:color w:val="auto"/>
        </w:rPr>
        <w:t>Support</w:t>
      </w:r>
      <w:proofErr w:type="spellEnd"/>
      <w:r w:rsidRPr="00320A47">
        <w:rPr>
          <w:rFonts w:asciiTheme="minorHAnsi" w:hAnsiTheme="minorHAnsi"/>
          <w:color w:val="auto"/>
        </w:rPr>
        <w:t xml:space="preserve">. Eskalácie incidentov v prípade potreby až po produktovú skupinu spoločnosti Microsoft. Pravidelný výkaz prác. Zabezpečenie prístupov na servisný portál spoločnosti Microsoft určený v rámci služieb Microsoft </w:t>
      </w:r>
      <w:proofErr w:type="spellStart"/>
      <w:r w:rsidRPr="00320A47">
        <w:rPr>
          <w:rFonts w:asciiTheme="minorHAnsi" w:hAnsiTheme="minorHAnsi"/>
          <w:color w:val="auto"/>
        </w:rPr>
        <w:t>Premier</w:t>
      </w:r>
      <w:proofErr w:type="spellEnd"/>
      <w:r w:rsidRPr="00320A47">
        <w:rPr>
          <w:rFonts w:asciiTheme="minorHAnsi" w:hAnsiTheme="minorHAnsi"/>
          <w:color w:val="auto"/>
        </w:rPr>
        <w:t xml:space="preserve"> </w:t>
      </w:r>
      <w:proofErr w:type="spellStart"/>
      <w:r w:rsidRPr="00320A47">
        <w:rPr>
          <w:rFonts w:asciiTheme="minorHAnsi" w:hAnsiTheme="minorHAnsi"/>
          <w:color w:val="auto"/>
        </w:rPr>
        <w:t>Support</w:t>
      </w:r>
      <w:proofErr w:type="spellEnd"/>
      <w:r w:rsidRPr="00320A47">
        <w:rPr>
          <w:rFonts w:asciiTheme="minorHAnsi" w:hAnsiTheme="minorHAnsi"/>
          <w:color w:val="auto"/>
        </w:rPr>
        <w:t xml:space="preserve"> na online zadávanie reaktívnych incidentov.</w:t>
      </w:r>
    </w:p>
    <w:p w14:paraId="3CC05E11" w14:textId="77777777" w:rsidR="00320A47" w:rsidRPr="00320A47" w:rsidRDefault="00320A47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</w:p>
    <w:p w14:paraId="5EA1A86F" w14:textId="77777777" w:rsidR="00320A47" w:rsidRPr="00320A47" w:rsidRDefault="00320A47" w:rsidP="00320A47">
      <w:pPr>
        <w:pStyle w:val="Zkladntext1"/>
        <w:numPr>
          <w:ilvl w:val="1"/>
          <w:numId w:val="45"/>
        </w:numPr>
        <w:shd w:val="clear" w:color="auto" w:fill="auto"/>
        <w:spacing w:after="0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Služby služieb autorizovaného partnera spoločnosti </w:t>
      </w:r>
      <w:proofErr w:type="spellStart"/>
      <w:r w:rsidRPr="00320A47">
        <w:rPr>
          <w:rFonts w:asciiTheme="minorHAnsi" w:hAnsiTheme="minorHAnsi"/>
        </w:rPr>
        <w:t>Microsof</w:t>
      </w:r>
      <w:proofErr w:type="spellEnd"/>
      <w:r w:rsidRPr="00320A47">
        <w:rPr>
          <w:rFonts w:asciiTheme="minorHAnsi" w:hAnsiTheme="minorHAnsi"/>
        </w:rPr>
        <w:t xml:space="preserve"> zahŕňajú:</w:t>
      </w:r>
    </w:p>
    <w:p w14:paraId="7AC7965E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>Podporné aktivity pre zabezpečenie služieb M365</w:t>
      </w:r>
    </w:p>
    <w:p w14:paraId="55E09181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Podporné aktivity pre zabezpečenie služieb </w:t>
      </w:r>
      <w:proofErr w:type="spellStart"/>
      <w:r w:rsidRPr="00320A47">
        <w:rPr>
          <w:rFonts w:asciiTheme="minorHAnsi" w:hAnsiTheme="minorHAnsi"/>
        </w:rPr>
        <w:t>Azure</w:t>
      </w:r>
      <w:proofErr w:type="spellEnd"/>
    </w:p>
    <w:p w14:paraId="233AD75C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 xml:space="preserve">Podporné aktivity pre zabezpečenie služieb </w:t>
      </w:r>
      <w:proofErr w:type="spellStart"/>
      <w:r w:rsidRPr="00320A47">
        <w:rPr>
          <w:rFonts w:asciiTheme="minorHAnsi" w:hAnsiTheme="minorHAnsi"/>
        </w:rPr>
        <w:t>Azure</w:t>
      </w:r>
      <w:proofErr w:type="spellEnd"/>
      <w:r w:rsidRPr="00320A47">
        <w:rPr>
          <w:rFonts w:asciiTheme="minorHAnsi" w:hAnsiTheme="minorHAnsi"/>
        </w:rPr>
        <w:t xml:space="preserve"> </w:t>
      </w:r>
      <w:proofErr w:type="spellStart"/>
      <w:r w:rsidRPr="00320A47">
        <w:rPr>
          <w:rFonts w:asciiTheme="minorHAnsi" w:hAnsiTheme="minorHAnsi"/>
        </w:rPr>
        <w:t>Security</w:t>
      </w:r>
      <w:proofErr w:type="spellEnd"/>
    </w:p>
    <w:p w14:paraId="2364A191" w14:textId="77777777" w:rsidR="00320A47" w:rsidRPr="00320A47" w:rsidRDefault="00320A47" w:rsidP="00320A47">
      <w:pPr>
        <w:pStyle w:val="Zkladntext1"/>
        <w:numPr>
          <w:ilvl w:val="2"/>
          <w:numId w:val="45"/>
        </w:numPr>
        <w:shd w:val="clear" w:color="auto" w:fill="auto"/>
        <w:spacing w:after="0"/>
        <w:ind w:left="1276" w:hanging="567"/>
        <w:rPr>
          <w:rFonts w:asciiTheme="minorHAnsi" w:hAnsiTheme="minorHAnsi"/>
        </w:rPr>
      </w:pPr>
      <w:r w:rsidRPr="00320A47">
        <w:rPr>
          <w:rFonts w:asciiTheme="minorHAnsi" w:hAnsiTheme="minorHAnsi"/>
        </w:rPr>
        <w:t>Podporné aktivity pre zabezpečenie inovácie a rozvoj infraštruktúry</w:t>
      </w:r>
    </w:p>
    <w:p w14:paraId="59063810" w14:textId="23F96322" w:rsidR="00320A47" w:rsidRDefault="00320A47" w:rsidP="00320A47">
      <w:pPr>
        <w:pStyle w:val="Zkladntext1"/>
        <w:shd w:val="clear" w:color="auto" w:fill="auto"/>
        <w:spacing w:after="0"/>
        <w:ind w:left="1276" w:hanging="567"/>
        <w:jc w:val="both"/>
        <w:rPr>
          <w:rFonts w:asciiTheme="minorHAnsi" w:hAnsiTheme="minorHAnsi"/>
          <w:color w:val="auto"/>
        </w:rPr>
      </w:pPr>
    </w:p>
    <w:p w14:paraId="0C3EB164" w14:textId="77777777" w:rsidR="00747E5E" w:rsidRDefault="00747E5E" w:rsidP="00747E5E">
      <w:pPr>
        <w:pStyle w:val="Zkladntext1"/>
        <w:shd w:val="clear" w:color="auto" w:fill="auto"/>
        <w:spacing w:after="0"/>
        <w:jc w:val="both"/>
        <w:rPr>
          <w:rFonts w:asciiTheme="minorHAnsi" w:hAnsiTheme="minorHAnsi"/>
          <w:color w:val="auto"/>
        </w:rPr>
        <w:sectPr w:rsidR="00747E5E" w:rsidSect="005352CA">
          <w:footerReference w:type="default" r:id="rId8"/>
          <w:headerReference w:type="first" r:id="rId9"/>
          <w:pgSz w:w="11900" w:h="16840"/>
          <w:pgMar w:top="1247" w:right="1247" w:bottom="1021" w:left="1418" w:header="737" w:footer="227" w:gutter="0"/>
          <w:pgNumType w:start="1"/>
          <w:cols w:space="720"/>
          <w:noEndnote/>
          <w:titlePg/>
          <w:docGrid w:linePitch="360"/>
        </w:sectPr>
      </w:pPr>
    </w:p>
    <w:p w14:paraId="315CDF00" w14:textId="58E36B02" w:rsidR="00747E5E" w:rsidRPr="00747E5E" w:rsidRDefault="00747E5E" w:rsidP="00747E5E">
      <w:pPr>
        <w:pStyle w:val="Zkladntext1"/>
        <w:shd w:val="clear" w:color="auto" w:fill="auto"/>
        <w:spacing w:after="0"/>
        <w:jc w:val="center"/>
        <w:rPr>
          <w:rFonts w:asciiTheme="minorHAnsi" w:hAnsiTheme="minorHAnsi"/>
          <w:b/>
          <w:caps/>
          <w:color w:val="auto"/>
        </w:rPr>
      </w:pPr>
      <w:r w:rsidRPr="00747E5E">
        <w:rPr>
          <w:rFonts w:asciiTheme="minorHAnsi" w:hAnsiTheme="minorHAnsi"/>
          <w:b/>
          <w:caps/>
          <w:color w:val="auto"/>
        </w:rPr>
        <w:lastRenderedPageBreak/>
        <w:t xml:space="preserve">Špecifikácia predmetu </w:t>
      </w:r>
      <w:r w:rsidR="005352CA">
        <w:rPr>
          <w:rFonts w:asciiTheme="minorHAnsi" w:hAnsiTheme="minorHAnsi"/>
          <w:b/>
          <w:caps/>
          <w:color w:val="auto"/>
        </w:rPr>
        <w:t>zákazky</w:t>
      </w:r>
    </w:p>
    <w:p w14:paraId="40FBD933" w14:textId="40FEAA32" w:rsidR="00747E5E" w:rsidRDefault="00747E5E" w:rsidP="00747E5E">
      <w:pPr>
        <w:pStyle w:val="Zkladntext1"/>
        <w:shd w:val="clear" w:color="auto" w:fill="auto"/>
        <w:spacing w:after="0"/>
        <w:jc w:val="both"/>
        <w:rPr>
          <w:rFonts w:asciiTheme="minorHAnsi" w:hAnsiTheme="minorHAnsi"/>
          <w:color w:val="auto"/>
        </w:rPr>
      </w:pPr>
    </w:p>
    <w:p w14:paraId="3DD5A501" w14:textId="4DAEB65C" w:rsidR="00F27B9E" w:rsidRPr="00F27B9E" w:rsidRDefault="00F27B9E" w:rsidP="00F27B9E">
      <w:pPr>
        <w:pStyle w:val="Zhlavie20"/>
        <w:keepNext/>
        <w:keepLines/>
        <w:numPr>
          <w:ilvl w:val="0"/>
          <w:numId w:val="46"/>
        </w:numPr>
        <w:shd w:val="clear" w:color="auto" w:fill="auto"/>
        <w:spacing w:after="0"/>
        <w:ind w:left="284" w:hanging="284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Predplatené služby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</w:t>
      </w:r>
      <w:proofErr w:type="spellStart"/>
      <w:r w:rsidRPr="00F27B9E">
        <w:rPr>
          <w:rFonts w:asciiTheme="minorHAnsi" w:hAnsiTheme="minorHAnsi"/>
        </w:rPr>
        <w:t>Support</w:t>
      </w:r>
      <w:proofErr w:type="spellEnd"/>
    </w:p>
    <w:p w14:paraId="4827E2AB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Služby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</w:t>
      </w:r>
      <w:proofErr w:type="spellStart"/>
      <w:r w:rsidRPr="00F27B9E">
        <w:rPr>
          <w:rFonts w:asciiTheme="minorHAnsi" w:hAnsiTheme="minorHAnsi"/>
        </w:rPr>
        <w:t>Support</w:t>
      </w:r>
      <w:proofErr w:type="spellEnd"/>
      <w:r w:rsidRPr="00F27B9E">
        <w:rPr>
          <w:rFonts w:asciiTheme="minorHAnsi" w:hAnsiTheme="minorHAnsi"/>
        </w:rPr>
        <w:t xml:space="preserve"> zahŕňajú:</w:t>
      </w:r>
    </w:p>
    <w:p w14:paraId="3D2F82A7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</w:rPr>
      </w:pPr>
      <w:r w:rsidRPr="00F27B9E">
        <w:rPr>
          <w:rFonts w:asciiTheme="minorHAnsi" w:hAnsiTheme="minorHAnsi"/>
        </w:rPr>
        <w:t>- Reaktívne služby</w:t>
      </w:r>
    </w:p>
    <w:p w14:paraId="62B413E9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</w:rPr>
      </w:pPr>
      <w:r w:rsidRPr="00F27B9E">
        <w:rPr>
          <w:rFonts w:asciiTheme="minorHAnsi" w:hAnsiTheme="minorHAnsi"/>
        </w:rPr>
        <w:t>- Proaktívne služby</w:t>
      </w:r>
    </w:p>
    <w:p w14:paraId="316CCA48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  <w:r w:rsidRPr="00F27B9E">
        <w:rPr>
          <w:rFonts w:asciiTheme="minorHAnsi" w:hAnsiTheme="minorHAnsi"/>
          <w:color w:val="auto"/>
        </w:rPr>
        <w:t>- Rozšírený manažment poskytovania služieb</w:t>
      </w:r>
    </w:p>
    <w:p w14:paraId="2FF71B50" w14:textId="77777777" w:rsid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</w:p>
    <w:p w14:paraId="3598F091" w14:textId="278D0BB6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  <w:r w:rsidRPr="00F27B9E">
        <w:rPr>
          <w:rFonts w:asciiTheme="minorHAnsi" w:hAnsiTheme="minorHAnsi"/>
        </w:rPr>
        <w:t xml:space="preserve">Rozsah predplatených služieb </w:t>
      </w:r>
      <w:proofErr w:type="spellStart"/>
      <w:r w:rsidRPr="00F27B9E">
        <w:rPr>
          <w:rFonts w:asciiTheme="minorHAnsi" w:hAnsiTheme="minorHAnsi"/>
        </w:rPr>
        <w:t>Premier</w:t>
      </w:r>
      <w:proofErr w:type="spellEnd"/>
      <w:r w:rsidRPr="00F27B9E">
        <w:rPr>
          <w:rFonts w:asciiTheme="minorHAnsi" w:hAnsiTheme="minorHAnsi"/>
        </w:rPr>
        <w:t xml:space="preserve"> </w:t>
      </w:r>
      <w:proofErr w:type="spellStart"/>
      <w:r w:rsidRPr="00F27B9E">
        <w:rPr>
          <w:rFonts w:asciiTheme="minorHAnsi" w:hAnsiTheme="minorHAnsi"/>
        </w:rPr>
        <w:t>Support</w:t>
      </w:r>
      <w:proofErr w:type="spellEnd"/>
      <w:r>
        <w:rPr>
          <w:rFonts w:asciiTheme="minorHAnsi" w:hAnsiTheme="minorHAnsi"/>
        </w:rPr>
        <w:t>:</w:t>
      </w:r>
    </w:p>
    <w:p w14:paraId="25FE385C" w14:textId="4B11050A" w:rsid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  <w:r w:rsidRPr="00F27B9E">
        <w:rPr>
          <w:rFonts w:asciiTheme="minorHAnsi" w:hAnsiTheme="minorHAnsi"/>
        </w:rPr>
        <w:t>Tabuľka č. 1</w:t>
      </w:r>
    </w:p>
    <w:p w14:paraId="66FB1C4F" w14:textId="77777777" w:rsidR="00F27B9E" w:rsidRPr="00F27B9E" w:rsidRDefault="00F27B9E" w:rsidP="00F27B9E">
      <w:pPr>
        <w:pStyle w:val="Zkladntext1"/>
        <w:shd w:val="clear" w:color="auto" w:fill="auto"/>
        <w:spacing w:after="0"/>
        <w:ind w:right="560"/>
        <w:jc w:val="right"/>
        <w:rPr>
          <w:rFonts w:asciiTheme="minorHAnsi" w:hAnsiTheme="minorHAnsi"/>
          <w:color w:val="FF0000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275"/>
        <w:gridCol w:w="1433"/>
        <w:gridCol w:w="1402"/>
      </w:tblGrid>
      <w:tr w:rsidR="00F27B9E" w:rsidRPr="00F27B9E" w14:paraId="7F34F79D" w14:textId="77777777" w:rsidTr="00F27B9E">
        <w:trPr>
          <w:trHeight w:val="946"/>
        </w:trPr>
        <w:tc>
          <w:tcPr>
            <w:tcW w:w="1838" w:type="dxa"/>
            <w:shd w:val="clear" w:color="auto" w:fill="FFFFFF"/>
            <w:vAlign w:val="center"/>
          </w:tcPr>
          <w:p w14:paraId="24C4F79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Komponenta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</w:tcPr>
          <w:p w14:paraId="335B315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Popis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C8106D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0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jednotiek</w:t>
            </w:r>
          </w:p>
        </w:tc>
        <w:tc>
          <w:tcPr>
            <w:tcW w:w="1433" w:type="dxa"/>
            <w:shd w:val="clear" w:color="auto" w:fill="FFFFFF"/>
            <w:vAlign w:val="center"/>
          </w:tcPr>
          <w:p w14:paraId="0CF021FA" w14:textId="60311431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3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človekodní na jednotku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73542C5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31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Spolu človekodní</w:t>
            </w:r>
          </w:p>
        </w:tc>
      </w:tr>
      <w:tr w:rsidR="00F27B9E" w:rsidRPr="00F27B9E" w14:paraId="0E1C16A3" w14:textId="77777777" w:rsidTr="00F27B9E">
        <w:trPr>
          <w:trHeight w:hRule="exact" w:val="608"/>
        </w:trPr>
        <w:tc>
          <w:tcPr>
            <w:tcW w:w="1838" w:type="dxa"/>
            <w:vMerge w:val="restart"/>
            <w:shd w:val="clear" w:color="auto" w:fill="FFFFFF"/>
          </w:tcPr>
          <w:p w14:paraId="2E0C3A4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Proaktívne služby</w:t>
            </w:r>
          </w:p>
        </w:tc>
        <w:tc>
          <w:tcPr>
            <w:tcW w:w="3686" w:type="dxa"/>
            <w:shd w:val="clear" w:color="auto" w:fill="FFFFFF"/>
          </w:tcPr>
          <w:p w14:paraId="26253D9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Vzdialená proaktívna podpora na vybrané technológie</w:t>
            </w:r>
          </w:p>
        </w:tc>
        <w:tc>
          <w:tcPr>
            <w:tcW w:w="1275" w:type="dxa"/>
            <w:shd w:val="clear" w:color="auto" w:fill="FFFFFF"/>
          </w:tcPr>
          <w:p w14:paraId="7DB99F3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  <w:tc>
          <w:tcPr>
            <w:tcW w:w="1433" w:type="dxa"/>
            <w:shd w:val="clear" w:color="auto" w:fill="FFFFFF"/>
          </w:tcPr>
          <w:p w14:paraId="551E633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09D010A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15</w:t>
            </w:r>
          </w:p>
        </w:tc>
      </w:tr>
      <w:tr w:rsidR="00F27B9E" w:rsidRPr="00F27B9E" w14:paraId="26F5F778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669D2CA0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36C5E5E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proofErr w:type="spellStart"/>
            <w:r w:rsidRPr="00F27B9E">
              <w:rPr>
                <w:rFonts w:asciiTheme="minorHAnsi" w:hAnsiTheme="minorHAnsi"/>
                <w:color w:val="auto"/>
              </w:rPr>
              <w:t>Generic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RAP as a Service na vybrané technológie</w:t>
            </w:r>
          </w:p>
        </w:tc>
        <w:tc>
          <w:tcPr>
            <w:tcW w:w="1275" w:type="dxa"/>
            <w:shd w:val="clear" w:color="auto" w:fill="FFFFFF"/>
          </w:tcPr>
          <w:p w14:paraId="6112428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148E62C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35700ED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6FE054D5" w14:textId="77777777" w:rsidTr="00F27B9E">
        <w:trPr>
          <w:trHeight w:hRule="exact" w:val="1225"/>
        </w:trPr>
        <w:tc>
          <w:tcPr>
            <w:tcW w:w="1838" w:type="dxa"/>
            <w:shd w:val="clear" w:color="auto" w:fill="FFFFFF"/>
          </w:tcPr>
          <w:p w14:paraId="4523744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Reaktívne služby</w:t>
            </w:r>
          </w:p>
        </w:tc>
        <w:tc>
          <w:tcPr>
            <w:tcW w:w="3686" w:type="dxa"/>
            <w:shd w:val="clear" w:color="auto" w:fill="FFFFFF"/>
          </w:tcPr>
          <w:p w14:paraId="7C2FF49F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Podpora pre kritické situácie, Rýchle podporné služby u zákazníka, Rýchle podporné služby u zákazníka, Pravidelné reporty</w:t>
            </w:r>
          </w:p>
        </w:tc>
        <w:tc>
          <w:tcPr>
            <w:tcW w:w="1275" w:type="dxa"/>
            <w:shd w:val="clear" w:color="auto" w:fill="FFFFFF"/>
          </w:tcPr>
          <w:p w14:paraId="56C8602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601CF99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52A06F7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0D43B67C" w14:textId="77777777" w:rsidTr="00F27B9E">
        <w:trPr>
          <w:trHeight w:hRule="exact" w:val="1710"/>
        </w:trPr>
        <w:tc>
          <w:tcPr>
            <w:tcW w:w="1838" w:type="dxa"/>
            <w:shd w:val="clear" w:color="auto" w:fill="FFFFFF"/>
          </w:tcPr>
          <w:p w14:paraId="0C23693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  <w:bookmarkStart w:id="0" w:name="_Hlk96425784"/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Rozšírený manažment poskytovania služieb  </w:t>
            </w:r>
          </w:p>
          <w:bookmarkEnd w:id="0"/>
          <w:p w14:paraId="458823F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strike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12D7C0E6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TAM - riadenie podpory zákazníka, Organizácia a plánovanie zdrojov, Technické konzultácie, Pravidelné reporty, Manažovanie eskalácie problémov, Manažovanie služieb poskytovaných u zákazníka</w:t>
            </w:r>
          </w:p>
        </w:tc>
        <w:tc>
          <w:tcPr>
            <w:tcW w:w="1275" w:type="dxa"/>
            <w:shd w:val="clear" w:color="auto" w:fill="FFFFFF"/>
          </w:tcPr>
          <w:p w14:paraId="7A10040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33" w:type="dxa"/>
            <w:shd w:val="clear" w:color="auto" w:fill="FFFFFF"/>
          </w:tcPr>
          <w:p w14:paraId="5378786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402" w:type="dxa"/>
            <w:shd w:val="clear" w:color="auto" w:fill="FFFFFF"/>
          </w:tcPr>
          <w:p w14:paraId="4FAF25A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</w:tbl>
    <w:p w14:paraId="79BC6578" w14:textId="77777777" w:rsidR="00F27B9E" w:rsidRPr="00F27B9E" w:rsidRDefault="00F27B9E" w:rsidP="00F27B9E">
      <w:pPr>
        <w:rPr>
          <w:rFonts w:asciiTheme="minorHAnsi" w:hAnsiTheme="minorHAnsi"/>
          <w:color w:val="FF0000"/>
          <w:sz w:val="22"/>
          <w:szCs w:val="22"/>
        </w:rPr>
      </w:pPr>
    </w:p>
    <w:p w14:paraId="4B8DB629" w14:textId="393C500F" w:rsidR="00F27B9E" w:rsidRDefault="00F27B9E" w:rsidP="00F27B9E">
      <w:pPr>
        <w:pStyle w:val="Zkladntext1"/>
        <w:shd w:val="clear" w:color="auto" w:fill="auto"/>
        <w:spacing w:after="0"/>
        <w:jc w:val="both"/>
        <w:rPr>
          <w:rFonts w:asciiTheme="minorHAnsi" w:hAnsiTheme="minorHAnsi"/>
        </w:rPr>
      </w:pPr>
      <w:proofErr w:type="spellStart"/>
      <w:r w:rsidRPr="00F27B9E">
        <w:rPr>
          <w:rFonts w:asciiTheme="minorHAnsi" w:hAnsiTheme="minorHAnsi"/>
          <w:u w:val="single"/>
        </w:rPr>
        <w:t>Človekohodina</w:t>
      </w:r>
      <w:proofErr w:type="spellEnd"/>
      <w:r w:rsidRPr="00F27B9E">
        <w:rPr>
          <w:rFonts w:asciiTheme="minorHAnsi" w:hAnsiTheme="minorHAnsi"/>
          <w:u w:val="single"/>
        </w:rPr>
        <w:t xml:space="preserve"> (MH)</w:t>
      </w:r>
      <w:r w:rsidRPr="00F27B9E">
        <w:rPr>
          <w:rFonts w:asciiTheme="minorHAnsi" w:hAnsiTheme="minorHAnsi"/>
        </w:rPr>
        <w:t xml:space="preserve"> je základná časová jednotka pre vykazovanie prácnosti, vyjadruje prácnosť realizovanú jedným človekom v rozsahu jednej hodiny, pričom najmenšia účtovateľná čiastka za prácnosť je 1 </w:t>
      </w:r>
      <w:proofErr w:type="spellStart"/>
      <w:r w:rsidRPr="00F27B9E">
        <w:rPr>
          <w:rFonts w:asciiTheme="minorHAnsi" w:hAnsiTheme="minorHAnsi"/>
        </w:rPr>
        <w:t>človekohodina</w:t>
      </w:r>
      <w:proofErr w:type="spellEnd"/>
      <w:r w:rsidRPr="00F27B9E">
        <w:rPr>
          <w:rFonts w:asciiTheme="minorHAnsi" w:hAnsiTheme="minorHAnsi"/>
        </w:rPr>
        <w:t>.</w:t>
      </w:r>
    </w:p>
    <w:p w14:paraId="4EB1FC0C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</w:rPr>
      </w:pPr>
    </w:p>
    <w:p w14:paraId="16922F9E" w14:textId="20BD6D24" w:rsidR="00F27B9E" w:rsidRPr="00F27B9E" w:rsidRDefault="00F27B9E" w:rsidP="00F27B9E">
      <w:pPr>
        <w:pStyle w:val="Zhlavie20"/>
        <w:keepNext/>
        <w:keepLines/>
        <w:numPr>
          <w:ilvl w:val="0"/>
          <w:numId w:val="46"/>
        </w:numPr>
        <w:shd w:val="clear" w:color="auto" w:fill="auto"/>
        <w:spacing w:after="0"/>
        <w:ind w:left="284" w:hanging="284"/>
        <w:rPr>
          <w:rFonts w:asciiTheme="minorHAnsi" w:hAnsiTheme="minorHAnsi"/>
        </w:rPr>
      </w:pPr>
      <w:r w:rsidRPr="00F27B9E">
        <w:rPr>
          <w:rFonts w:asciiTheme="minorHAnsi" w:hAnsiTheme="minorHAnsi"/>
        </w:rPr>
        <w:t>Predplatené služieb autorizovaného partnera spoločnosti Microsoft</w:t>
      </w:r>
    </w:p>
    <w:p w14:paraId="01398962" w14:textId="77777777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Služby autorizovaného partnera spoločnosti Microsoft zahŕňajú:</w:t>
      </w:r>
    </w:p>
    <w:p w14:paraId="175824EF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- Podporné aktivity pre zabezpečenie služieb M365</w:t>
      </w:r>
    </w:p>
    <w:p w14:paraId="2B8D9E5F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 xml:space="preserve">- Podporné aktivity pre zabezpečenie služieb </w:t>
      </w:r>
      <w:proofErr w:type="spellStart"/>
      <w:r w:rsidRPr="00F27B9E">
        <w:rPr>
          <w:rFonts w:asciiTheme="minorHAnsi" w:hAnsiTheme="minorHAnsi"/>
          <w:color w:val="auto"/>
        </w:rPr>
        <w:t>Azure</w:t>
      </w:r>
      <w:proofErr w:type="spellEnd"/>
    </w:p>
    <w:p w14:paraId="730174AB" w14:textId="77777777" w:rsidR="00F27B9E" w:rsidRPr="00F27B9E" w:rsidRDefault="00F27B9E" w:rsidP="00F27B9E">
      <w:pPr>
        <w:pStyle w:val="Zkladntext1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 xml:space="preserve">- Podporné aktivity pre zabezpečenie služieb </w:t>
      </w:r>
      <w:proofErr w:type="spellStart"/>
      <w:r w:rsidRPr="00F27B9E">
        <w:rPr>
          <w:rFonts w:asciiTheme="minorHAnsi" w:hAnsiTheme="minorHAnsi"/>
          <w:color w:val="auto"/>
        </w:rPr>
        <w:t>Azure</w:t>
      </w:r>
      <w:proofErr w:type="spellEnd"/>
      <w:r w:rsidRPr="00F27B9E">
        <w:rPr>
          <w:rFonts w:asciiTheme="minorHAnsi" w:hAnsiTheme="minorHAnsi"/>
          <w:color w:val="auto"/>
        </w:rPr>
        <w:t xml:space="preserve"> </w:t>
      </w:r>
      <w:proofErr w:type="spellStart"/>
      <w:r w:rsidRPr="00F27B9E">
        <w:rPr>
          <w:rFonts w:asciiTheme="minorHAnsi" w:hAnsiTheme="minorHAnsi"/>
          <w:color w:val="auto"/>
        </w:rPr>
        <w:t>Security</w:t>
      </w:r>
      <w:proofErr w:type="spellEnd"/>
    </w:p>
    <w:p w14:paraId="19E5B7A0" w14:textId="77777777" w:rsidR="00F27B9E" w:rsidRP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- Podporné aktivity pre zabezpečenie inovácie a rozvoj infraštruktúry</w:t>
      </w:r>
    </w:p>
    <w:p w14:paraId="1CC23BC9" w14:textId="493532FF" w:rsidR="00F27B9E" w:rsidRDefault="00F27B9E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</w:p>
    <w:p w14:paraId="18F22F04" w14:textId="77777777" w:rsidR="009146C2" w:rsidRPr="00F27B9E" w:rsidRDefault="009146C2" w:rsidP="00F27B9E">
      <w:pPr>
        <w:pStyle w:val="Zkladntext1"/>
        <w:shd w:val="clear" w:color="auto" w:fill="auto"/>
        <w:spacing w:after="0"/>
        <w:ind w:firstLine="380"/>
        <w:rPr>
          <w:rFonts w:asciiTheme="minorHAnsi" w:hAnsiTheme="minorHAnsi"/>
          <w:strike/>
          <w:color w:val="auto"/>
        </w:rPr>
      </w:pPr>
    </w:p>
    <w:p w14:paraId="627C4C82" w14:textId="690712BE" w:rsidR="00F27B9E" w:rsidRPr="00F27B9E" w:rsidRDefault="00F27B9E" w:rsidP="00F27B9E">
      <w:pPr>
        <w:pStyle w:val="Zkladntext1"/>
        <w:shd w:val="clear" w:color="auto" w:fill="auto"/>
        <w:spacing w:after="0"/>
        <w:rPr>
          <w:rFonts w:asciiTheme="minorHAnsi" w:hAnsiTheme="minorHAnsi"/>
          <w:color w:val="auto"/>
        </w:rPr>
      </w:pPr>
      <w:r w:rsidRPr="00F27B9E">
        <w:rPr>
          <w:rFonts w:asciiTheme="minorHAnsi" w:hAnsiTheme="minorHAnsi"/>
          <w:color w:val="auto"/>
        </w:rPr>
        <w:t>Rozsah predplatených služieb autorizovaného partnera spoločnosti Microsoft</w:t>
      </w:r>
      <w:r>
        <w:rPr>
          <w:rFonts w:asciiTheme="minorHAnsi" w:hAnsiTheme="minorHAnsi"/>
          <w:color w:val="auto"/>
        </w:rPr>
        <w:t>:</w:t>
      </w:r>
    </w:p>
    <w:p w14:paraId="70F89D00" w14:textId="77777777" w:rsid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</w:p>
    <w:p w14:paraId="559003CC" w14:textId="366365D6" w:rsidR="00F27B9E" w:rsidRPr="00F27B9E" w:rsidRDefault="00F27B9E" w:rsidP="00F27B9E">
      <w:pPr>
        <w:pStyle w:val="Zkladntext1"/>
        <w:shd w:val="clear" w:color="auto" w:fill="auto"/>
        <w:spacing w:after="0"/>
        <w:ind w:right="21"/>
        <w:jc w:val="right"/>
        <w:rPr>
          <w:rFonts w:asciiTheme="minorHAnsi" w:hAnsiTheme="minorHAnsi"/>
        </w:rPr>
      </w:pPr>
      <w:r w:rsidRPr="00F27B9E">
        <w:rPr>
          <w:rFonts w:asciiTheme="minorHAnsi" w:hAnsiTheme="minorHAnsi"/>
        </w:rPr>
        <w:t>Tabuľka č. 2</w:t>
      </w:r>
    </w:p>
    <w:p w14:paraId="10EE8A85" w14:textId="77777777" w:rsidR="00F27B9E" w:rsidRPr="00F27B9E" w:rsidRDefault="00F27B9E" w:rsidP="00F27B9E">
      <w:pPr>
        <w:pStyle w:val="Zkladntext1"/>
        <w:shd w:val="clear" w:color="auto" w:fill="auto"/>
        <w:spacing w:after="0"/>
        <w:ind w:right="560"/>
        <w:jc w:val="right"/>
        <w:rPr>
          <w:rFonts w:asciiTheme="minorHAnsi" w:hAnsiTheme="minorHAnsi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149"/>
        <w:gridCol w:w="1402"/>
        <w:gridCol w:w="1559"/>
      </w:tblGrid>
      <w:tr w:rsidR="00F27B9E" w:rsidRPr="00F27B9E" w14:paraId="58F21193" w14:textId="77777777" w:rsidTr="00F27B9E">
        <w:trPr>
          <w:trHeight w:val="946"/>
        </w:trPr>
        <w:tc>
          <w:tcPr>
            <w:tcW w:w="1838" w:type="dxa"/>
            <w:shd w:val="clear" w:color="auto" w:fill="FFFFFF"/>
            <w:vAlign w:val="center"/>
          </w:tcPr>
          <w:p w14:paraId="2A44C8E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Komponenta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</w:tcPr>
          <w:p w14:paraId="2BDB8BA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Popis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208846D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0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jednotiek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2711F45B" w14:textId="3F755C90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3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Počet človekodní na jednotku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D8098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2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Spolu človekodní</w:t>
            </w:r>
          </w:p>
        </w:tc>
      </w:tr>
      <w:tr w:rsidR="00F27B9E" w:rsidRPr="00F27B9E" w14:paraId="2A83A014" w14:textId="77777777" w:rsidTr="00F27B9E">
        <w:trPr>
          <w:trHeight w:hRule="exact" w:val="900"/>
        </w:trPr>
        <w:tc>
          <w:tcPr>
            <w:tcW w:w="1838" w:type="dxa"/>
            <w:vMerge w:val="restart"/>
            <w:shd w:val="clear" w:color="auto" w:fill="FFFFFF"/>
          </w:tcPr>
          <w:p w14:paraId="599921B9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>Podporné aktivity pre zabezpečenie služieb M365</w:t>
            </w:r>
          </w:p>
        </w:tc>
        <w:tc>
          <w:tcPr>
            <w:tcW w:w="3686" w:type="dxa"/>
            <w:shd w:val="clear" w:color="auto" w:fill="FFFFFF"/>
          </w:tcPr>
          <w:p w14:paraId="62AF909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Analýza požiadaviek (klasifikácia informácií, definovane pilotnej skupiny a aktivity súvisiace)</w:t>
            </w:r>
          </w:p>
        </w:tc>
        <w:tc>
          <w:tcPr>
            <w:tcW w:w="1149" w:type="dxa"/>
            <w:shd w:val="clear" w:color="auto" w:fill="FFFFFF"/>
          </w:tcPr>
          <w:p w14:paraId="044A0D21" w14:textId="39D62380" w:rsidR="00F27B9E" w:rsidRPr="00F27B9E" w:rsidRDefault="00F27B9E" w:rsidP="00F27B9E">
            <w:pPr>
              <w:pStyle w:val="In0"/>
              <w:shd w:val="clear" w:color="auto" w:fill="auto"/>
              <w:tabs>
                <w:tab w:val="left" w:pos="510"/>
                <w:tab w:val="center" w:pos="627"/>
              </w:tabs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27E6678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4D1E9D4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F27B9E" w:rsidRPr="00F27B9E" w14:paraId="29E832CE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16A0F476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37CF1A8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Konfigurácia pilotného riešenia</w:t>
            </w:r>
          </w:p>
        </w:tc>
        <w:tc>
          <w:tcPr>
            <w:tcW w:w="1149" w:type="dxa"/>
            <w:shd w:val="clear" w:color="auto" w:fill="FFFFFF"/>
          </w:tcPr>
          <w:p w14:paraId="1F386CD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52B4C48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14:paraId="7BE561D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F27B9E" w:rsidRPr="00F27B9E" w14:paraId="20C6F396" w14:textId="77777777" w:rsidTr="00F27B9E">
        <w:trPr>
          <w:trHeight w:hRule="exact" w:val="640"/>
        </w:trPr>
        <w:tc>
          <w:tcPr>
            <w:tcW w:w="1838" w:type="dxa"/>
            <w:vMerge/>
            <w:shd w:val="clear" w:color="auto" w:fill="FFFFFF"/>
          </w:tcPr>
          <w:p w14:paraId="4BF1C24E" w14:textId="77777777" w:rsidR="00F27B9E" w:rsidRPr="00F27B9E" w:rsidRDefault="00F27B9E" w:rsidP="00F27B9E">
            <w:pPr>
              <w:ind w:left="14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/>
          </w:tcPr>
          <w:p w14:paraId="14B8106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Podpora pre pilotné riešenie (8 hodín mesačne)</w:t>
            </w:r>
          </w:p>
        </w:tc>
        <w:tc>
          <w:tcPr>
            <w:tcW w:w="1149" w:type="dxa"/>
            <w:shd w:val="clear" w:color="auto" w:fill="FFFFFF"/>
          </w:tcPr>
          <w:p w14:paraId="74598EF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12</w:t>
            </w:r>
          </w:p>
        </w:tc>
        <w:tc>
          <w:tcPr>
            <w:tcW w:w="1402" w:type="dxa"/>
            <w:shd w:val="clear" w:color="auto" w:fill="FFFFFF"/>
          </w:tcPr>
          <w:p w14:paraId="2ACD796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27B6898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12</w:t>
            </w:r>
          </w:p>
        </w:tc>
      </w:tr>
      <w:tr w:rsidR="00F27B9E" w:rsidRPr="00F27B9E" w14:paraId="790A4F59" w14:textId="77777777" w:rsidTr="00F27B9E">
        <w:trPr>
          <w:trHeight w:hRule="exact" w:val="782"/>
        </w:trPr>
        <w:tc>
          <w:tcPr>
            <w:tcW w:w="1838" w:type="dxa"/>
            <w:vMerge w:val="restart"/>
            <w:shd w:val="clear" w:color="auto" w:fill="FFFFFF"/>
          </w:tcPr>
          <w:p w14:paraId="0B7B786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služieb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Azure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14:paraId="1AC759D2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Administrácia - workshop</w:t>
            </w:r>
          </w:p>
        </w:tc>
        <w:tc>
          <w:tcPr>
            <w:tcW w:w="1149" w:type="dxa"/>
            <w:shd w:val="clear" w:color="auto" w:fill="FFFFFF"/>
          </w:tcPr>
          <w:p w14:paraId="6CCD8290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  <w:p w14:paraId="2316ADC6" w14:textId="77777777" w:rsidR="00F27B9E" w:rsidRPr="00F27B9E" w:rsidRDefault="00F27B9E" w:rsidP="00F27B9E">
            <w:pPr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3815484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383240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F27B9E" w:rsidRPr="00F27B9E" w14:paraId="589E1EE6" w14:textId="77777777" w:rsidTr="00F27B9E">
        <w:trPr>
          <w:trHeight w:hRule="exact" w:val="782"/>
        </w:trPr>
        <w:tc>
          <w:tcPr>
            <w:tcW w:w="1838" w:type="dxa"/>
            <w:vMerge/>
            <w:shd w:val="clear" w:color="auto" w:fill="FFFFFF"/>
          </w:tcPr>
          <w:p w14:paraId="1B93009F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718B8DD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Pilotná konfigurácia a podpora pri testovaní</w:t>
            </w:r>
          </w:p>
        </w:tc>
        <w:tc>
          <w:tcPr>
            <w:tcW w:w="1149" w:type="dxa"/>
            <w:shd w:val="clear" w:color="auto" w:fill="FFFFFF"/>
          </w:tcPr>
          <w:p w14:paraId="11CCF57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7EF12B4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0516D96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</w:tr>
      <w:tr w:rsidR="00F27B9E" w:rsidRPr="00F27B9E" w14:paraId="2D5DC919" w14:textId="77777777" w:rsidTr="00F27B9E">
        <w:trPr>
          <w:trHeight w:hRule="exact" w:val="1313"/>
        </w:trPr>
        <w:tc>
          <w:tcPr>
            <w:tcW w:w="1838" w:type="dxa"/>
            <w:vMerge w:val="restart"/>
            <w:shd w:val="clear" w:color="auto" w:fill="FFFFFF"/>
          </w:tcPr>
          <w:p w14:paraId="45145464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služieb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Azure</w:t>
            </w:r>
            <w:proofErr w:type="spellEnd"/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b/>
                <w:bCs/>
                <w:color w:val="auto"/>
              </w:rPr>
              <w:t>Security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14:paraId="37F65D51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Workshop k predstaveniu problematiky vrátane definovania dopadov a súvisiacich aktivít na strane MV SR</w:t>
            </w:r>
          </w:p>
        </w:tc>
        <w:tc>
          <w:tcPr>
            <w:tcW w:w="1149" w:type="dxa"/>
            <w:shd w:val="clear" w:color="auto" w:fill="FFFFFF"/>
          </w:tcPr>
          <w:p w14:paraId="0166AFD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4464BEF5" w14:textId="3EB9EAC4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67FE99C3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F27B9E" w:rsidRPr="00F27B9E" w14:paraId="24338990" w14:textId="77777777" w:rsidTr="00F27B9E">
        <w:trPr>
          <w:trHeight w:hRule="exact" w:val="1313"/>
        </w:trPr>
        <w:tc>
          <w:tcPr>
            <w:tcW w:w="1838" w:type="dxa"/>
            <w:vMerge/>
            <w:shd w:val="clear" w:color="auto" w:fill="FFFFFF"/>
          </w:tcPr>
          <w:p w14:paraId="01F89635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3686" w:type="dxa"/>
            <w:shd w:val="clear" w:color="auto" w:fill="FFFFFF"/>
          </w:tcPr>
          <w:p w14:paraId="38A725BA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Pilotná konfigurácia služieb a podpora pri testovaní, konfigurácia a správa identít a prístupov, ochrana pred hrozbami</w:t>
            </w:r>
          </w:p>
        </w:tc>
        <w:tc>
          <w:tcPr>
            <w:tcW w:w="1149" w:type="dxa"/>
            <w:shd w:val="clear" w:color="auto" w:fill="FFFFFF"/>
          </w:tcPr>
          <w:p w14:paraId="7F5F2C6E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402" w:type="dxa"/>
            <w:shd w:val="clear" w:color="auto" w:fill="FFFFFF"/>
          </w:tcPr>
          <w:p w14:paraId="01388355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01301A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10</w:t>
            </w:r>
          </w:p>
        </w:tc>
      </w:tr>
      <w:tr w:rsidR="00F27B9E" w:rsidRPr="00F27B9E" w14:paraId="7021C64E" w14:textId="77777777" w:rsidTr="00F27B9E">
        <w:trPr>
          <w:trHeight w:hRule="exact" w:val="2183"/>
        </w:trPr>
        <w:tc>
          <w:tcPr>
            <w:tcW w:w="1838" w:type="dxa"/>
            <w:shd w:val="clear" w:color="auto" w:fill="FFFFFF"/>
          </w:tcPr>
          <w:p w14:paraId="68311E2B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42"/>
              <w:rPr>
                <w:rFonts w:asciiTheme="minorHAnsi" w:hAnsiTheme="minorHAnsi"/>
                <w:strike/>
                <w:color w:val="auto"/>
              </w:rPr>
            </w:pPr>
            <w:r w:rsidRPr="00F27B9E">
              <w:rPr>
                <w:rFonts w:asciiTheme="minorHAnsi" w:hAnsiTheme="minorHAnsi"/>
                <w:b/>
                <w:bCs/>
                <w:color w:val="auto"/>
              </w:rPr>
              <w:t xml:space="preserve">Podporné aktivity pre zabezpečenie inovácie a rozvoj infraštruktúry </w:t>
            </w:r>
          </w:p>
        </w:tc>
        <w:tc>
          <w:tcPr>
            <w:tcW w:w="3686" w:type="dxa"/>
            <w:shd w:val="clear" w:color="auto" w:fill="FFFFFF"/>
          </w:tcPr>
          <w:p w14:paraId="3F5F550D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ind w:left="151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Konzultačné služby, workshopy, a pilotné aktivity pre inovatívne technológie (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Micorsoft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Endpoint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manager SCCM,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Azure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Virtula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Desktop,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Power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BI,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Artificial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Intelligence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Machine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Learning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, Hybridná </w:t>
            </w:r>
            <w:proofErr w:type="spellStart"/>
            <w:r w:rsidRPr="00F27B9E">
              <w:rPr>
                <w:rFonts w:asciiTheme="minorHAnsi" w:hAnsiTheme="minorHAnsi"/>
                <w:color w:val="auto"/>
              </w:rPr>
              <w:t>cloudová</w:t>
            </w:r>
            <w:proofErr w:type="spellEnd"/>
            <w:r w:rsidRPr="00F27B9E">
              <w:rPr>
                <w:rFonts w:asciiTheme="minorHAnsi" w:hAnsiTheme="minorHAnsi"/>
                <w:color w:val="auto"/>
              </w:rPr>
              <w:t xml:space="preserve"> infraštruktúra</w:t>
            </w:r>
          </w:p>
        </w:tc>
        <w:tc>
          <w:tcPr>
            <w:tcW w:w="1149" w:type="dxa"/>
            <w:shd w:val="clear" w:color="auto" w:fill="FFFFFF"/>
          </w:tcPr>
          <w:p w14:paraId="474EB01C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7</w:t>
            </w:r>
          </w:p>
        </w:tc>
        <w:tc>
          <w:tcPr>
            <w:tcW w:w="1402" w:type="dxa"/>
            <w:shd w:val="clear" w:color="auto" w:fill="FFFFFF"/>
          </w:tcPr>
          <w:p w14:paraId="30C6FA97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C883338" w14:textId="77777777" w:rsidR="00F27B9E" w:rsidRPr="00F27B9E" w:rsidRDefault="00F27B9E" w:rsidP="00F27B9E">
            <w:pPr>
              <w:pStyle w:val="In0"/>
              <w:shd w:val="clear" w:color="auto" w:fill="auto"/>
              <w:spacing w:after="0"/>
              <w:jc w:val="center"/>
              <w:rPr>
                <w:rFonts w:asciiTheme="minorHAnsi" w:hAnsiTheme="minorHAnsi"/>
                <w:color w:val="auto"/>
              </w:rPr>
            </w:pPr>
            <w:r w:rsidRPr="00F27B9E">
              <w:rPr>
                <w:rFonts w:asciiTheme="minorHAnsi" w:hAnsiTheme="minorHAnsi"/>
                <w:color w:val="auto"/>
              </w:rPr>
              <w:t>21</w:t>
            </w:r>
          </w:p>
        </w:tc>
      </w:tr>
    </w:tbl>
    <w:p w14:paraId="5AC18BCE" w14:textId="76367461" w:rsidR="00F27B9E" w:rsidRDefault="00F27B9E" w:rsidP="00F27B9E">
      <w:pPr>
        <w:rPr>
          <w:rFonts w:asciiTheme="minorHAnsi" w:hAnsiTheme="minorHAnsi"/>
          <w:sz w:val="22"/>
          <w:szCs w:val="22"/>
        </w:rPr>
      </w:pPr>
    </w:p>
    <w:p w14:paraId="4E1D4636" w14:textId="4F66E3C1" w:rsidR="00F27B9E" w:rsidRDefault="00F27B9E" w:rsidP="00F27B9E">
      <w:pPr>
        <w:pStyle w:val="Zkladntext1"/>
        <w:shd w:val="clear" w:color="auto" w:fill="auto"/>
        <w:spacing w:after="0"/>
        <w:jc w:val="both"/>
        <w:rPr>
          <w:rFonts w:asciiTheme="minorHAnsi" w:hAnsiTheme="minorHAnsi"/>
        </w:rPr>
      </w:pPr>
      <w:proofErr w:type="spellStart"/>
      <w:r w:rsidRPr="00F27B9E">
        <w:rPr>
          <w:rFonts w:asciiTheme="minorHAnsi" w:hAnsiTheme="minorHAnsi"/>
          <w:u w:val="single"/>
        </w:rPr>
        <w:t>Človekohodina</w:t>
      </w:r>
      <w:proofErr w:type="spellEnd"/>
      <w:r w:rsidRPr="00F27B9E">
        <w:rPr>
          <w:rFonts w:asciiTheme="minorHAnsi" w:hAnsiTheme="minorHAnsi"/>
          <w:u w:val="single"/>
        </w:rPr>
        <w:t xml:space="preserve"> (MH)</w:t>
      </w:r>
      <w:r w:rsidRPr="00F27B9E">
        <w:rPr>
          <w:rFonts w:asciiTheme="minorHAnsi" w:hAnsiTheme="minorHAnsi"/>
        </w:rPr>
        <w:t xml:space="preserve"> je základná časová jednotka pre vykazovanie prácnosti, vyjadruje prácnosť realizovanú jedným človekom v rozsahu jednej hodiny, pričom najmenšia účtovateľná čiastka za prácnosť je 1 </w:t>
      </w:r>
      <w:proofErr w:type="spellStart"/>
      <w:r w:rsidRPr="00F27B9E">
        <w:rPr>
          <w:rFonts w:asciiTheme="minorHAnsi" w:hAnsiTheme="minorHAnsi"/>
        </w:rPr>
        <w:t>človekohodina</w:t>
      </w:r>
      <w:proofErr w:type="spellEnd"/>
      <w:r w:rsidRPr="00F27B9E">
        <w:rPr>
          <w:rFonts w:asciiTheme="minorHAnsi" w:hAnsiTheme="minorHAnsi"/>
        </w:rPr>
        <w:t>.</w:t>
      </w:r>
    </w:p>
    <w:p w14:paraId="62404139" w14:textId="45EB6859" w:rsidR="00F27B9E" w:rsidRDefault="00F27B9E" w:rsidP="00F27B9E">
      <w:pPr>
        <w:pStyle w:val="Nzovtabuky0"/>
        <w:shd w:val="clear" w:color="auto" w:fill="auto"/>
        <w:jc w:val="left"/>
        <w:rPr>
          <w:rFonts w:asciiTheme="minorHAnsi" w:hAnsiTheme="minorHAnsi"/>
          <w:color w:val="FF0000"/>
        </w:rPr>
      </w:pPr>
    </w:p>
    <w:p w14:paraId="0E3B972D" w14:textId="77777777" w:rsidR="00F27B9E" w:rsidRDefault="00F27B9E" w:rsidP="009146C2">
      <w:pPr>
        <w:pStyle w:val="Nzovtabuky0"/>
        <w:shd w:val="clear" w:color="auto" w:fill="auto"/>
        <w:jc w:val="left"/>
        <w:rPr>
          <w:rFonts w:asciiTheme="minorHAnsi" w:hAnsiTheme="minorHAnsi"/>
          <w:color w:val="FF0000"/>
        </w:rPr>
      </w:pPr>
      <w:bookmarkStart w:id="1" w:name="_GoBack"/>
      <w:bookmarkEnd w:id="1"/>
    </w:p>
    <w:sectPr w:rsidR="00F27B9E" w:rsidSect="00125016">
      <w:headerReference w:type="default" r:id="rId10"/>
      <w:pgSz w:w="11900" w:h="16840"/>
      <w:pgMar w:top="1247" w:right="1247" w:bottom="1021" w:left="1418" w:header="737" w:footer="227" w:gutter="0"/>
      <w:pgNumType w:start="1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410D" w16cex:dateUtc="2022-02-11T06:32:00Z"/>
  <w16cex:commentExtensible w16cex:durableId="25BF4185" w16cex:dateUtc="2022-02-22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D8C01A" w16cid:durableId="25BF410D"/>
  <w16cid:commentId w16cid:paraId="2B84F3CA" w16cid:durableId="25BF418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6C0E" w14:textId="77777777" w:rsidR="00F27B9E" w:rsidRDefault="00F27B9E">
      <w:r>
        <w:separator/>
      </w:r>
    </w:p>
  </w:endnote>
  <w:endnote w:type="continuationSeparator" w:id="0">
    <w:p w14:paraId="4EE7BAF5" w14:textId="77777777" w:rsidR="00F27B9E" w:rsidRDefault="00F2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69AA" w14:textId="1EC287BA" w:rsidR="00F27B9E" w:rsidRDefault="00F27B9E">
    <w:pPr>
      <w:pStyle w:val="Pta"/>
      <w:jc w:val="center"/>
    </w:pPr>
  </w:p>
  <w:p w14:paraId="597677D9" w14:textId="77777777" w:rsidR="00F27B9E" w:rsidRDefault="00F27B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9943D" w14:textId="77777777" w:rsidR="00F27B9E" w:rsidRDefault="00F27B9E"/>
  </w:footnote>
  <w:footnote w:type="continuationSeparator" w:id="0">
    <w:p w14:paraId="01A2D5B6" w14:textId="77777777" w:rsidR="00F27B9E" w:rsidRDefault="00F27B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0E5D" w14:textId="77777777" w:rsidR="005352CA" w:rsidRPr="00FE2B26" w:rsidRDefault="005352CA" w:rsidP="005352CA">
    <w:pPr>
      <w:pStyle w:val="Hlavika"/>
      <w:tabs>
        <w:tab w:val="clear" w:pos="4536"/>
        <w:tab w:val="clear" w:pos="9072"/>
      </w:tabs>
      <w:jc w:val="right"/>
      <w:rPr>
        <w:rFonts w:asciiTheme="minorHAnsi" w:hAnsiTheme="minorHAnsi"/>
        <w:sz w:val="22"/>
      </w:rPr>
    </w:pPr>
    <w:r w:rsidRPr="000401C0">
      <w:rPr>
        <w:rFonts w:asciiTheme="minorHAnsi" w:hAnsiTheme="minorHAnsi"/>
        <w:sz w:val="22"/>
      </w:rPr>
      <w:t xml:space="preserve">Príloha č. </w:t>
    </w:r>
    <w:r>
      <w:rPr>
        <w:rFonts w:asciiTheme="minorHAnsi" w:hAnsiTheme="minorHAnsi"/>
        <w:sz w:val="22"/>
      </w:rPr>
      <w:t>1 súťažných podkladov</w:t>
    </w:r>
  </w:p>
  <w:p w14:paraId="423B81F5" w14:textId="77777777" w:rsidR="005352CA" w:rsidRDefault="005352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268A3" w14:textId="4E08729F" w:rsidR="00D01D81" w:rsidRPr="00FE2B26" w:rsidRDefault="00D01D81" w:rsidP="00FE2B26">
    <w:pPr>
      <w:pStyle w:val="Hlavika"/>
      <w:tabs>
        <w:tab w:val="clear" w:pos="4536"/>
        <w:tab w:val="clear" w:pos="9072"/>
      </w:tabs>
      <w:jc w:val="righ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E11"/>
    <w:multiLevelType w:val="multilevel"/>
    <w:tmpl w:val="9F90F362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602B7"/>
    <w:multiLevelType w:val="multilevel"/>
    <w:tmpl w:val="AD82C3E0"/>
    <w:lvl w:ilvl="0">
      <w:start w:val="1"/>
      <w:numFmt w:val="decimal"/>
      <w:lvlText w:val="1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225A3"/>
    <w:multiLevelType w:val="multilevel"/>
    <w:tmpl w:val="5448A2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E7669F"/>
    <w:multiLevelType w:val="multilevel"/>
    <w:tmpl w:val="40D484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A2865"/>
    <w:multiLevelType w:val="multilevel"/>
    <w:tmpl w:val="A8368D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D072AD"/>
    <w:multiLevelType w:val="multilevel"/>
    <w:tmpl w:val="478C4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abstractNum w:abstractNumId="6" w15:restartNumberingAfterBreak="0">
    <w:nsid w:val="0C6230E6"/>
    <w:multiLevelType w:val="multilevel"/>
    <w:tmpl w:val="7DD4BE4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7D54E0"/>
    <w:multiLevelType w:val="multilevel"/>
    <w:tmpl w:val="E332A5E2"/>
    <w:lvl w:ilvl="0">
      <w:start w:val="1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922CF"/>
    <w:multiLevelType w:val="multilevel"/>
    <w:tmpl w:val="471EB6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D70BAD"/>
    <w:multiLevelType w:val="multilevel"/>
    <w:tmpl w:val="26726D2C"/>
    <w:lvl w:ilvl="0">
      <w:start w:val="1"/>
      <w:numFmt w:val="decimal"/>
      <w:lvlText w:val="1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100A09"/>
    <w:multiLevelType w:val="multilevel"/>
    <w:tmpl w:val="7AF478F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6B323E"/>
    <w:multiLevelType w:val="multilevel"/>
    <w:tmpl w:val="5DE69C7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</w:rPr>
    </w:lvl>
  </w:abstractNum>
  <w:abstractNum w:abstractNumId="12" w15:restartNumberingAfterBreak="0">
    <w:nsid w:val="168512C2"/>
    <w:multiLevelType w:val="multilevel"/>
    <w:tmpl w:val="91CA71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375A07"/>
    <w:multiLevelType w:val="multilevel"/>
    <w:tmpl w:val="EA7C4B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513C4E"/>
    <w:multiLevelType w:val="multilevel"/>
    <w:tmpl w:val="9BAA3A8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5A0C5B"/>
    <w:multiLevelType w:val="multilevel"/>
    <w:tmpl w:val="621A07D8"/>
    <w:lvl w:ilvl="0">
      <w:start w:val="1"/>
      <w:numFmt w:val="decimal"/>
      <w:lvlText w:val="6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926B78"/>
    <w:multiLevelType w:val="multilevel"/>
    <w:tmpl w:val="54D60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203D45"/>
    <w:multiLevelType w:val="multilevel"/>
    <w:tmpl w:val="73BECD52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229E529F"/>
    <w:multiLevelType w:val="multilevel"/>
    <w:tmpl w:val="A52E73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F9631E"/>
    <w:multiLevelType w:val="multilevel"/>
    <w:tmpl w:val="8FEE27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C95923"/>
    <w:multiLevelType w:val="multilevel"/>
    <w:tmpl w:val="DDB4C7FC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373F79"/>
    <w:multiLevelType w:val="multilevel"/>
    <w:tmpl w:val="90BA98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4F2C69"/>
    <w:multiLevelType w:val="multilevel"/>
    <w:tmpl w:val="030635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2865D7"/>
    <w:multiLevelType w:val="multilevel"/>
    <w:tmpl w:val="90D478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440"/>
      </w:pPr>
      <w:rPr>
        <w:rFonts w:hint="default"/>
      </w:rPr>
    </w:lvl>
  </w:abstractNum>
  <w:abstractNum w:abstractNumId="24" w15:restartNumberingAfterBreak="0">
    <w:nsid w:val="3B322499"/>
    <w:multiLevelType w:val="multilevel"/>
    <w:tmpl w:val="89D8B7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352E5E"/>
    <w:multiLevelType w:val="multilevel"/>
    <w:tmpl w:val="072456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36193"/>
    <w:multiLevelType w:val="multilevel"/>
    <w:tmpl w:val="FD622A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F1758C"/>
    <w:multiLevelType w:val="multilevel"/>
    <w:tmpl w:val="C7466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8" w15:restartNumberingAfterBreak="0">
    <w:nsid w:val="42962E77"/>
    <w:multiLevelType w:val="hybridMultilevel"/>
    <w:tmpl w:val="7DF82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34B65"/>
    <w:multiLevelType w:val="multilevel"/>
    <w:tmpl w:val="4D6C946E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310E14"/>
    <w:multiLevelType w:val="multilevel"/>
    <w:tmpl w:val="72B63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DEA5584"/>
    <w:multiLevelType w:val="multilevel"/>
    <w:tmpl w:val="BC66282A"/>
    <w:lvl w:ilvl="0">
      <w:start w:val="1"/>
      <w:numFmt w:val="decimal"/>
      <w:lvlText w:val="7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A30AB4"/>
    <w:multiLevelType w:val="multilevel"/>
    <w:tmpl w:val="2292B82A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1804FD"/>
    <w:multiLevelType w:val="multilevel"/>
    <w:tmpl w:val="19CC0F24"/>
    <w:lvl w:ilvl="0">
      <w:start w:val="1"/>
      <w:numFmt w:val="decimal"/>
      <w:lvlText w:val="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CA7666"/>
    <w:multiLevelType w:val="multilevel"/>
    <w:tmpl w:val="F98C0E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FE4D87"/>
    <w:multiLevelType w:val="multilevel"/>
    <w:tmpl w:val="188AD278"/>
    <w:lvl w:ilvl="0">
      <w:start w:val="1"/>
      <w:numFmt w:val="decimal"/>
      <w:lvlText w:val="10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EC6CBF"/>
    <w:multiLevelType w:val="multilevel"/>
    <w:tmpl w:val="6C7AF438"/>
    <w:lvl w:ilvl="0">
      <w:start w:val="1"/>
      <w:numFmt w:val="decimal"/>
      <w:lvlText w:val="9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8A3713"/>
    <w:multiLevelType w:val="multilevel"/>
    <w:tmpl w:val="366E82C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625EA0"/>
    <w:multiLevelType w:val="multilevel"/>
    <w:tmpl w:val="EB0E2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abstractNum w:abstractNumId="39" w15:restartNumberingAfterBreak="0">
    <w:nsid w:val="5CCA7A7A"/>
    <w:multiLevelType w:val="multilevel"/>
    <w:tmpl w:val="DD34B206"/>
    <w:lvl w:ilvl="0">
      <w:start w:val="1"/>
      <w:numFmt w:val="decimal"/>
      <w:lvlText w:val="5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CE04259"/>
    <w:multiLevelType w:val="multilevel"/>
    <w:tmpl w:val="2F5EAB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3B0FD7"/>
    <w:multiLevelType w:val="multilevel"/>
    <w:tmpl w:val="2DBC0C4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Theme="minorHAnsi" w:hAnsiTheme="minorHAnsi"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asciiTheme="minorHAnsi" w:hAnsiTheme="minorHAnsi" w:hint="default"/>
        <w:color w:val="000000"/>
      </w:rPr>
    </w:lvl>
  </w:abstractNum>
  <w:abstractNum w:abstractNumId="42" w15:restartNumberingAfterBreak="0">
    <w:nsid w:val="67404DCF"/>
    <w:multiLevelType w:val="multilevel"/>
    <w:tmpl w:val="7CF4FB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A33791"/>
    <w:multiLevelType w:val="multilevel"/>
    <w:tmpl w:val="02E69B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4" w15:restartNumberingAfterBreak="0">
    <w:nsid w:val="70332549"/>
    <w:multiLevelType w:val="multilevel"/>
    <w:tmpl w:val="1F0EB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hint="default"/>
      </w:rPr>
    </w:lvl>
  </w:abstractNum>
  <w:abstractNum w:abstractNumId="45" w15:restartNumberingAfterBreak="0">
    <w:nsid w:val="726A1212"/>
    <w:multiLevelType w:val="multilevel"/>
    <w:tmpl w:val="C944D6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4A2C3B"/>
    <w:multiLevelType w:val="multilevel"/>
    <w:tmpl w:val="21286F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C4646"/>
    <w:multiLevelType w:val="multilevel"/>
    <w:tmpl w:val="6A3A8A5A"/>
    <w:lvl w:ilvl="0">
      <w:start w:val="1"/>
      <w:numFmt w:val="decimal"/>
      <w:lvlText w:val="3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1B7CF3"/>
    <w:multiLevelType w:val="multilevel"/>
    <w:tmpl w:val="9E1C2AEA"/>
    <w:lvl w:ilvl="0">
      <w:start w:val="1"/>
      <w:numFmt w:val="lowerRoman"/>
      <w:lvlText w:val="%1)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407DFD"/>
    <w:multiLevelType w:val="multilevel"/>
    <w:tmpl w:val="EB26D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9"/>
  </w:num>
  <w:num w:numId="5">
    <w:abstractNumId w:val="15"/>
  </w:num>
  <w:num w:numId="6">
    <w:abstractNumId w:val="18"/>
  </w:num>
  <w:num w:numId="7">
    <w:abstractNumId w:val="45"/>
  </w:num>
  <w:num w:numId="8">
    <w:abstractNumId w:val="31"/>
  </w:num>
  <w:num w:numId="9">
    <w:abstractNumId w:val="8"/>
  </w:num>
  <w:num w:numId="10">
    <w:abstractNumId w:val="10"/>
  </w:num>
  <w:num w:numId="11">
    <w:abstractNumId w:val="36"/>
  </w:num>
  <w:num w:numId="12">
    <w:abstractNumId w:val="35"/>
  </w:num>
  <w:num w:numId="13">
    <w:abstractNumId w:val="49"/>
  </w:num>
  <w:num w:numId="14">
    <w:abstractNumId w:val="2"/>
  </w:num>
  <w:num w:numId="15">
    <w:abstractNumId w:val="47"/>
  </w:num>
  <w:num w:numId="16">
    <w:abstractNumId w:val="1"/>
  </w:num>
  <w:num w:numId="17">
    <w:abstractNumId w:val="38"/>
  </w:num>
  <w:num w:numId="18">
    <w:abstractNumId w:val="30"/>
  </w:num>
  <w:num w:numId="19">
    <w:abstractNumId w:val="43"/>
  </w:num>
  <w:num w:numId="20">
    <w:abstractNumId w:val="27"/>
  </w:num>
  <w:num w:numId="21">
    <w:abstractNumId w:val="5"/>
  </w:num>
  <w:num w:numId="22">
    <w:abstractNumId w:val="44"/>
  </w:num>
  <w:num w:numId="23">
    <w:abstractNumId w:val="17"/>
  </w:num>
  <w:num w:numId="24">
    <w:abstractNumId w:val="11"/>
  </w:num>
  <w:num w:numId="25">
    <w:abstractNumId w:val="41"/>
  </w:num>
  <w:num w:numId="26">
    <w:abstractNumId w:val="23"/>
  </w:num>
  <w:num w:numId="27">
    <w:abstractNumId w:val="37"/>
  </w:num>
  <w:num w:numId="28">
    <w:abstractNumId w:val="48"/>
  </w:num>
  <w:num w:numId="29">
    <w:abstractNumId w:val="20"/>
  </w:num>
  <w:num w:numId="30">
    <w:abstractNumId w:val="29"/>
  </w:num>
  <w:num w:numId="31">
    <w:abstractNumId w:val="0"/>
  </w:num>
  <w:num w:numId="32">
    <w:abstractNumId w:val="24"/>
  </w:num>
  <w:num w:numId="33">
    <w:abstractNumId w:val="42"/>
  </w:num>
  <w:num w:numId="34">
    <w:abstractNumId w:val="25"/>
  </w:num>
  <w:num w:numId="35">
    <w:abstractNumId w:val="19"/>
  </w:num>
  <w:num w:numId="36">
    <w:abstractNumId w:val="34"/>
  </w:num>
  <w:num w:numId="37">
    <w:abstractNumId w:val="12"/>
  </w:num>
  <w:num w:numId="38">
    <w:abstractNumId w:val="26"/>
  </w:num>
  <w:num w:numId="39">
    <w:abstractNumId w:val="22"/>
  </w:num>
  <w:num w:numId="40">
    <w:abstractNumId w:val="21"/>
  </w:num>
  <w:num w:numId="41">
    <w:abstractNumId w:val="13"/>
  </w:num>
  <w:num w:numId="42">
    <w:abstractNumId w:val="16"/>
  </w:num>
  <w:num w:numId="43">
    <w:abstractNumId w:val="4"/>
  </w:num>
  <w:num w:numId="44">
    <w:abstractNumId w:val="46"/>
  </w:num>
  <w:num w:numId="45">
    <w:abstractNumId w:val="32"/>
  </w:num>
  <w:num w:numId="46">
    <w:abstractNumId w:val="28"/>
  </w:num>
  <w:num w:numId="47">
    <w:abstractNumId w:val="40"/>
  </w:num>
  <w:num w:numId="48">
    <w:abstractNumId w:val="3"/>
  </w:num>
  <w:num w:numId="49">
    <w:abstractNumId w:val="3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8E"/>
    <w:rsid w:val="000401C0"/>
    <w:rsid w:val="00094133"/>
    <w:rsid w:val="000A45B5"/>
    <w:rsid w:val="000A59DF"/>
    <w:rsid w:val="00125016"/>
    <w:rsid w:val="00191F3C"/>
    <w:rsid w:val="00213600"/>
    <w:rsid w:val="00320A47"/>
    <w:rsid w:val="004208BD"/>
    <w:rsid w:val="00472987"/>
    <w:rsid w:val="005352CA"/>
    <w:rsid w:val="00537BA3"/>
    <w:rsid w:val="005470E8"/>
    <w:rsid w:val="00552C0C"/>
    <w:rsid w:val="005A3381"/>
    <w:rsid w:val="005D7043"/>
    <w:rsid w:val="00621679"/>
    <w:rsid w:val="006B0CF4"/>
    <w:rsid w:val="007443BA"/>
    <w:rsid w:val="00747E5E"/>
    <w:rsid w:val="007859C4"/>
    <w:rsid w:val="00796874"/>
    <w:rsid w:val="00874C1C"/>
    <w:rsid w:val="008F1377"/>
    <w:rsid w:val="009146C2"/>
    <w:rsid w:val="00935674"/>
    <w:rsid w:val="00A216E7"/>
    <w:rsid w:val="00A26B8E"/>
    <w:rsid w:val="00AD11DC"/>
    <w:rsid w:val="00AF2B48"/>
    <w:rsid w:val="00B51341"/>
    <w:rsid w:val="00B572A2"/>
    <w:rsid w:val="00C03BCC"/>
    <w:rsid w:val="00C324C1"/>
    <w:rsid w:val="00CA02AE"/>
    <w:rsid w:val="00CA5577"/>
    <w:rsid w:val="00CD483C"/>
    <w:rsid w:val="00CD66C3"/>
    <w:rsid w:val="00D01D81"/>
    <w:rsid w:val="00D11108"/>
    <w:rsid w:val="00D26E85"/>
    <w:rsid w:val="00DD02FF"/>
    <w:rsid w:val="00E60B6F"/>
    <w:rsid w:val="00E62F8F"/>
    <w:rsid w:val="00F27B9E"/>
    <w:rsid w:val="00F727B6"/>
    <w:rsid w:val="00F81405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79BC6"/>
  <w15:docId w15:val="{CAA0DAD2-BC34-4E26-A283-7F545FE0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100" w:line="247" w:lineRule="auto"/>
      <w:ind w:firstLine="5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AD11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11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11DC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11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11DC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11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1DC"/>
    <w:rPr>
      <w:rFonts w:ascii="Segoe U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5D7043"/>
    <w:pPr>
      <w:ind w:left="720"/>
      <w:contextualSpacing/>
    </w:pPr>
  </w:style>
  <w:style w:type="paragraph" w:customStyle="1" w:styleId="Zmluva-Clanok">
    <w:name w:val="Zmluva - Clanok"/>
    <w:basedOn w:val="Normlny"/>
    <w:autoRedefine/>
    <w:rsid w:val="00F727B6"/>
    <w:pPr>
      <w:keepNext/>
      <w:keepLines/>
      <w:widowControl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color w:val="auto"/>
      <w:sz w:val="22"/>
      <w:szCs w:val="22"/>
      <w:lang w:eastAsia="en-US" w:bidi="ar-SA"/>
    </w:rPr>
  </w:style>
  <w:style w:type="paragraph" w:styleId="Bezriadkovania">
    <w:name w:val="No Spacing"/>
    <w:uiPriority w:val="1"/>
    <w:qFormat/>
    <w:rsid w:val="00F727B6"/>
    <w:pPr>
      <w:widowControl/>
    </w:pPr>
    <w:rPr>
      <w:rFonts w:ascii="Times New Roman" w:eastAsia="Times New Roman" w:hAnsi="Times New Roman" w:cs="Times New Roman"/>
      <w:noProof/>
      <w:lang w:bidi="ar-SA"/>
    </w:rPr>
  </w:style>
  <w:style w:type="paragraph" w:styleId="Hlavika">
    <w:name w:val="header"/>
    <w:basedOn w:val="Normlny"/>
    <w:link w:val="HlavikaChar"/>
    <w:uiPriority w:val="99"/>
    <w:unhideWhenUsed/>
    <w:rsid w:val="00125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5016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125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5016"/>
    <w:rPr>
      <w:color w:val="000000"/>
    </w:rPr>
  </w:style>
  <w:style w:type="character" w:customStyle="1" w:styleId="Zhlavie2">
    <w:name w:val="Záhlavie #2_"/>
    <w:basedOn w:val="Predvolenpsmoodseku"/>
    <w:link w:val="Zhlavie20"/>
    <w:rsid w:val="00F27B9E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F27B9E"/>
    <w:pPr>
      <w:shd w:val="clear" w:color="auto" w:fill="FFFFFF"/>
      <w:spacing w:after="220"/>
      <w:outlineLvl w:val="1"/>
    </w:pPr>
    <w:rPr>
      <w:rFonts w:ascii="Calibri" w:eastAsia="Calibri" w:hAnsi="Calibri" w:cs="Calibri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7BF5-9BE2-4EDC-B86E-9D25BA6F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1647</Words>
  <Characters>9392</Characters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2022-02-22T10:40:00Z</dcterms:created>
  <dcterms:modified xsi:type="dcterms:W3CDTF">2022-03-02T06:42:00Z</dcterms:modified>
</cp:coreProperties>
</file>