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74F2834A" w14:textId="77777777" w:rsidR="00FE5255" w:rsidRDefault="00FE5255" w:rsidP="00FE5255">
      <w:pPr>
        <w:adjustRightInd w:val="0"/>
        <w:jc w:val="center"/>
        <w:rPr>
          <w:rFonts w:ascii="Arial" w:hAnsi="Arial" w:cs="Arial"/>
          <w:b/>
          <w:sz w:val="28"/>
          <w:szCs w:val="28"/>
        </w:rPr>
      </w:pPr>
      <w:r w:rsidRPr="00FE5255">
        <w:rPr>
          <w:rFonts w:ascii="Arial" w:hAnsi="Arial" w:cs="Arial"/>
          <w:b/>
          <w:i/>
          <w:iCs/>
          <w:sz w:val="28"/>
          <w:szCs w:val="28"/>
        </w:rPr>
        <w:t>„</w:t>
      </w:r>
      <w:r w:rsidRPr="00FE5255">
        <w:rPr>
          <w:rFonts w:ascii="Arial" w:hAnsi="Arial" w:cs="Arial"/>
          <w:b/>
          <w:sz w:val="28"/>
          <w:szCs w:val="28"/>
        </w:rPr>
        <w:t xml:space="preserve">Akčný plán pre zlepšenie podmienok cyklistickej infraštruktúry </w:t>
      </w:r>
    </w:p>
    <w:p w14:paraId="258794C6" w14:textId="311104D1" w:rsidR="00FE5255" w:rsidRPr="00FE5255" w:rsidRDefault="00FE5255" w:rsidP="00FE5255">
      <w:pPr>
        <w:adjustRightInd w:val="0"/>
        <w:jc w:val="center"/>
        <w:rPr>
          <w:rFonts w:ascii="Arial" w:hAnsi="Arial" w:cs="Arial"/>
          <w:b/>
          <w:i/>
          <w:iCs/>
          <w:sz w:val="28"/>
          <w:szCs w:val="28"/>
        </w:rPr>
      </w:pPr>
      <w:r w:rsidRPr="00FE5255">
        <w:rPr>
          <w:rFonts w:ascii="Arial" w:hAnsi="Arial" w:cs="Arial"/>
          <w:b/>
          <w:sz w:val="28"/>
          <w:szCs w:val="28"/>
        </w:rPr>
        <w:t>pomocou organizačných opatrení</w:t>
      </w:r>
      <w:r w:rsidRPr="00FE5255">
        <w:rPr>
          <w:rFonts w:ascii="Arial" w:hAnsi="Arial" w:cs="Arial"/>
          <w:b/>
          <w:i/>
          <w:iCs/>
          <w:sz w:val="28"/>
          <w:szCs w:val="28"/>
        </w:rPr>
        <w:t>“</w:t>
      </w:r>
    </w:p>
    <w:p w14:paraId="4231FD59" w14:textId="44D703D3" w:rsidR="00FE5255" w:rsidRPr="00FE5255" w:rsidRDefault="00FE5255" w:rsidP="00FE5255">
      <w:pPr>
        <w:adjustRightInd w:val="0"/>
        <w:jc w:val="center"/>
        <w:rPr>
          <w:rFonts w:ascii="Arial" w:hAnsi="Arial" w:cs="Arial"/>
          <w:sz w:val="24"/>
          <w:szCs w:val="24"/>
        </w:rPr>
      </w:pPr>
      <w:r w:rsidRPr="00FE5255">
        <w:rPr>
          <w:rFonts w:ascii="Arial" w:hAnsi="Arial" w:cs="Arial"/>
          <w:sz w:val="24"/>
          <w:szCs w:val="24"/>
        </w:rPr>
        <w:t>Vestník č. 82/2022 - 01.04.2022 pod č. 18242 - WYP</w:t>
      </w:r>
    </w:p>
    <w:p w14:paraId="1F74DAA6" w14:textId="1DDAA59F" w:rsidR="005D7EAE" w:rsidRPr="00112B41" w:rsidRDefault="005D7EAE" w:rsidP="00494033">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0F0FAFE3" w:rsidR="00CD32F9" w:rsidRDefault="00CD32F9" w:rsidP="00583F00">
      <w:pPr>
        <w:rPr>
          <w:rFonts w:ascii="Arial" w:hAnsi="Arial" w:cs="Arial"/>
          <w:b/>
          <w:bCs/>
        </w:rPr>
      </w:pPr>
    </w:p>
    <w:p w14:paraId="67DB580D" w14:textId="77777777" w:rsidR="00494033" w:rsidRDefault="00494033" w:rsidP="00583F00">
      <w:pPr>
        <w:rPr>
          <w:rFonts w:ascii="Arial" w:hAnsi="Arial" w:cs="Arial"/>
          <w:b/>
          <w:bCs/>
        </w:rPr>
      </w:pPr>
    </w:p>
    <w:p w14:paraId="0A7A243D" w14:textId="77777777" w:rsidR="00CD32F9" w:rsidRDefault="00CD32F9" w:rsidP="00583F00">
      <w:pPr>
        <w:rPr>
          <w:rFonts w:ascii="Arial" w:hAnsi="Arial" w:cs="Arial"/>
          <w:b/>
          <w:bCs/>
        </w:rPr>
      </w:pPr>
    </w:p>
    <w:p w14:paraId="5A329DE9" w14:textId="77777777" w:rsidR="00494033" w:rsidRPr="00CD32F9" w:rsidRDefault="00494033" w:rsidP="00494033">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62E0CE15" w14:textId="77777777" w:rsidR="00494033" w:rsidRPr="00CD32F9" w:rsidRDefault="00494033" w:rsidP="00494033">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654EDEAF" w14:textId="1A6E575D" w:rsidR="00494033" w:rsidRPr="00494033" w:rsidRDefault="00494033" w:rsidP="00494033">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494033" w:rsidRPr="00F574E4" w14:paraId="723C157F" w14:textId="77777777" w:rsidTr="00494033">
        <w:trPr>
          <w:trHeight w:val="265"/>
        </w:trPr>
        <w:tc>
          <w:tcPr>
            <w:tcW w:w="2826" w:type="dxa"/>
          </w:tcPr>
          <w:p w14:paraId="664E7B9E" w14:textId="77777777" w:rsidR="00494033" w:rsidRPr="00494033" w:rsidRDefault="00494033" w:rsidP="00494033">
            <w:pPr>
              <w:spacing w:line="264" w:lineRule="exact"/>
              <w:ind w:left="345" w:right="45" w:hanging="345"/>
              <w:rPr>
                <w:rFonts w:asciiTheme="minorHAnsi" w:hAnsiTheme="minorHAnsi" w:cstheme="minorHAnsi"/>
              </w:rPr>
            </w:pPr>
            <w:r w:rsidRPr="00494033">
              <w:rPr>
                <w:rFonts w:asciiTheme="minorHAnsi" w:hAnsiTheme="minorHAnsi" w:cstheme="minorHAnsi"/>
              </w:rPr>
              <w:t>Názov:</w:t>
            </w:r>
          </w:p>
        </w:tc>
        <w:tc>
          <w:tcPr>
            <w:tcW w:w="6293" w:type="dxa"/>
          </w:tcPr>
          <w:p w14:paraId="6BE95A5A" w14:textId="77777777" w:rsidR="00494033" w:rsidRPr="00B37341" w:rsidRDefault="00494033" w:rsidP="00E61102">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Mesto Prešov</w:t>
            </w:r>
          </w:p>
        </w:tc>
      </w:tr>
      <w:tr w:rsidR="00494033" w:rsidRPr="00F574E4" w14:paraId="2784813A" w14:textId="77777777" w:rsidTr="00494033">
        <w:trPr>
          <w:trHeight w:val="303"/>
        </w:trPr>
        <w:tc>
          <w:tcPr>
            <w:tcW w:w="2826" w:type="dxa"/>
          </w:tcPr>
          <w:p w14:paraId="06118B12" w14:textId="77777777" w:rsidR="00494033" w:rsidRPr="00B37341" w:rsidRDefault="00494033" w:rsidP="00494033">
            <w:pPr>
              <w:spacing w:line="264" w:lineRule="exact"/>
              <w:ind w:right="45"/>
              <w:rPr>
                <w:rFonts w:asciiTheme="minorHAnsi" w:hAnsiTheme="minorHAnsi" w:cstheme="minorHAnsi"/>
              </w:rPr>
            </w:pPr>
            <w:r w:rsidRPr="00B37341">
              <w:rPr>
                <w:rFonts w:asciiTheme="minorHAnsi" w:hAnsiTheme="minorHAnsi" w:cstheme="minorHAnsi"/>
              </w:rPr>
              <w:t>Sídlo:</w:t>
            </w:r>
          </w:p>
        </w:tc>
        <w:tc>
          <w:tcPr>
            <w:tcW w:w="6293" w:type="dxa"/>
          </w:tcPr>
          <w:p w14:paraId="6A10F499"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Hlavná 73, 080 01 Prešov</w:t>
            </w:r>
          </w:p>
        </w:tc>
      </w:tr>
      <w:tr w:rsidR="00494033" w:rsidRPr="00F574E4" w14:paraId="6972DFB6" w14:textId="77777777" w:rsidTr="00494033">
        <w:trPr>
          <w:trHeight w:val="327"/>
        </w:trPr>
        <w:tc>
          <w:tcPr>
            <w:tcW w:w="2826" w:type="dxa"/>
          </w:tcPr>
          <w:p w14:paraId="215E5A46"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IČO:</w:t>
            </w:r>
          </w:p>
        </w:tc>
        <w:tc>
          <w:tcPr>
            <w:tcW w:w="6293" w:type="dxa"/>
          </w:tcPr>
          <w:p w14:paraId="3BB9FEDB"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00327646</w:t>
            </w:r>
          </w:p>
        </w:tc>
      </w:tr>
      <w:tr w:rsidR="00494033" w:rsidRPr="00F574E4" w14:paraId="66BBB2D0" w14:textId="77777777" w:rsidTr="00494033">
        <w:trPr>
          <w:trHeight w:val="312"/>
        </w:trPr>
        <w:tc>
          <w:tcPr>
            <w:tcW w:w="2826" w:type="dxa"/>
          </w:tcPr>
          <w:p w14:paraId="76FD463F"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Zastúpený:</w:t>
            </w:r>
          </w:p>
        </w:tc>
        <w:tc>
          <w:tcPr>
            <w:tcW w:w="6293" w:type="dxa"/>
          </w:tcPr>
          <w:p w14:paraId="6D7CC5C3" w14:textId="77777777" w:rsidR="00494033" w:rsidRPr="00B37341" w:rsidRDefault="00494033" w:rsidP="00E61102">
            <w:pPr>
              <w:spacing w:line="264" w:lineRule="exact"/>
              <w:ind w:left="206" w:right="45"/>
              <w:rPr>
                <w:rFonts w:asciiTheme="minorHAnsi" w:hAnsiTheme="minorHAnsi" w:cstheme="minorHAnsi"/>
              </w:rPr>
            </w:pPr>
            <w:r w:rsidRPr="00B37341">
              <w:rPr>
                <w:rFonts w:asciiTheme="minorHAnsi" w:hAnsiTheme="minorHAnsi" w:cstheme="minorHAnsi"/>
              </w:rPr>
              <w:t>Ing. Andrea Turčanová, primátorka mesta</w:t>
            </w:r>
          </w:p>
        </w:tc>
      </w:tr>
      <w:tr w:rsidR="00494033" w:rsidRPr="00F574E4" w14:paraId="414F4658" w14:textId="77777777" w:rsidTr="00494033">
        <w:trPr>
          <w:trHeight w:val="544"/>
        </w:trPr>
        <w:tc>
          <w:tcPr>
            <w:tcW w:w="2826" w:type="dxa"/>
          </w:tcPr>
          <w:p w14:paraId="49C7C1D5" w14:textId="77777777" w:rsidR="00494033" w:rsidRPr="00B37341" w:rsidRDefault="00494033" w:rsidP="00494033">
            <w:pPr>
              <w:spacing w:line="264" w:lineRule="exact"/>
              <w:ind w:left="-1" w:right="45"/>
              <w:rPr>
                <w:rFonts w:asciiTheme="minorHAnsi" w:hAnsiTheme="minorHAnsi" w:cstheme="minorHAnsi"/>
              </w:rPr>
            </w:pPr>
            <w:r w:rsidRPr="00B37341">
              <w:rPr>
                <w:rFonts w:asciiTheme="minorHAnsi" w:hAnsiTheme="minorHAnsi" w:cstheme="minorHAnsi"/>
              </w:rPr>
              <w:t>Adresa profilu verejného obstarávateľa /URL/:</w:t>
            </w:r>
          </w:p>
          <w:p w14:paraId="0F63F447" w14:textId="77777777" w:rsidR="00494033" w:rsidRPr="00B37341" w:rsidRDefault="00494033" w:rsidP="00494033">
            <w:pPr>
              <w:spacing w:line="264" w:lineRule="exact"/>
              <w:ind w:left="-1" w:right="45"/>
              <w:rPr>
                <w:rFonts w:asciiTheme="minorHAnsi" w:hAnsiTheme="minorHAnsi" w:cstheme="minorHAnsi"/>
              </w:rPr>
            </w:pPr>
          </w:p>
        </w:tc>
        <w:tc>
          <w:tcPr>
            <w:tcW w:w="6293" w:type="dxa"/>
          </w:tcPr>
          <w:p w14:paraId="089F10DA" w14:textId="77777777" w:rsidR="00494033" w:rsidRPr="00B37341" w:rsidRDefault="00494033" w:rsidP="00E61102">
            <w:pPr>
              <w:spacing w:line="264" w:lineRule="exact"/>
              <w:ind w:left="206" w:right="45"/>
              <w:rPr>
                <w:rFonts w:asciiTheme="minorHAnsi" w:hAnsiTheme="minorHAnsi" w:cstheme="minorHAnsi"/>
              </w:rPr>
            </w:pPr>
          </w:p>
          <w:p w14:paraId="5956327E" w14:textId="77777777" w:rsidR="00494033" w:rsidRPr="00B37341" w:rsidRDefault="00FC22FB" w:rsidP="00E61102">
            <w:pPr>
              <w:spacing w:line="264" w:lineRule="exact"/>
              <w:ind w:left="206" w:right="45"/>
              <w:rPr>
                <w:rFonts w:asciiTheme="minorHAnsi" w:hAnsiTheme="minorHAnsi" w:cstheme="minorHAnsi"/>
              </w:rPr>
            </w:pPr>
            <w:hyperlink r:id="rId9" w:history="1">
              <w:r w:rsidR="00494033" w:rsidRPr="00B37341">
                <w:rPr>
                  <w:rStyle w:val="Hypertextovprepojenie"/>
                  <w:rFonts w:asciiTheme="minorHAnsi" w:hAnsiTheme="minorHAnsi" w:cstheme="minorHAnsi"/>
                </w:rPr>
                <w:t>https://www.uvo.gov.sk/vyhladavanie-profilov/zakazky/5963</w:t>
              </w:r>
            </w:hyperlink>
          </w:p>
          <w:p w14:paraId="5ADBE78F" w14:textId="77777777" w:rsidR="00494033" w:rsidRPr="00B37341" w:rsidRDefault="00494033" w:rsidP="00E61102">
            <w:pPr>
              <w:spacing w:line="264" w:lineRule="exact"/>
              <w:ind w:left="206" w:right="45"/>
              <w:rPr>
                <w:rFonts w:asciiTheme="minorHAnsi" w:hAnsiTheme="minorHAnsi" w:cstheme="minorHAnsi"/>
              </w:rPr>
            </w:pPr>
          </w:p>
        </w:tc>
      </w:tr>
    </w:tbl>
    <w:p w14:paraId="194A7F4E" w14:textId="77777777" w:rsidR="00494033" w:rsidRPr="00F574E4" w:rsidRDefault="00494033" w:rsidP="00494033">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5B871B11" w:rsidR="00C137C4" w:rsidRPr="00FE5255"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FE5255">
        <w:rPr>
          <w:rFonts w:asciiTheme="minorHAnsi" w:hAnsiTheme="minorHAnsi" w:cstheme="minorHAnsi"/>
          <w:i w:val="0"/>
          <w:color w:val="000000" w:themeColor="text1"/>
          <w:sz w:val="22"/>
          <w:szCs w:val="22"/>
        </w:rPr>
        <w:t>„</w:t>
      </w:r>
      <w:r w:rsidR="00FE5255" w:rsidRPr="00FE5255">
        <w:rPr>
          <w:rFonts w:asciiTheme="minorHAnsi" w:hAnsiTheme="minorHAnsi" w:cstheme="minorHAnsi"/>
          <w:sz w:val="22"/>
          <w:szCs w:val="22"/>
        </w:rPr>
        <w:t>Akčný plán pre zlepšenie podmienok cyklistickej infraštruktúry pomocou organizačných opatrení</w:t>
      </w:r>
      <w:r w:rsidR="00C137C4" w:rsidRPr="00FE5255">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674366E9" w:rsidR="003907E3" w:rsidRPr="00FE5255"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 xml:space="preserve">Dodatočné kódy CPV: </w:t>
      </w:r>
      <w:r w:rsidR="00FE5255" w:rsidRPr="00FE5255">
        <w:rPr>
          <w:rFonts w:asciiTheme="minorHAnsi" w:eastAsiaTheme="minorHAnsi" w:hAnsiTheme="minorHAnsi" w:cstheme="minorHAnsi"/>
          <w:lang w:val="sk-SK" w:eastAsia="en-US"/>
        </w:rPr>
        <w:t>45233162-2</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2D954ECA" w:rsidR="00C137C4" w:rsidRPr="00494033" w:rsidRDefault="00FA793F" w:rsidP="00632BB4">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p>
    <w:p w14:paraId="53FC597F" w14:textId="16C9BE5C" w:rsidR="00494033" w:rsidRPr="00FE5255" w:rsidRDefault="00FE5255" w:rsidP="00494033">
      <w:pPr>
        <w:pStyle w:val="Odsekzoznamu"/>
        <w:widowControl/>
        <w:adjustRightInd w:val="0"/>
        <w:ind w:left="876"/>
        <w:rPr>
          <w:rFonts w:asciiTheme="minorHAnsi" w:eastAsiaTheme="minorHAnsi" w:hAnsiTheme="minorHAnsi" w:cstheme="minorHAnsi"/>
          <w:lang w:val="sk-SK" w:eastAsia="en-US"/>
        </w:rPr>
      </w:pPr>
      <w:proofErr w:type="spellStart"/>
      <w:r w:rsidRPr="00FE5255">
        <w:rPr>
          <w:rFonts w:asciiTheme="minorHAnsi" w:eastAsiaTheme="minorHAnsi" w:hAnsiTheme="minorHAnsi" w:cstheme="minorHAnsi"/>
          <w:lang w:val="sk-SK" w:eastAsia="en-US"/>
        </w:rPr>
        <w:t>k.ú</w:t>
      </w:r>
      <w:proofErr w:type="spellEnd"/>
      <w:r w:rsidRPr="00FE5255">
        <w:rPr>
          <w:rFonts w:asciiTheme="minorHAnsi" w:eastAsiaTheme="minorHAnsi" w:hAnsiTheme="minorHAnsi" w:cstheme="minorHAnsi"/>
          <w:lang w:val="sk-SK" w:eastAsia="en-US"/>
        </w:rPr>
        <w:t xml:space="preserve"> Prešov, </w:t>
      </w:r>
      <w:proofErr w:type="spellStart"/>
      <w:r w:rsidRPr="00FE5255">
        <w:rPr>
          <w:rFonts w:asciiTheme="minorHAnsi" w:eastAsiaTheme="minorHAnsi" w:hAnsiTheme="minorHAnsi" w:cstheme="minorHAnsi"/>
          <w:lang w:val="sk-SK" w:eastAsia="en-US"/>
        </w:rPr>
        <w:t>k.ú</w:t>
      </w:r>
      <w:proofErr w:type="spellEnd"/>
      <w:r w:rsidRPr="00FE5255">
        <w:rPr>
          <w:rFonts w:asciiTheme="minorHAnsi" w:eastAsiaTheme="minorHAnsi" w:hAnsiTheme="minorHAnsi" w:cstheme="minorHAnsi"/>
          <w:lang w:val="sk-SK" w:eastAsia="en-US"/>
        </w:rPr>
        <w:t>. Solivar. Podrobnejšie je miesto realizácie uvedené v</w:t>
      </w:r>
      <w:r w:rsidRPr="00FE5255">
        <w:rPr>
          <w:rFonts w:asciiTheme="minorHAnsi" w:eastAsiaTheme="minorHAnsi" w:hAnsiTheme="minorHAnsi" w:cstheme="minorHAnsi"/>
          <w:lang w:val="sk-SK" w:eastAsia="en-US"/>
        </w:rPr>
        <w:t> sprievodnej správe v PD.</w:t>
      </w:r>
    </w:p>
    <w:p w14:paraId="31973884" w14:textId="77777777" w:rsidR="005652E5" w:rsidRPr="00494033"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494033">
        <w:rPr>
          <w:rFonts w:asciiTheme="minorHAnsi" w:hAnsiTheme="minorHAnsi" w:cstheme="minorHAnsi"/>
        </w:rPr>
        <w:t>Dĺžka trvania – lehota</w:t>
      </w:r>
      <w:r w:rsidRPr="00494033">
        <w:rPr>
          <w:rFonts w:asciiTheme="minorHAnsi" w:hAnsiTheme="minorHAnsi" w:cstheme="minorHAnsi"/>
          <w:spacing w:val="-8"/>
        </w:rPr>
        <w:t xml:space="preserve"> </w:t>
      </w:r>
      <w:r w:rsidRPr="00494033">
        <w:rPr>
          <w:rFonts w:asciiTheme="minorHAnsi" w:hAnsiTheme="minorHAnsi" w:cstheme="minorHAnsi"/>
        </w:rPr>
        <w:t>trvania</w:t>
      </w:r>
      <w:r w:rsidRPr="00494033">
        <w:rPr>
          <w:rFonts w:asciiTheme="minorHAnsi" w:hAnsiTheme="minorHAnsi" w:cstheme="minorHAnsi"/>
          <w:spacing w:val="-1"/>
        </w:rPr>
        <w:t xml:space="preserve"> </w:t>
      </w:r>
      <w:r w:rsidRPr="00494033">
        <w:rPr>
          <w:rFonts w:asciiTheme="minorHAnsi" w:hAnsiTheme="minorHAnsi" w:cstheme="minorHAnsi"/>
        </w:rPr>
        <w:t>Zmluvy:</w:t>
      </w:r>
      <w:r w:rsidRPr="00494033">
        <w:rPr>
          <w:rFonts w:asciiTheme="minorHAnsi" w:hAnsiTheme="minorHAnsi" w:cstheme="minorHAnsi"/>
        </w:rPr>
        <w:tab/>
      </w:r>
    </w:p>
    <w:p w14:paraId="6E34E1AE" w14:textId="6F4B5960" w:rsidR="005D7EAE" w:rsidRPr="00494033"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sidR="00970740" w:rsidRPr="00494033">
        <w:rPr>
          <w:rFonts w:asciiTheme="minorHAnsi" w:eastAsia="Times New Roman" w:hAnsiTheme="minorHAnsi" w:cstheme="minorHAnsi"/>
          <w:b/>
          <w:bCs/>
        </w:rPr>
        <w:t>1</w:t>
      </w:r>
      <w:r w:rsidR="00FE5255">
        <w:rPr>
          <w:rFonts w:asciiTheme="minorHAnsi" w:eastAsia="Times New Roman" w:hAnsiTheme="minorHAnsi" w:cstheme="minorHAnsi"/>
          <w:b/>
          <w:bCs/>
        </w:rPr>
        <w:t>2</w:t>
      </w:r>
      <w:r w:rsidR="001C38EA" w:rsidRPr="00494033">
        <w:rPr>
          <w:rFonts w:asciiTheme="minorHAnsi" w:eastAsia="Times New Roman" w:hAnsiTheme="minorHAnsi" w:cstheme="minorHAnsi"/>
          <w:b/>
          <w:bCs/>
        </w:rPr>
        <w:t xml:space="preserve"> </w:t>
      </w:r>
      <w:r w:rsidRPr="00494033">
        <w:rPr>
          <w:rFonts w:asciiTheme="minorHAnsi" w:eastAsia="Times New Roman" w:hAnsiTheme="minorHAnsi" w:cstheme="minorHAnsi"/>
          <w:b/>
          <w:bCs/>
        </w:rPr>
        <w:t>mesiacov</w:t>
      </w:r>
      <w:r w:rsidRPr="00494033">
        <w:rPr>
          <w:rFonts w:asciiTheme="minorHAnsi" w:eastAsia="Times New Roman" w:hAnsiTheme="minorHAnsi" w:cstheme="minorHAnsi"/>
        </w:rPr>
        <w:t xml:space="preserve"> od </w:t>
      </w:r>
      <w:r w:rsidR="00977932" w:rsidRPr="00494033">
        <w:rPr>
          <w:rFonts w:asciiTheme="minorHAnsi" w:eastAsia="Times New Roman" w:hAnsiTheme="minorHAnsi" w:cstheme="minorHAnsi"/>
        </w:rPr>
        <w:t>odovzdania</w:t>
      </w:r>
      <w:r w:rsidRPr="00494033">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09F1096E" w:rsidR="009E2A67" w:rsidRPr="00A1403A" w:rsidRDefault="00F46051" w:rsidP="00A1403A">
      <w:pPr>
        <w:pStyle w:val="Odsekzoznamu"/>
        <w:numPr>
          <w:ilvl w:val="1"/>
          <w:numId w:val="6"/>
        </w:numPr>
        <w:tabs>
          <w:tab w:val="left" w:pos="877"/>
        </w:tabs>
        <w:spacing w:before="118"/>
        <w:ind w:right="117" w:hanging="576"/>
        <w:jc w:val="both"/>
        <w:rPr>
          <w:rFonts w:asciiTheme="minorHAnsi" w:hAnsiTheme="minorHAnsi" w:cstheme="minorHAnsi"/>
        </w:rPr>
      </w:pPr>
      <w:r w:rsidRPr="00A1403A">
        <w:rPr>
          <w:rFonts w:asciiTheme="minorHAnsi" w:eastAsiaTheme="minorHAnsi" w:hAnsiTheme="minorHAnsi" w:cstheme="minorHAnsi"/>
          <w:lang w:val="sk-SK" w:eastAsia="en-US"/>
        </w:rPr>
        <w:t xml:space="preserve">Predmet zákazky bude financovaný z </w:t>
      </w:r>
      <w:r w:rsidR="00A1403A" w:rsidRPr="00A1403A">
        <w:rPr>
          <w:rFonts w:asciiTheme="minorHAnsi" w:eastAsiaTheme="minorHAnsi" w:hAnsiTheme="minorHAnsi" w:cstheme="minorHAnsi"/>
          <w:lang w:val="sk-SK" w:eastAsia="en-US"/>
        </w:rPr>
        <w:t>Integrovan</w:t>
      </w:r>
      <w:r w:rsidR="00A1403A">
        <w:rPr>
          <w:rFonts w:asciiTheme="minorHAnsi" w:eastAsiaTheme="minorHAnsi" w:hAnsiTheme="minorHAnsi" w:cstheme="minorHAnsi"/>
          <w:lang w:val="sk-SK" w:eastAsia="en-US"/>
        </w:rPr>
        <w:t>ého</w:t>
      </w:r>
      <w:r w:rsidR="00A1403A" w:rsidRPr="00A1403A">
        <w:rPr>
          <w:rFonts w:asciiTheme="minorHAnsi" w:eastAsiaTheme="minorHAnsi" w:hAnsiTheme="minorHAnsi" w:cstheme="minorHAnsi"/>
          <w:lang w:val="sk-SK" w:eastAsia="en-US"/>
        </w:rPr>
        <w:t xml:space="preserve"> regionáln</w:t>
      </w:r>
      <w:r w:rsidR="00A1403A">
        <w:rPr>
          <w:rFonts w:asciiTheme="minorHAnsi" w:eastAsiaTheme="minorHAnsi" w:hAnsiTheme="minorHAnsi" w:cstheme="minorHAnsi"/>
          <w:lang w:val="sk-SK" w:eastAsia="en-US"/>
        </w:rPr>
        <w:t>eho</w:t>
      </w:r>
      <w:r w:rsidR="00A1403A" w:rsidRPr="00A1403A">
        <w:rPr>
          <w:rFonts w:asciiTheme="minorHAnsi" w:eastAsiaTheme="minorHAnsi" w:hAnsiTheme="minorHAnsi" w:cstheme="minorHAnsi"/>
          <w:lang w:val="sk-SK" w:eastAsia="en-US"/>
        </w:rPr>
        <w:t xml:space="preserve"> operačn</w:t>
      </w:r>
      <w:r w:rsidR="00A1403A">
        <w:rPr>
          <w:rFonts w:asciiTheme="minorHAnsi" w:eastAsiaTheme="minorHAnsi" w:hAnsiTheme="minorHAnsi" w:cstheme="minorHAnsi"/>
          <w:lang w:val="sk-SK" w:eastAsia="en-US"/>
        </w:rPr>
        <w:t>ého</w:t>
      </w:r>
      <w:r w:rsidR="00A1403A" w:rsidRPr="00A1403A">
        <w:rPr>
          <w:rFonts w:asciiTheme="minorHAnsi" w:eastAsiaTheme="minorHAnsi" w:hAnsiTheme="minorHAnsi" w:cstheme="minorHAnsi"/>
          <w:lang w:val="sk-SK" w:eastAsia="en-US"/>
        </w:rPr>
        <w:t xml:space="preserve"> program</w:t>
      </w:r>
      <w:r w:rsidR="00A1403A">
        <w:rPr>
          <w:rFonts w:asciiTheme="minorHAnsi" w:eastAsiaTheme="minorHAnsi" w:hAnsiTheme="minorHAnsi" w:cstheme="minorHAnsi"/>
          <w:lang w:val="sk-SK" w:eastAsia="en-US"/>
        </w:rPr>
        <w:t>u</w:t>
      </w:r>
      <w:r w:rsidR="00A1403A" w:rsidRPr="00A1403A">
        <w:rPr>
          <w:rFonts w:asciiTheme="minorHAnsi" w:eastAsiaTheme="minorHAnsi" w:hAnsiTheme="minorHAnsi" w:cstheme="minorHAnsi"/>
          <w:lang w:val="sk-SK" w:eastAsia="en-US"/>
        </w:rPr>
        <w:t xml:space="preserve">, Prioritná os 4. Zlepšenie kvality života v regiónoch s dôrazom na životné prostredie </w:t>
      </w:r>
      <w:r w:rsidRPr="00A1403A">
        <w:rPr>
          <w:rFonts w:asciiTheme="minorHAnsi" w:eastAsiaTheme="minorHAnsi" w:hAnsiTheme="minorHAnsi" w:cstheme="minorHAnsi"/>
          <w:lang w:val="sk-SK" w:eastAsia="en-US"/>
        </w:rPr>
        <w:t>a</w:t>
      </w:r>
      <w:r w:rsidR="00970740" w:rsidRPr="00A1403A">
        <w:rPr>
          <w:rFonts w:asciiTheme="minorHAnsi" w:eastAsiaTheme="minorHAnsi" w:hAnsiTheme="minorHAnsi" w:cstheme="minorHAnsi"/>
          <w:lang w:val="sk-SK" w:eastAsia="en-US"/>
        </w:rPr>
        <w:t xml:space="preserve"> z </w:t>
      </w:r>
      <w:r w:rsidRPr="00A1403A">
        <w:rPr>
          <w:rFonts w:asciiTheme="minorHAnsi" w:eastAsiaTheme="minorHAnsi" w:hAnsiTheme="minorHAnsi" w:cstheme="minorHAnsi"/>
          <w:lang w:val="sk-SK" w:eastAsia="en-US"/>
        </w:rPr>
        <w:t xml:space="preserve">rozpočtu mesta </w:t>
      </w:r>
      <w:r w:rsidR="00A1403A" w:rsidRPr="00A1403A">
        <w:rPr>
          <w:rFonts w:asciiTheme="minorHAnsi" w:eastAsiaTheme="minorHAnsi" w:hAnsiTheme="minorHAnsi" w:cstheme="minorHAnsi"/>
          <w:lang w:val="sk-SK" w:eastAsia="en-US"/>
        </w:rPr>
        <w:t>Prešov</w:t>
      </w:r>
      <w:r w:rsidRPr="00A1403A">
        <w:rPr>
          <w:rFonts w:asciiTheme="minorHAnsi" w:eastAsiaTheme="minorHAnsi" w:hAnsiTheme="minorHAnsi" w:cstheme="minorHAnsi"/>
          <w:lang w:val="sk-SK" w:eastAsia="en-US"/>
        </w:rPr>
        <w:t>.</w:t>
      </w:r>
      <w:r w:rsidRPr="00A1403A">
        <w:rPr>
          <w:rFonts w:asciiTheme="minorHAnsi" w:hAnsiTheme="minorHAnsi" w:cstheme="minorHAnsi"/>
        </w:rPr>
        <w:t xml:space="preserve"> </w:t>
      </w:r>
      <w:r w:rsidR="00FA793F" w:rsidRPr="00A1403A">
        <w:rPr>
          <w:rFonts w:asciiTheme="minorHAnsi" w:hAnsiTheme="minorHAnsi" w:cstheme="minorHAnsi"/>
        </w:rPr>
        <w:t xml:space="preserve">Verejný obstarávateľ určil v súlade s § 6 ZVO predpokladanú hodnotu zákazky spolu vo výške </w:t>
      </w:r>
      <w:r w:rsidR="00FE5255" w:rsidRPr="00FE5255">
        <w:rPr>
          <w:rFonts w:asciiTheme="minorHAnsi" w:eastAsiaTheme="minorHAnsi" w:hAnsiTheme="minorHAnsi" w:cstheme="minorHAnsi"/>
          <w:b/>
          <w:bCs/>
          <w:lang w:val="sk-SK" w:eastAsia="en-US"/>
        </w:rPr>
        <w:t>527 743,55</w:t>
      </w:r>
      <w:r w:rsidR="00FE5255" w:rsidRPr="00A1403A">
        <w:rPr>
          <w:rFonts w:asciiTheme="minorHAnsi" w:hAnsiTheme="minorHAnsi" w:cstheme="minorHAnsi"/>
          <w:b/>
        </w:rPr>
        <w:t xml:space="preserve"> </w:t>
      </w:r>
      <w:r w:rsidR="00FA793F" w:rsidRPr="00A1403A">
        <w:rPr>
          <w:rFonts w:asciiTheme="minorHAnsi" w:hAnsiTheme="minorHAnsi" w:cstheme="minorHAnsi"/>
          <w:b/>
        </w:rPr>
        <w:t xml:space="preserve">€ bez DPH </w:t>
      </w:r>
      <w:r w:rsidR="00FA793F" w:rsidRPr="00A1403A">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rsidP="003E7AB4">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2B337E2E" w14:textId="552EF459" w:rsidR="005D7EAE" w:rsidRPr="003E7AB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74A7A769"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970740">
        <w:rPr>
          <w:rFonts w:asciiTheme="minorHAnsi" w:hAnsiTheme="minorHAnsi" w:cstheme="minorHAnsi"/>
          <w:b/>
          <w:highlight w:val="yellow"/>
        </w:rPr>
        <w:t>1</w:t>
      </w:r>
      <w:r w:rsidR="00A1403A">
        <w:rPr>
          <w:rFonts w:asciiTheme="minorHAnsi" w:hAnsiTheme="minorHAnsi" w:cstheme="minorHAnsi"/>
          <w:b/>
          <w:highlight w:val="yellow"/>
        </w:rPr>
        <w:t>2</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31864D66" w14:textId="5410DEE8" w:rsidR="00A1403A" w:rsidRPr="00476778" w:rsidRDefault="008012D2"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fldChar w:fldCharType="begin"/>
      </w:r>
      <w:r>
        <w:rPr>
          <w:rFonts w:asciiTheme="minorHAnsi" w:eastAsiaTheme="minorHAnsi" w:hAnsiTheme="minorHAnsi" w:cstheme="minorHAnsi"/>
          <w:b/>
          <w:bCs/>
          <w:sz w:val="22"/>
          <w:szCs w:val="22"/>
          <w:lang w:eastAsia="en-US"/>
        </w:rPr>
        <w:instrText xml:space="preserve"> HYPERLINK "</w:instrText>
      </w:r>
      <w:r w:rsidRPr="008012D2">
        <w:rPr>
          <w:rFonts w:asciiTheme="minorHAnsi" w:eastAsiaTheme="minorHAnsi" w:hAnsiTheme="minorHAnsi" w:cstheme="minorHAnsi"/>
          <w:b/>
          <w:bCs/>
          <w:sz w:val="22"/>
          <w:szCs w:val="22"/>
          <w:lang w:eastAsia="en-US"/>
        </w:rPr>
        <w:instrText>https://josephine.proebiz.com/sk/tender/19775/summary</w:instrText>
      </w:r>
      <w:r>
        <w:rPr>
          <w:rFonts w:asciiTheme="minorHAnsi" w:eastAsiaTheme="minorHAnsi" w:hAnsiTheme="minorHAnsi" w:cstheme="minorHAnsi"/>
          <w:b/>
          <w:bCs/>
          <w:sz w:val="22"/>
          <w:szCs w:val="22"/>
          <w:lang w:eastAsia="en-US"/>
        </w:rPr>
        <w:instrText xml:space="preserve">" </w:instrText>
      </w:r>
      <w:r>
        <w:rPr>
          <w:rFonts w:asciiTheme="minorHAnsi" w:eastAsiaTheme="minorHAnsi" w:hAnsiTheme="minorHAnsi" w:cstheme="minorHAnsi"/>
          <w:b/>
          <w:bCs/>
          <w:sz w:val="22"/>
          <w:szCs w:val="22"/>
          <w:lang w:eastAsia="en-US"/>
        </w:rPr>
        <w:fldChar w:fldCharType="separate"/>
      </w:r>
      <w:r w:rsidRPr="00A17997">
        <w:rPr>
          <w:rStyle w:val="Hypertextovprepojenie"/>
          <w:rFonts w:asciiTheme="minorHAnsi" w:eastAsiaTheme="minorHAnsi" w:hAnsiTheme="minorHAnsi" w:cstheme="minorHAnsi"/>
          <w:b/>
          <w:bCs/>
          <w:sz w:val="22"/>
          <w:szCs w:val="22"/>
          <w:lang w:eastAsia="en-US"/>
        </w:rPr>
        <w:t>https://josephine.proebiz.com/sk/tender/19775/summary</w:t>
      </w:r>
      <w:r>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3E9DC4E" w:rsidR="00DD063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40BD1873" w14:textId="7DD0EA8D" w:rsidR="00A1403A" w:rsidRPr="0067710C" w:rsidRDefault="00FE5255" w:rsidP="00A1403A">
      <w:pPr>
        <w:pStyle w:val="Zarkazkladnhotextu21"/>
        <w:tabs>
          <w:tab w:val="left" w:pos="993"/>
          <w:tab w:val="right" w:leader="dot" w:pos="10033"/>
        </w:tabs>
        <w:ind w:left="851"/>
        <w:rPr>
          <w:rFonts w:asciiTheme="minorHAnsi" w:hAnsiTheme="minorHAnsi" w:cstheme="minorHAnsi"/>
          <w:b/>
          <w:bCs/>
          <w:sz w:val="22"/>
          <w:szCs w:val="22"/>
        </w:rPr>
      </w:pPr>
      <w:hyperlink r:id="rId10" w:history="1">
        <w:r w:rsidRPr="00A17997">
          <w:rPr>
            <w:rStyle w:val="Hypertextovprepojenie"/>
            <w:rFonts w:asciiTheme="minorHAnsi" w:hAnsiTheme="minorHAnsi" w:cstheme="minorHAnsi"/>
            <w:b/>
            <w:bCs/>
            <w:sz w:val="22"/>
            <w:szCs w:val="22"/>
          </w:rPr>
          <w:t>https://josephine.proebiz.com/sk/tender/19775/summary</w:t>
        </w:r>
      </w:hyperlink>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07748FE1" w:rsidR="007C4446" w:rsidRDefault="007C4446" w:rsidP="006C3236">
      <w:pPr>
        <w:pStyle w:val="xmsolistparagraph"/>
        <w:spacing w:before="0" w:beforeAutospacing="0" w:after="0" w:afterAutospacing="0"/>
        <w:ind w:left="876" w:right="142"/>
        <w:jc w:val="both"/>
        <w:rPr>
          <w:rFonts w:asciiTheme="minorHAnsi" w:eastAsia="Times New Roman" w:hAnsiTheme="minorHAnsi" w:cstheme="minorHAnsi"/>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63BA3DF1" w14:textId="3FE42FA2" w:rsidR="003B3F31" w:rsidRPr="003B3F31" w:rsidRDefault="003B3F31" w:rsidP="008012D2">
      <w:pPr>
        <w:ind w:left="866"/>
        <w:jc w:val="both"/>
        <w:outlineLvl w:val="0"/>
        <w:rPr>
          <w:rFonts w:asciiTheme="minorHAnsi" w:hAnsiTheme="minorHAnsi" w:cstheme="minorHAnsi"/>
          <w:b/>
          <w:bCs/>
        </w:rPr>
      </w:pPr>
      <w:r w:rsidRPr="0067710C">
        <w:rPr>
          <w:rFonts w:asciiTheme="minorHAnsi" w:hAnsiTheme="minorHAnsi" w:cstheme="minorHAnsi"/>
        </w:rPr>
        <w:t xml:space="preserve">názov súťaže: </w:t>
      </w:r>
      <w:r w:rsidRPr="002A1C88">
        <w:rPr>
          <w:rFonts w:asciiTheme="minorHAnsi" w:hAnsiTheme="minorHAnsi" w:cstheme="minorHAnsi"/>
          <w:b/>
          <w:bCs/>
          <w:i/>
          <w:iCs/>
        </w:rPr>
        <w:t>„</w:t>
      </w:r>
      <w:r w:rsidR="008012D2" w:rsidRPr="008012D2">
        <w:rPr>
          <w:rFonts w:asciiTheme="minorHAnsi" w:hAnsiTheme="minorHAnsi" w:cstheme="minorHAnsi"/>
          <w:b/>
        </w:rPr>
        <w:t>Akčný plán pre zlepšenie podmienok cyklistickej infraštruktúry pomocou organizačných opatrení</w:t>
      </w:r>
      <w:r w:rsidRPr="008012D2">
        <w:rPr>
          <w:rFonts w:asciiTheme="minorHAnsi" w:hAnsiTheme="minorHAnsi" w:cstheme="minorHAnsi"/>
          <w:b/>
          <w:bCs/>
          <w:i/>
          <w:iCs/>
          <w:color w:val="000000" w:themeColor="text1"/>
        </w:rPr>
        <w:t xml:space="preserve">“ </w:t>
      </w:r>
      <w:r w:rsidRPr="008012D2">
        <w:rPr>
          <w:rFonts w:asciiTheme="minorHAnsi" w:hAnsiTheme="minorHAnsi" w:cstheme="minorHAnsi"/>
          <w:color w:val="000000" w:themeColor="text1"/>
        </w:rPr>
        <w:t>a</w:t>
      </w:r>
      <w:r w:rsidR="008012D2">
        <w:rPr>
          <w:rFonts w:asciiTheme="minorHAnsi" w:hAnsiTheme="minorHAnsi" w:cstheme="minorHAnsi"/>
          <w:color w:val="000000" w:themeColor="text1"/>
        </w:rPr>
        <w:t xml:space="preserve"> </w:t>
      </w: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5AF70442"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012D2">
        <w:rPr>
          <w:rFonts w:asciiTheme="minorHAnsi" w:hAnsiTheme="minorHAnsi" w:cstheme="minorHAnsi"/>
          <w:i w:val="0"/>
          <w:sz w:val="22"/>
          <w:szCs w:val="22"/>
          <w:highlight w:val="yellow"/>
        </w:rPr>
        <w:t>14</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36EF6B8" w14:textId="77777777" w:rsidR="002A1C88" w:rsidRPr="00625FC6" w:rsidRDefault="002A1C88" w:rsidP="002A1C88">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2FBAF56"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C823C73"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6E332C79"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C53A93">
        <w:rPr>
          <w:rFonts w:asciiTheme="minorHAnsi" w:eastAsia="Calibri" w:hAnsiTheme="minorHAnsi" w:cstheme="minorHAnsi"/>
          <w:b/>
          <w:bCs/>
          <w:color w:val="000000"/>
          <w:highlight w:val="yellow"/>
        </w:rPr>
        <w:t>1</w:t>
      </w:r>
      <w:r w:rsidR="002A1C88">
        <w:rPr>
          <w:rFonts w:asciiTheme="minorHAnsi" w:eastAsia="Calibri" w:hAnsiTheme="minorHAnsi" w:cstheme="minorHAnsi"/>
          <w:b/>
          <w:bCs/>
          <w:color w:val="000000"/>
          <w:highlight w:val="yellow"/>
        </w:rPr>
        <w:t>2</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7A4B0302" w14:textId="40E0A339" w:rsidR="00476778" w:rsidRPr="00A1403A" w:rsidRDefault="008012D2"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3" w:history="1">
        <w:r w:rsidRPr="00A17997">
          <w:rPr>
            <w:rStyle w:val="Hypertextovprepojenie"/>
            <w:rFonts w:asciiTheme="minorHAnsi" w:hAnsiTheme="minorHAnsi" w:cstheme="minorHAnsi"/>
            <w:b/>
            <w:bCs/>
            <w:sz w:val="22"/>
            <w:szCs w:val="22"/>
          </w:rPr>
          <w:t>https://josephine.proebiz.com/sk/tender/19775/summary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67EF91E0" w14:textId="77777777" w:rsidR="00B16FBC" w:rsidRPr="00900F4D"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6CBC2D0B" w14:textId="77777777" w:rsidR="00B16FBC" w:rsidRPr="00900F4D"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77777777"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0A0380D" w:rsidR="0040071E" w:rsidRPr="00EF028E"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EF028E">
        <w:rPr>
          <w:rFonts w:asciiTheme="minorHAnsi" w:hAnsiTheme="minorHAnsi" w:cstheme="minorHAnsi"/>
          <w:b/>
          <w:bCs/>
        </w:rPr>
        <w:t xml:space="preserve">vo </w:t>
      </w:r>
      <w:r w:rsidR="00D23C89" w:rsidRPr="00EF028E">
        <w:rPr>
          <w:rFonts w:asciiTheme="minorHAnsi" w:hAnsiTheme="minorHAnsi" w:cstheme="minorHAnsi"/>
          <w:b/>
          <w:bCs/>
        </w:rPr>
        <w:t xml:space="preserve">Vestníku </w:t>
      </w:r>
      <w:r w:rsidR="00D23C89" w:rsidRPr="00EF028E">
        <w:rPr>
          <w:rFonts w:asciiTheme="minorHAnsi" w:hAnsiTheme="minorHAnsi" w:cstheme="minorHAnsi"/>
          <w:b/>
          <w:bCs/>
          <w:color w:val="000000" w:themeColor="text1"/>
        </w:rPr>
        <w:t xml:space="preserve">č. </w:t>
      </w:r>
      <w:r w:rsidR="00EF028E" w:rsidRPr="00EF028E">
        <w:rPr>
          <w:rFonts w:asciiTheme="minorHAnsi" w:eastAsiaTheme="minorHAnsi" w:hAnsiTheme="minorHAnsi" w:cstheme="minorHAnsi"/>
          <w:b/>
          <w:bCs/>
          <w:lang w:val="sk-SK" w:eastAsia="en-US"/>
        </w:rPr>
        <w:t>82/2022 - 01.04.2022</w:t>
      </w:r>
      <w:r w:rsidR="00C53A93" w:rsidRPr="00EF028E">
        <w:rPr>
          <w:rFonts w:asciiTheme="minorHAnsi" w:hAnsiTheme="minorHAnsi" w:cstheme="minorHAnsi"/>
          <w:b/>
          <w:bCs/>
          <w:color w:val="000000"/>
        </w:rPr>
        <w:t xml:space="preserve">, zn. </w:t>
      </w:r>
      <w:r w:rsidR="00EF028E" w:rsidRPr="00EF028E">
        <w:rPr>
          <w:rFonts w:asciiTheme="minorHAnsi" w:eastAsiaTheme="minorHAnsi" w:hAnsiTheme="minorHAnsi" w:cstheme="minorHAnsi"/>
          <w:b/>
          <w:bCs/>
          <w:lang w:val="sk-SK" w:eastAsia="en-US"/>
        </w:rPr>
        <w:t>182</w:t>
      </w:r>
      <w:r w:rsidR="008012D2">
        <w:rPr>
          <w:rFonts w:asciiTheme="minorHAnsi" w:eastAsiaTheme="minorHAnsi" w:hAnsiTheme="minorHAnsi" w:cstheme="minorHAnsi"/>
          <w:b/>
          <w:bCs/>
          <w:lang w:val="sk-SK" w:eastAsia="en-US"/>
        </w:rPr>
        <w:t>42</w:t>
      </w:r>
      <w:r w:rsidR="00C53A93" w:rsidRPr="00EF028E">
        <w:rPr>
          <w:rFonts w:asciiTheme="minorHAnsi" w:hAnsiTheme="minorHAnsi" w:cstheme="minorHAnsi"/>
          <w:b/>
          <w:bCs/>
          <w:color w:val="000000"/>
        </w:rPr>
        <w:t>- WYP</w:t>
      </w:r>
      <w:r w:rsidR="00EF028E">
        <w:rPr>
          <w:rFonts w:asciiTheme="minorHAnsi" w:hAnsiTheme="minorHAnsi" w:cstheme="minorHAnsi"/>
          <w:b/>
          <w:bCs/>
        </w:rPr>
        <w:t xml:space="preserve"> </w:t>
      </w:r>
      <w:r w:rsidRPr="00EF028E">
        <w:rPr>
          <w:rFonts w:asciiTheme="minorHAnsi" w:hAnsiTheme="minorHAnsi" w:cstheme="minorHAnsi"/>
          <w:b/>
          <w:bCs/>
        </w:rPr>
        <w:t xml:space="preserve">(ODDIEL III. Časť III.1.)    </w:t>
      </w:r>
    </w:p>
    <w:p w14:paraId="678B0395" w14:textId="77777777" w:rsidR="008521C9" w:rsidRDefault="008521C9" w:rsidP="008521C9">
      <w:pPr>
        <w:pStyle w:val="Nadpis1"/>
        <w:jc w:val="right"/>
        <w:rPr>
          <w:rFonts w:asciiTheme="minorHAnsi" w:hAnsiTheme="minorHAnsi" w:cstheme="minorHAnsi"/>
          <w:color w:val="808080"/>
          <w:sz w:val="22"/>
          <w:szCs w:val="22"/>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1171A5B1" w:rsidR="00760138" w:rsidRPr="008012D2" w:rsidRDefault="00760138" w:rsidP="0088044B">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Predmetom obstarávania je </w:t>
      </w:r>
      <w:r w:rsidR="008012D2" w:rsidRPr="008012D2">
        <w:rPr>
          <w:rFonts w:asciiTheme="minorHAnsi" w:eastAsiaTheme="minorHAnsi" w:hAnsiTheme="minorHAnsi" w:cstheme="minorHAnsi"/>
          <w:i/>
          <w:iCs/>
          <w:lang w:val="sk-SK" w:eastAsia="en-US"/>
        </w:rPr>
        <w:t>Akčný plán pre zlepšenie podmienok cyklistickej infraštruktúry pomocou organizačných opatrení</w:t>
      </w:r>
      <w:r w:rsidRPr="008012D2">
        <w:rPr>
          <w:rFonts w:asciiTheme="minorHAnsi" w:eastAsiaTheme="minorHAnsi" w:hAnsiTheme="minorHAnsi" w:cstheme="minorHAnsi"/>
          <w:lang w:val="sk-SK" w:eastAsia="en-US"/>
        </w:rPr>
        <w:t>.</w:t>
      </w:r>
    </w:p>
    <w:p w14:paraId="77E0EBF7" w14:textId="77777777" w:rsidR="008012D2" w:rsidRPr="008012D2" w:rsidRDefault="008012D2" w:rsidP="008012D2">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Realizácia hlavných aktivít projektu zabezpečí vybudovanie cyklistických pruhov (ul. </w:t>
      </w:r>
      <w:proofErr w:type="spellStart"/>
      <w:r w:rsidRPr="008012D2">
        <w:rPr>
          <w:rFonts w:asciiTheme="minorHAnsi" w:eastAsiaTheme="minorHAnsi" w:hAnsiTheme="minorHAnsi" w:cstheme="minorHAnsi"/>
          <w:lang w:val="sk-SK" w:eastAsia="en-US"/>
        </w:rPr>
        <w:t>Prostějovská</w:t>
      </w:r>
      <w:proofErr w:type="spellEnd"/>
      <w:r w:rsidRPr="008012D2">
        <w:rPr>
          <w:rFonts w:asciiTheme="minorHAnsi" w:eastAsiaTheme="minorHAnsi" w:hAnsiTheme="minorHAnsi" w:cstheme="minorHAnsi"/>
          <w:lang w:val="sk-SK" w:eastAsia="en-US"/>
        </w:rPr>
        <w:t>, ul. Volgogradská),</w:t>
      </w:r>
    </w:p>
    <w:p w14:paraId="0AC94A96" w14:textId="77777777" w:rsidR="008012D2" w:rsidRPr="008012D2" w:rsidRDefault="008012D2" w:rsidP="008012D2">
      <w:pPr>
        <w:widowControl/>
        <w:adjustRightInd w:val="0"/>
        <w:ind w:left="284"/>
        <w:jc w:val="both"/>
        <w:rPr>
          <w:rFonts w:asciiTheme="minorHAnsi" w:eastAsiaTheme="minorHAnsi" w:hAnsiTheme="minorHAnsi" w:cstheme="minorHAnsi"/>
          <w:lang w:val="sk-SK" w:eastAsia="en-US"/>
        </w:rPr>
      </w:pPr>
      <w:proofErr w:type="spellStart"/>
      <w:r w:rsidRPr="008012D2">
        <w:rPr>
          <w:rFonts w:asciiTheme="minorHAnsi" w:eastAsiaTheme="minorHAnsi" w:hAnsiTheme="minorHAnsi" w:cstheme="minorHAnsi"/>
          <w:lang w:val="sk-SK" w:eastAsia="en-US"/>
        </w:rPr>
        <w:t>cyklocestičky</w:t>
      </w:r>
      <w:proofErr w:type="spellEnd"/>
      <w:r w:rsidRPr="008012D2">
        <w:rPr>
          <w:rFonts w:asciiTheme="minorHAnsi" w:eastAsiaTheme="minorHAnsi" w:hAnsiTheme="minorHAnsi" w:cstheme="minorHAnsi"/>
          <w:lang w:val="sk-SK" w:eastAsia="en-US"/>
        </w:rPr>
        <w:t xml:space="preserve"> (ul. Levočská), ochranných pruhov pre cyklistov (ul. 17. Novembra) a osadenie automatických </w:t>
      </w:r>
      <w:proofErr w:type="spellStart"/>
      <w:r w:rsidRPr="008012D2">
        <w:rPr>
          <w:rFonts w:asciiTheme="minorHAnsi" w:eastAsiaTheme="minorHAnsi" w:hAnsiTheme="minorHAnsi" w:cstheme="minorHAnsi"/>
          <w:lang w:val="sk-SK" w:eastAsia="en-US"/>
        </w:rPr>
        <w:t>sčítačov</w:t>
      </w:r>
      <w:proofErr w:type="spellEnd"/>
    </w:p>
    <w:p w14:paraId="271319CE" w14:textId="31D0B75B" w:rsidR="008012D2" w:rsidRPr="008012D2" w:rsidRDefault="008012D2" w:rsidP="008012D2">
      <w:pPr>
        <w:widowControl/>
        <w:adjustRightInd w:val="0"/>
        <w:ind w:left="284"/>
        <w:jc w:val="both"/>
        <w:rPr>
          <w:rFonts w:asciiTheme="minorHAnsi" w:eastAsiaTheme="minorHAnsi" w:hAnsiTheme="minorHAnsi" w:cstheme="minorHAnsi"/>
          <w:lang w:val="sk-SK" w:eastAsia="en-US"/>
        </w:rPr>
      </w:pPr>
      <w:r w:rsidRPr="008012D2">
        <w:rPr>
          <w:rFonts w:asciiTheme="minorHAnsi" w:eastAsiaTheme="minorHAnsi" w:hAnsiTheme="minorHAnsi" w:cstheme="minorHAnsi"/>
          <w:lang w:val="sk-SK" w:eastAsia="en-US"/>
        </w:rPr>
        <w:t xml:space="preserve">dopravy a </w:t>
      </w:r>
      <w:proofErr w:type="spellStart"/>
      <w:r w:rsidRPr="008012D2">
        <w:rPr>
          <w:rFonts w:asciiTheme="minorHAnsi" w:eastAsiaTheme="minorHAnsi" w:hAnsiTheme="minorHAnsi" w:cstheme="minorHAnsi"/>
          <w:lang w:val="sk-SK" w:eastAsia="en-US"/>
        </w:rPr>
        <w:t>cyklostojanov</w:t>
      </w:r>
      <w:proofErr w:type="spellEnd"/>
      <w:r w:rsidRPr="008012D2">
        <w:rPr>
          <w:rFonts w:asciiTheme="minorHAnsi" w:eastAsiaTheme="minorHAnsi" w:hAnsiTheme="minorHAnsi" w:cstheme="minorHAnsi"/>
          <w:lang w:val="sk-SK" w:eastAsia="en-US"/>
        </w:rPr>
        <w:t>. Realizáciou projektu sa zabezpečí plynulý a bezpečný prejazd cyklistov a chodcov v</w:t>
      </w:r>
      <w:r w:rsidRPr="008012D2">
        <w:rPr>
          <w:rFonts w:asciiTheme="minorHAnsi" w:eastAsiaTheme="minorHAnsi" w:hAnsiTheme="minorHAnsi" w:cstheme="minorHAnsi"/>
          <w:lang w:val="sk-SK" w:eastAsia="en-US"/>
        </w:rPr>
        <w:t> </w:t>
      </w:r>
      <w:r w:rsidRPr="008012D2">
        <w:rPr>
          <w:rFonts w:asciiTheme="minorHAnsi" w:eastAsiaTheme="minorHAnsi" w:hAnsiTheme="minorHAnsi" w:cstheme="minorHAnsi"/>
          <w:lang w:val="sk-SK" w:eastAsia="en-US"/>
        </w:rPr>
        <w:t>riešenom</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území, zvýši sa bezpečnosť všetkých účastníkov dopravy, prioritne cyklistov.</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Realizácia projektu taktiež rieši aj úpravy</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pre osoby s obmedzenou schopnosťou, orientácie a osôb so zdravotným postihnutím vychádzajúce z vyhlášky MŽP</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 xml:space="preserve">SR532/2002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xml:space="preserve">. , zákona č. 50/1976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xml:space="preserve">. , a vyhlášky 9/2009 </w:t>
      </w:r>
      <w:proofErr w:type="spellStart"/>
      <w:r w:rsidRPr="008012D2">
        <w:rPr>
          <w:rFonts w:asciiTheme="minorHAnsi" w:eastAsiaTheme="minorHAnsi" w:hAnsiTheme="minorHAnsi" w:cstheme="minorHAnsi"/>
          <w:lang w:val="sk-SK" w:eastAsia="en-US"/>
        </w:rPr>
        <w:t>Z.z</w:t>
      </w:r>
      <w:proofErr w:type="spellEnd"/>
      <w:r w:rsidRPr="008012D2">
        <w:rPr>
          <w:rFonts w:asciiTheme="minorHAnsi" w:eastAsiaTheme="minorHAnsi" w:hAnsiTheme="minorHAnsi" w:cstheme="minorHAnsi"/>
          <w:lang w:val="sk-SK" w:eastAsia="en-US"/>
        </w:rPr>
        <w:t>. , t. j. bezbariérové úpravy znížením obrubníkov v</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miestach priechodov pre cyklistov a v mieste napojení na miestne komunikácie. Takisto oddelenie cyklistov a chodcov je</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riešené prostredníctvom špeciálneho varovného pásu šírky 0,4m v zmysle TP10/2011. Týmto návrhom sa vytvoria</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podmienky pre prístup osobám so zdravotnými obmedzeniami.</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Projektom sa dosiahne zvýšenie atraktivity a</w:t>
      </w:r>
      <w:r w:rsidRPr="008012D2">
        <w:rPr>
          <w:rFonts w:asciiTheme="minorHAnsi" w:eastAsiaTheme="minorHAnsi" w:hAnsiTheme="minorHAnsi" w:cstheme="minorHAnsi"/>
          <w:lang w:val="sk-SK" w:eastAsia="en-US"/>
        </w:rPr>
        <w:t> </w:t>
      </w:r>
      <w:r w:rsidRPr="008012D2">
        <w:rPr>
          <w:rFonts w:asciiTheme="minorHAnsi" w:eastAsiaTheme="minorHAnsi" w:hAnsiTheme="minorHAnsi" w:cstheme="minorHAnsi"/>
          <w:lang w:val="sk-SK" w:eastAsia="en-US"/>
        </w:rPr>
        <w:t>prepravnej</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kapacity nemotorovej cyklistickej dopravy a zlepšenie infraštruktúry pre cyklistov dochádzajúcich do a zo zamestnania.</w:t>
      </w:r>
    </w:p>
    <w:p w14:paraId="23F459B1" w14:textId="77777777" w:rsidR="008012D2" w:rsidRPr="008012D2" w:rsidRDefault="008012D2" w:rsidP="008012D2">
      <w:pPr>
        <w:widowControl/>
        <w:adjustRightInd w:val="0"/>
        <w:ind w:left="284"/>
        <w:jc w:val="both"/>
        <w:rPr>
          <w:rFonts w:asciiTheme="minorHAnsi" w:eastAsiaTheme="minorHAnsi" w:hAnsiTheme="minorHAnsi" w:cstheme="minorHAnsi"/>
          <w:b/>
          <w:bCs/>
          <w:lang w:val="sk-SK" w:eastAsia="en-US"/>
        </w:rPr>
      </w:pPr>
      <w:r w:rsidRPr="008012D2">
        <w:rPr>
          <w:rFonts w:asciiTheme="minorHAnsi" w:eastAsiaTheme="minorHAnsi" w:hAnsiTheme="minorHAnsi" w:cstheme="minorHAnsi"/>
          <w:lang w:val="sk-SK" w:eastAsia="en-US"/>
        </w:rPr>
        <w:t>Nové cyklotrasy takisto zlepšia prepojenosť a dostupnosť existujúcich cyklistických komunikácií, čo umožní cyklistom</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lepšiu dostupnosť k existujúcej občianskej infraštruktúre a dôjde k zvýšeniu podiele cyklistickej dopravy na celkovej</w:t>
      </w:r>
      <w:r w:rsidRPr="008012D2">
        <w:rPr>
          <w:rFonts w:asciiTheme="minorHAnsi" w:eastAsiaTheme="minorHAnsi" w:hAnsiTheme="minorHAnsi" w:cstheme="minorHAnsi"/>
          <w:lang w:val="sk-SK" w:eastAsia="en-US"/>
        </w:rPr>
        <w:t xml:space="preserve"> </w:t>
      </w:r>
      <w:r w:rsidRPr="008012D2">
        <w:rPr>
          <w:rFonts w:asciiTheme="minorHAnsi" w:eastAsiaTheme="minorHAnsi" w:hAnsiTheme="minorHAnsi" w:cstheme="minorHAnsi"/>
          <w:lang w:val="sk-SK" w:eastAsia="en-US"/>
        </w:rPr>
        <w:t>prepravnej práci.</w:t>
      </w:r>
      <w:r w:rsidRPr="008012D2">
        <w:rPr>
          <w:rFonts w:asciiTheme="minorHAnsi" w:eastAsiaTheme="minorHAnsi" w:hAnsiTheme="minorHAnsi" w:cstheme="minorHAnsi"/>
          <w:b/>
          <w:bCs/>
          <w:lang w:val="sk-SK" w:eastAsia="en-US"/>
        </w:rPr>
        <w:t xml:space="preserve"> </w:t>
      </w:r>
    </w:p>
    <w:p w14:paraId="5765C0CD" w14:textId="77777777" w:rsidR="008012D2" w:rsidRPr="008012D2" w:rsidRDefault="008012D2" w:rsidP="008012D2">
      <w:pPr>
        <w:widowControl/>
        <w:adjustRightInd w:val="0"/>
        <w:ind w:left="284"/>
        <w:jc w:val="both"/>
        <w:rPr>
          <w:rFonts w:asciiTheme="minorHAnsi" w:eastAsiaTheme="minorHAnsi" w:hAnsiTheme="minorHAnsi" w:cstheme="minorHAnsi"/>
          <w:b/>
          <w:bCs/>
          <w:lang w:val="sk-SK" w:eastAsia="en-US"/>
        </w:rPr>
      </w:pPr>
    </w:p>
    <w:p w14:paraId="425BDF85" w14:textId="7021AFE4" w:rsidR="00666509" w:rsidRPr="008012D2" w:rsidRDefault="00666509" w:rsidP="008012D2">
      <w:pPr>
        <w:widowControl/>
        <w:adjustRightInd w:val="0"/>
        <w:ind w:left="284"/>
        <w:jc w:val="both"/>
        <w:rPr>
          <w:rFonts w:asciiTheme="minorHAnsi" w:eastAsiaTheme="minorHAnsi" w:hAnsiTheme="minorHAnsi" w:cstheme="minorHAnsi"/>
          <w:b/>
          <w:bCs/>
          <w:lang w:val="sk-SK" w:eastAsia="en-US"/>
        </w:rPr>
      </w:pPr>
      <w:r w:rsidRPr="008012D2">
        <w:rPr>
          <w:rFonts w:asciiTheme="minorHAnsi" w:eastAsiaTheme="minorHAnsi" w:hAnsiTheme="minorHAnsi" w:cstheme="minorHAnsi"/>
          <w:lang w:val="sk-SK" w:eastAsia="en-US"/>
        </w:rPr>
        <w:t>Podrobný opis predmetu obstarávania je uvedený v PD a výkaze výmer, ktoré tvoria prílohu týchto SP.</w:t>
      </w:r>
    </w:p>
    <w:p w14:paraId="2147E96E" w14:textId="5ED2D7E2"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9B0D869" w14:textId="706B0FC7" w:rsidR="00E83723" w:rsidRPr="0088044B" w:rsidRDefault="00E83723" w:rsidP="0088044B">
      <w:pPr>
        <w:pStyle w:val="Nadpis1"/>
        <w:spacing w:before="72"/>
        <w:ind w:left="284"/>
        <w:jc w:val="both"/>
        <w:rPr>
          <w:rFonts w:asciiTheme="minorHAnsi" w:hAnsiTheme="minorHAnsi" w:cstheme="minorHAnsi"/>
          <w:b w:val="0"/>
          <w:bCs w:val="0"/>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2C2F666"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8012D2">
        <w:rPr>
          <w:rFonts w:cstheme="minorHAnsi"/>
          <w:b/>
          <w:bCs/>
          <w:i/>
          <w:iCs/>
          <w:sz w:val="20"/>
          <w:szCs w:val="20"/>
        </w:rPr>
        <w:t>„</w:t>
      </w:r>
      <w:bookmarkStart w:id="9" w:name="_Hlk81511973"/>
      <w:bookmarkEnd w:id="7"/>
      <w:r w:rsidR="008012D2" w:rsidRPr="008012D2">
        <w:rPr>
          <w:rFonts w:cs="Arial"/>
          <w:b/>
          <w:bCs/>
          <w:i/>
          <w:iCs/>
          <w:sz w:val="20"/>
          <w:szCs w:val="20"/>
        </w:rPr>
        <w:t>Akčný plán pre zlepšenie podmienok cyklistickej infraštruktúry pomocou organizačných opatrení</w:t>
      </w:r>
      <w:r w:rsidR="00790D57" w:rsidRPr="008012D2">
        <w:rPr>
          <w:rFonts w:cstheme="minorHAnsi"/>
          <w:b/>
          <w:bCs/>
          <w:i/>
          <w:iCs/>
          <w:sz w:val="20"/>
          <w:szCs w:val="20"/>
        </w:rPr>
        <w:t xml:space="preserve">“ vyhlásenej vo </w:t>
      </w:r>
      <w:bookmarkEnd w:id="8"/>
      <w:bookmarkEnd w:id="9"/>
      <w:r w:rsidR="00C53A93" w:rsidRPr="008012D2">
        <w:rPr>
          <w:rFonts w:cstheme="minorHAnsi"/>
          <w:b/>
          <w:bCs/>
          <w:i/>
          <w:iCs/>
          <w:sz w:val="20"/>
          <w:szCs w:val="20"/>
        </w:rPr>
        <w:t xml:space="preserve">Vestníku </w:t>
      </w:r>
      <w:r w:rsidR="00C53A93" w:rsidRPr="008012D2">
        <w:rPr>
          <w:rFonts w:cstheme="minorHAnsi"/>
          <w:b/>
          <w:bCs/>
          <w:i/>
          <w:iCs/>
          <w:color w:val="000000" w:themeColor="text1"/>
          <w:sz w:val="20"/>
          <w:szCs w:val="20"/>
        </w:rPr>
        <w:t xml:space="preserve">č. </w:t>
      </w:r>
      <w:r w:rsidR="00666509" w:rsidRPr="008012D2">
        <w:rPr>
          <w:rFonts w:eastAsiaTheme="minorHAnsi" w:cstheme="minorHAnsi"/>
          <w:b/>
          <w:bCs/>
          <w:i/>
          <w:iCs/>
          <w:sz w:val="20"/>
          <w:szCs w:val="20"/>
          <w:lang w:val="sk-SK" w:eastAsia="en-US"/>
        </w:rPr>
        <w:t>82/2022 - 01.04.2022</w:t>
      </w:r>
      <w:r w:rsidR="00666509" w:rsidRPr="008012D2">
        <w:rPr>
          <w:rFonts w:cstheme="minorHAnsi"/>
          <w:b/>
          <w:bCs/>
          <w:i/>
          <w:iCs/>
          <w:color w:val="000000"/>
          <w:sz w:val="20"/>
          <w:szCs w:val="20"/>
        </w:rPr>
        <w:t xml:space="preserve">, zn. </w:t>
      </w:r>
      <w:r w:rsidR="00666509" w:rsidRPr="008012D2">
        <w:rPr>
          <w:rFonts w:eastAsiaTheme="minorHAnsi" w:cstheme="minorHAnsi"/>
          <w:b/>
          <w:bCs/>
          <w:i/>
          <w:iCs/>
          <w:sz w:val="20"/>
          <w:szCs w:val="20"/>
          <w:lang w:val="sk-SK" w:eastAsia="en-US"/>
        </w:rPr>
        <w:t>182</w:t>
      </w:r>
      <w:r w:rsidR="008012D2" w:rsidRPr="008012D2">
        <w:rPr>
          <w:rFonts w:eastAsiaTheme="minorHAnsi" w:cstheme="minorHAnsi"/>
          <w:b/>
          <w:bCs/>
          <w:i/>
          <w:iCs/>
          <w:sz w:val="20"/>
          <w:szCs w:val="20"/>
          <w:lang w:val="sk-SK" w:eastAsia="en-US"/>
        </w:rPr>
        <w:t>42</w:t>
      </w:r>
      <w:r w:rsidR="00666509" w:rsidRPr="008012D2">
        <w:rPr>
          <w:rFonts w:cstheme="minorHAnsi"/>
          <w:b/>
          <w:bCs/>
          <w:i/>
          <w:iCs/>
          <w:color w:val="000000"/>
          <w:sz w:val="20"/>
          <w:szCs w:val="20"/>
        </w:rPr>
        <w:t>- WYP</w:t>
      </w:r>
      <w:r w:rsidR="00666509">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0CACBEA3"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8012D2" w:rsidRPr="008012D2">
        <w:rPr>
          <w:rFonts w:cstheme="minorHAnsi"/>
          <w:b/>
          <w:bCs/>
          <w:i/>
          <w:iCs/>
          <w:sz w:val="20"/>
          <w:szCs w:val="20"/>
        </w:rPr>
        <w:t>„</w:t>
      </w:r>
      <w:r w:rsidR="008012D2" w:rsidRPr="008012D2">
        <w:rPr>
          <w:rFonts w:cs="Arial"/>
          <w:b/>
          <w:bCs/>
          <w:i/>
          <w:iCs/>
          <w:sz w:val="20"/>
          <w:szCs w:val="20"/>
        </w:rPr>
        <w:t>Akčný plán pre zlepšenie podmienok cyklistickej infraštruktúry pomocou organizačných opatrení</w:t>
      </w:r>
      <w:r w:rsidR="008012D2" w:rsidRPr="008012D2">
        <w:rPr>
          <w:rFonts w:cstheme="minorHAnsi"/>
          <w:b/>
          <w:bCs/>
          <w:i/>
          <w:iCs/>
          <w:sz w:val="20"/>
          <w:szCs w:val="20"/>
        </w:rPr>
        <w:t xml:space="preserve">“ vyhlásenej vo Vestníku </w:t>
      </w:r>
      <w:r w:rsidR="008012D2" w:rsidRPr="008012D2">
        <w:rPr>
          <w:rFonts w:cstheme="minorHAnsi"/>
          <w:b/>
          <w:bCs/>
          <w:i/>
          <w:iCs/>
          <w:color w:val="000000" w:themeColor="text1"/>
          <w:sz w:val="20"/>
          <w:szCs w:val="20"/>
        </w:rPr>
        <w:t xml:space="preserve">č. </w:t>
      </w:r>
      <w:r w:rsidR="008012D2" w:rsidRPr="008012D2">
        <w:rPr>
          <w:rFonts w:eastAsiaTheme="minorHAnsi" w:cstheme="minorHAnsi"/>
          <w:b/>
          <w:bCs/>
          <w:i/>
          <w:iCs/>
          <w:sz w:val="20"/>
          <w:szCs w:val="20"/>
          <w:lang w:val="sk-SK" w:eastAsia="en-US"/>
        </w:rPr>
        <w:t>82/2022 - 01.04.2022</w:t>
      </w:r>
      <w:r w:rsidR="008012D2" w:rsidRPr="008012D2">
        <w:rPr>
          <w:rFonts w:cstheme="minorHAnsi"/>
          <w:b/>
          <w:bCs/>
          <w:i/>
          <w:iCs/>
          <w:color w:val="000000"/>
          <w:sz w:val="20"/>
          <w:szCs w:val="20"/>
        </w:rPr>
        <w:t xml:space="preserve">, zn. </w:t>
      </w:r>
      <w:r w:rsidR="008012D2" w:rsidRPr="008012D2">
        <w:rPr>
          <w:rFonts w:eastAsiaTheme="minorHAnsi" w:cstheme="minorHAnsi"/>
          <w:b/>
          <w:bCs/>
          <w:i/>
          <w:iCs/>
          <w:sz w:val="20"/>
          <w:szCs w:val="20"/>
          <w:lang w:val="sk-SK" w:eastAsia="en-US"/>
        </w:rPr>
        <w:t>18242</w:t>
      </w:r>
      <w:r w:rsidR="008012D2" w:rsidRPr="008012D2">
        <w:rPr>
          <w:rFonts w:cstheme="minorHAnsi"/>
          <w:b/>
          <w:bCs/>
          <w:i/>
          <w:iCs/>
          <w:color w:val="000000"/>
          <w:sz w:val="20"/>
          <w:szCs w:val="20"/>
        </w:rPr>
        <w:t>- WYP</w:t>
      </w:r>
      <w:r w:rsidR="008012D2">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1E444288"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8012D2" w:rsidRPr="00DC1884">
        <w:rPr>
          <w:rFonts w:asciiTheme="minorHAnsi" w:hAnsiTheme="minorHAnsi" w:cstheme="minorHAnsi"/>
          <w:b/>
          <w:bCs/>
          <w:i/>
          <w:iCs/>
        </w:rPr>
        <w:t xml:space="preserve">„Akčný plán pre zlepšenie podmienok cyklistickej infraštruktúry pomocou organizačných opatrení“ vyhlásenej vo Vestníku </w:t>
      </w:r>
      <w:r w:rsidR="008012D2" w:rsidRPr="00DC1884">
        <w:rPr>
          <w:rFonts w:asciiTheme="minorHAnsi" w:hAnsiTheme="minorHAnsi" w:cstheme="minorHAnsi"/>
          <w:b/>
          <w:bCs/>
          <w:i/>
          <w:iCs/>
          <w:color w:val="000000" w:themeColor="text1"/>
        </w:rPr>
        <w:t xml:space="preserve">č. </w:t>
      </w:r>
      <w:r w:rsidR="008012D2" w:rsidRPr="00DC1884">
        <w:rPr>
          <w:rFonts w:asciiTheme="minorHAnsi" w:eastAsiaTheme="minorHAnsi" w:hAnsiTheme="minorHAnsi" w:cstheme="minorHAnsi"/>
          <w:b/>
          <w:bCs/>
          <w:i/>
          <w:iCs/>
          <w:lang w:val="sk-SK" w:eastAsia="en-US"/>
        </w:rPr>
        <w:t>82/2022 - 01.04.2022</w:t>
      </w:r>
      <w:r w:rsidR="008012D2" w:rsidRPr="00DC1884">
        <w:rPr>
          <w:rFonts w:asciiTheme="minorHAnsi" w:hAnsiTheme="minorHAnsi" w:cstheme="minorHAnsi"/>
          <w:b/>
          <w:bCs/>
          <w:i/>
          <w:iCs/>
          <w:color w:val="000000"/>
        </w:rPr>
        <w:t xml:space="preserve">, zn. </w:t>
      </w:r>
      <w:r w:rsidR="008012D2" w:rsidRPr="00DC1884">
        <w:rPr>
          <w:rFonts w:asciiTheme="minorHAnsi" w:eastAsiaTheme="minorHAnsi" w:hAnsiTheme="minorHAnsi" w:cstheme="minorHAnsi"/>
          <w:b/>
          <w:bCs/>
          <w:i/>
          <w:iCs/>
          <w:lang w:val="sk-SK" w:eastAsia="en-US"/>
        </w:rPr>
        <w:t>18242</w:t>
      </w:r>
      <w:r w:rsidR="008012D2" w:rsidRPr="00DC1884">
        <w:rPr>
          <w:rFonts w:asciiTheme="minorHAnsi" w:hAnsiTheme="minorHAnsi" w:cstheme="minorHAnsi"/>
          <w:b/>
          <w:bCs/>
          <w:i/>
          <w:iCs/>
          <w:color w:val="000000"/>
        </w:rPr>
        <w:t>-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50B21EFD" w14:textId="3EDE05DC" w:rsidR="009E2A67" w:rsidRPr="00A1403A" w:rsidRDefault="008012D2" w:rsidP="009E2A67">
      <w:pPr>
        <w:pStyle w:val="Zarkazkladnhotextu21"/>
        <w:tabs>
          <w:tab w:val="left" w:pos="993"/>
          <w:tab w:val="right" w:leader="dot" w:pos="10033"/>
        </w:tabs>
        <w:ind w:left="0"/>
        <w:rPr>
          <w:rFonts w:asciiTheme="minorHAnsi" w:hAnsiTheme="minorHAnsi" w:cstheme="minorHAnsi"/>
          <w:b/>
          <w:bCs/>
          <w:sz w:val="22"/>
          <w:szCs w:val="22"/>
        </w:rPr>
      </w:pPr>
      <w:hyperlink r:id="rId14" w:history="1">
        <w:r w:rsidRPr="00A17997">
          <w:rPr>
            <w:rStyle w:val="Hypertextovprepojenie"/>
            <w:rFonts w:asciiTheme="minorHAnsi" w:hAnsiTheme="minorHAnsi" w:cstheme="minorHAnsi"/>
            <w:b/>
            <w:bCs/>
            <w:sz w:val="22"/>
            <w:szCs w:val="22"/>
          </w:rPr>
          <w:t>https://josephine.proebiz.com/sk/tender/19775/summary</w:t>
        </w:r>
      </w:hyperlink>
    </w:p>
    <w:p w14:paraId="43770453" w14:textId="77777777" w:rsidR="00A1403A" w:rsidRPr="0067710C" w:rsidRDefault="00A1403A"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4F1475B7" w14:textId="5AFBFBB0" w:rsidR="00944CAF" w:rsidRPr="00944CAF" w:rsidRDefault="008012D2" w:rsidP="005908D1">
      <w:pPr>
        <w:pStyle w:val="Zarkazkladnhotextu21"/>
        <w:spacing w:before="120"/>
        <w:ind w:left="0"/>
        <w:rPr>
          <w:rFonts w:asciiTheme="minorHAnsi" w:hAnsiTheme="minorHAnsi" w:cstheme="minorHAnsi"/>
          <w:b/>
          <w:bCs/>
          <w:color w:val="000000" w:themeColor="text1"/>
          <w:sz w:val="22"/>
          <w:szCs w:val="22"/>
        </w:rPr>
      </w:pPr>
      <w:hyperlink r:id="rId15" w:history="1">
        <w:r w:rsidRPr="00A17997">
          <w:rPr>
            <w:rStyle w:val="Hypertextovprepojenie"/>
            <w:rFonts w:asciiTheme="minorHAnsi" w:hAnsiTheme="minorHAnsi" w:cstheme="minorHAnsi"/>
            <w:b/>
            <w:bCs/>
            <w:sz w:val="22"/>
            <w:szCs w:val="22"/>
          </w:rPr>
          <w:t>https://josephine.proebiz.com/sk/tender/19775/summary</w:t>
        </w:r>
      </w:hyperlink>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77777777" w:rsidR="00944CAF" w:rsidRDefault="00944CA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FC22FB"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6F09" w14:textId="77777777" w:rsidR="00FC22FB" w:rsidRDefault="00FC22FB">
      <w:r>
        <w:separator/>
      </w:r>
    </w:p>
  </w:endnote>
  <w:endnote w:type="continuationSeparator" w:id="0">
    <w:p w14:paraId="0F74CAD9" w14:textId="77777777" w:rsidR="00FC22FB" w:rsidRDefault="00F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27DB" w14:textId="77777777" w:rsidR="00FC22FB" w:rsidRDefault="00FC22FB">
      <w:r>
        <w:separator/>
      </w:r>
    </w:p>
  </w:footnote>
  <w:footnote w:type="continuationSeparator" w:id="0">
    <w:p w14:paraId="064FB688" w14:textId="77777777" w:rsidR="00FC22FB" w:rsidRDefault="00FC22FB">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0C671F"/>
    <w:rsid w:val="000D7716"/>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94D31"/>
    <w:rsid w:val="002977BD"/>
    <w:rsid w:val="002A1C88"/>
    <w:rsid w:val="002B4E12"/>
    <w:rsid w:val="002C522B"/>
    <w:rsid w:val="002C6BAC"/>
    <w:rsid w:val="002E15F9"/>
    <w:rsid w:val="002E6183"/>
    <w:rsid w:val="002F218C"/>
    <w:rsid w:val="002F7D1E"/>
    <w:rsid w:val="003050D0"/>
    <w:rsid w:val="0031065E"/>
    <w:rsid w:val="00314E9E"/>
    <w:rsid w:val="003156A1"/>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3E7AB4"/>
    <w:rsid w:val="0040071E"/>
    <w:rsid w:val="00402C3C"/>
    <w:rsid w:val="004105E2"/>
    <w:rsid w:val="004116B0"/>
    <w:rsid w:val="00413D56"/>
    <w:rsid w:val="00417B57"/>
    <w:rsid w:val="004278DD"/>
    <w:rsid w:val="00434AEF"/>
    <w:rsid w:val="00435C69"/>
    <w:rsid w:val="004449F1"/>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66509"/>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12D2"/>
    <w:rsid w:val="0080357F"/>
    <w:rsid w:val="0080418C"/>
    <w:rsid w:val="0081515A"/>
    <w:rsid w:val="00816191"/>
    <w:rsid w:val="008476D3"/>
    <w:rsid w:val="00850950"/>
    <w:rsid w:val="008521C9"/>
    <w:rsid w:val="00852AFE"/>
    <w:rsid w:val="0086650D"/>
    <w:rsid w:val="008759B1"/>
    <w:rsid w:val="0088044B"/>
    <w:rsid w:val="00891489"/>
    <w:rsid w:val="008A0DF2"/>
    <w:rsid w:val="008A199A"/>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33161"/>
    <w:rsid w:val="00D55162"/>
    <w:rsid w:val="00D77906"/>
    <w:rsid w:val="00D77B10"/>
    <w:rsid w:val="00DC1884"/>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61D8"/>
    <w:rsid w:val="00FA793F"/>
    <w:rsid w:val="00FB613B"/>
    <w:rsid w:val="00FB6FCC"/>
    <w:rsid w:val="00FC22FB"/>
    <w:rsid w:val="00FC43A2"/>
    <w:rsid w:val="00FD0812"/>
    <w:rsid w:val="00FE5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9775/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9775/summary" TargetMode="External"/><Relationship Id="rId10" Type="http://schemas.openxmlformats.org/officeDocument/2006/relationships/hyperlink" Target="https://josephine.proebiz.com/sk/tender/19775/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josephine.proebiz.com/sk/tender/1977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31</Pages>
  <Words>9562</Words>
  <Characters>54510</Characters>
  <Application>Microsoft Office Word</Application>
  <DocSecurity>0</DocSecurity>
  <Lines>454</Lines>
  <Paragraphs>127</Paragraphs>
  <ScaleCrop>false</ScaleCrop>
  <HeadingPairs>
    <vt:vector size="4" baseType="variant">
      <vt:variant>
        <vt:lpstr>Názov</vt:lpstr>
      </vt:variant>
      <vt:variant>
        <vt:i4>1</vt:i4>
      </vt:variant>
      <vt:variant>
        <vt:lpstr>Nadpisy</vt:lpstr>
      </vt:variant>
      <vt:variant>
        <vt:i4>52</vt:i4>
      </vt:variant>
    </vt:vector>
  </HeadingPairs>
  <TitlesOfParts>
    <vt:vector size="5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„Akčný plán pre zlepšenie podmienok cyklistickej infraštruktúry pomocou o</vt:lpstr>
      <vt:lpstr>DOROZUMIEVANIE A VYSVETĽOVANIE</vt:lpstr>
      <vt:lpstr/>
      <vt:lpstr>Časť III</vt:lpstr>
      <vt:lpstr>názov súťaže: „Akčný plán pre zlepšenie podmienok cyklistickej infraštruktúry po</vt:lpstr>
      <vt:lpstr>    Verejný obstarávateľ vyžaduje od uchádzača na zabezpečenie ponuky zloženie zábez</vt:lpstr>
      <vt:lpstr>    Zábezpeka je stanovená vo výške 14.000,00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23</cp:revision>
  <cp:lastPrinted>2022-04-01T11:19:00Z</cp:lastPrinted>
  <dcterms:created xsi:type="dcterms:W3CDTF">2021-02-23T19:27:00Z</dcterms:created>
  <dcterms:modified xsi:type="dcterms:W3CDTF">2022-04-01T19:00:00Z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