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8653" w14:textId="6CC5D722" w:rsidR="008A44BB" w:rsidRDefault="008A44BB" w:rsidP="0002408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</w:t>
      </w:r>
      <w:r w:rsidR="007E129A">
        <w:rPr>
          <w:b/>
          <w:bCs/>
        </w:rPr>
        <w:t xml:space="preserve">kúpna </w:t>
      </w:r>
      <w:r>
        <w:rPr>
          <w:b/>
          <w:bCs/>
        </w:rPr>
        <w:t xml:space="preserve">zmluva č.: </w:t>
      </w:r>
      <w:r w:rsidR="00BD3574">
        <w:rPr>
          <w:b/>
          <w:bCs/>
        </w:rPr>
        <w:t xml:space="preserve">            </w:t>
      </w:r>
      <w:r w:rsidRPr="00BD3574">
        <w:rPr>
          <w:b/>
          <w:bCs/>
        </w:rPr>
        <w:t>/2021</w:t>
      </w:r>
    </w:p>
    <w:p w14:paraId="0B6009E7" w14:textId="273203B5" w:rsidR="008A44BB" w:rsidRDefault="008A44BB" w:rsidP="008A44B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podľa § </w:t>
      </w:r>
      <w:r w:rsidR="004C04D5">
        <w:rPr>
          <w:sz w:val="18"/>
          <w:szCs w:val="18"/>
        </w:rPr>
        <w:t>409</w:t>
      </w:r>
      <w:r>
        <w:rPr>
          <w:sz w:val="18"/>
          <w:szCs w:val="18"/>
        </w:rPr>
        <w:t xml:space="preserve">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 xml:space="preserve">. zákona č. </w:t>
      </w:r>
      <w:r w:rsidR="0018242A">
        <w:rPr>
          <w:sz w:val="18"/>
          <w:szCs w:val="18"/>
        </w:rPr>
        <w:t>513/1991 Zb.</w:t>
      </w:r>
      <w:r>
        <w:rPr>
          <w:sz w:val="18"/>
          <w:szCs w:val="18"/>
        </w:rPr>
        <w:t xml:space="preserve"> </w:t>
      </w:r>
      <w:r w:rsidR="0018242A">
        <w:rPr>
          <w:sz w:val="18"/>
          <w:szCs w:val="18"/>
        </w:rPr>
        <w:t xml:space="preserve">Obchodný </w:t>
      </w:r>
      <w:r>
        <w:rPr>
          <w:sz w:val="18"/>
          <w:szCs w:val="18"/>
        </w:rPr>
        <w:t>zákonník v</w:t>
      </w:r>
      <w:r w:rsidR="00CC3BBB">
        <w:rPr>
          <w:sz w:val="18"/>
          <w:szCs w:val="18"/>
        </w:rPr>
        <w:t xml:space="preserve"> znení neskorších predpisov </w:t>
      </w:r>
      <w:r>
        <w:rPr>
          <w:sz w:val="18"/>
          <w:szCs w:val="18"/>
        </w:rPr>
        <w:t>medzi zmluvnými stranami:</w:t>
      </w:r>
    </w:p>
    <w:p w14:paraId="7E689E08" w14:textId="77777777" w:rsidR="008A44BB" w:rsidRDefault="008A44BB" w:rsidP="008A44BB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8A44BB" w14:paraId="6B646405" w14:textId="77777777" w:rsidTr="004711BF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3A52D" w14:textId="54F15608" w:rsidR="008A44BB" w:rsidRDefault="00A92E4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8A44BB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A44BB" w14:paraId="690BC4B4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5E0842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89F2" w14:textId="77777777" w:rsidR="008A44BB" w:rsidRDefault="008A44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8A44BB" w14:paraId="7318D00F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862BA6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3541" w14:textId="77777777" w:rsidR="008A44BB" w:rsidRDefault="008A44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Ivanská</w:t>
            </w:r>
            <w:proofErr w:type="spellEnd"/>
            <w:r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8A44BB" w14:paraId="6502BEE5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F2BA4D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D05A" w14:textId="77777777" w:rsidR="008A44BB" w:rsidRDefault="008A44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4711BF" w14:paraId="31900904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24BDB" w14:textId="7777777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348" w14:textId="375AA28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4711BF" w14:paraId="7FB6C9FD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B69958" w14:textId="7777777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C54" w14:textId="2B19DA34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4711BF" w14:paraId="73280647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6FE932" w14:textId="7777777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76D" w14:textId="19D4C978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4711BF" w14:paraId="7DBFD91C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5CF25" w14:textId="7777777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A4C" w14:textId="1341CC80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4711BF" w14:paraId="2E3E6AE0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F90FC4" w14:textId="7777777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B123" w14:textId="7777777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4711BF" w14:paraId="42F065C5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6E114" w14:textId="7777777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7D9A" w14:textId="3437D270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711BF" w14:paraId="6FF59E14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7D14D4" w14:textId="7777777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FD3" w14:textId="5C90ECC0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711BF" w14:paraId="6674D0A2" w14:textId="77777777" w:rsidTr="004711BF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BE4998" w14:textId="77777777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E73" w14:textId="3ED76854" w:rsidR="004711BF" w:rsidRDefault="004711BF" w:rsidP="004711B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A74D58F" w14:textId="77777777" w:rsidR="008A44BB" w:rsidRDefault="008A44BB" w:rsidP="008A44BB">
      <w:pPr>
        <w:pStyle w:val="Default"/>
        <w:jc w:val="both"/>
        <w:rPr>
          <w:sz w:val="18"/>
          <w:szCs w:val="18"/>
        </w:rPr>
      </w:pPr>
    </w:p>
    <w:p w14:paraId="5F318858" w14:textId="77777777" w:rsidR="008A44BB" w:rsidRDefault="008A44BB" w:rsidP="008A44BB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0A48770E" w14:textId="77777777" w:rsidR="008A44BB" w:rsidRDefault="008A44BB" w:rsidP="008A44BB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8A44BB" w14:paraId="006DAFC0" w14:textId="77777777" w:rsidTr="008A44BB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C1AD2" w14:textId="02C1209F" w:rsidR="008A44BB" w:rsidRDefault="00A92E4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8A44BB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A44BB" w14:paraId="4BA9AC98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FC1AD7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587" w14:textId="68CA2B8A" w:rsidR="008A44BB" w:rsidRDefault="008A44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44BB" w14:paraId="0B425C85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4F1C6C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B42" w14:textId="2EF542D9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A44BB" w14:paraId="260E12DF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E4101E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269" w14:textId="12124006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A44BB" w14:paraId="08F9E80B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F6CEDB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2DF" w14:textId="612EDAB4" w:rsidR="008A44BB" w:rsidRPr="00FB542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A44BB" w14:paraId="27ED8CE7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4795DB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4AD" w14:textId="5D8911E4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A44BB" w14:paraId="1EE11BBB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433B67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52E" w14:textId="6E80443F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A44BB" w14:paraId="463C0703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19C7E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329" w14:textId="49C71EB8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A44BB" w14:paraId="54906523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5E3FF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6250" w14:textId="76F2602B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A44BB" w14:paraId="31CBB847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84D3E5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C68" w14:textId="4B603DF8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A44BB" w14:paraId="78395098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9576D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66C" w14:textId="46361FBF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A44BB" w14:paraId="0313D9E3" w14:textId="77777777" w:rsidTr="008A44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D5BC5F" w14:textId="77777777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6ABF" w14:textId="256CB542" w:rsidR="008A44BB" w:rsidRDefault="008A44B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B9A8B4B" w14:textId="77777777" w:rsidR="008A44BB" w:rsidRDefault="008A44BB" w:rsidP="008A44BB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62DE8E11" w14:textId="520A0EB8" w:rsidR="008A44BB" w:rsidRDefault="008A44BB" w:rsidP="008A44BB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</w:t>
      </w:r>
      <w:r w:rsidR="0018242A">
        <w:rPr>
          <w:sz w:val="18"/>
          <w:szCs w:val="18"/>
        </w:rPr>
        <w:t>kupujúci</w:t>
      </w:r>
      <w:r>
        <w:rPr>
          <w:sz w:val="18"/>
          <w:szCs w:val="18"/>
        </w:rPr>
        <w:t xml:space="preserve"> a </w:t>
      </w:r>
      <w:r w:rsidR="0018242A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BD3C5B">
        <w:rPr>
          <w:sz w:val="18"/>
          <w:szCs w:val="18"/>
        </w:rPr>
        <w:t>spolu ďalej</w:t>
      </w:r>
      <w:r>
        <w:rPr>
          <w:sz w:val="18"/>
          <w:szCs w:val="18"/>
        </w:rPr>
        <w:t xml:space="preserve">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0EFD2082" w14:textId="77777777" w:rsidR="008A44BB" w:rsidRDefault="008A44BB" w:rsidP="008A44B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1FD4D825" w14:textId="77777777" w:rsidR="008A44BB" w:rsidRDefault="008A44BB" w:rsidP="008A44BB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4374D0C4" w14:textId="27C01190" w:rsidR="008A44BB" w:rsidRDefault="008A44BB" w:rsidP="00192743">
      <w:pPr>
        <w:pStyle w:val="Bezriadkovania"/>
        <w:numPr>
          <w:ilvl w:val="1"/>
          <w:numId w:val="1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Predmetom tejto zmluvy je </w:t>
      </w:r>
      <w:r w:rsidR="006E19A6">
        <w:rPr>
          <w:rFonts w:ascii="Arial" w:hAnsi="Arial" w:cs="Arial"/>
          <w:sz w:val="18"/>
          <w:szCs w:val="18"/>
        </w:rPr>
        <w:t>dodanie tovaru</w:t>
      </w:r>
      <w:r>
        <w:rPr>
          <w:rFonts w:ascii="Arial" w:hAnsi="Arial" w:cs="Arial"/>
          <w:sz w:val="18"/>
          <w:szCs w:val="18"/>
        </w:rPr>
        <w:t xml:space="preserve"> podľa špecifikácie:</w:t>
      </w:r>
    </w:p>
    <w:p w14:paraId="7379DA6C" w14:textId="77777777" w:rsidR="008A44BB" w:rsidRDefault="008A44BB" w:rsidP="008A44B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837"/>
        <w:gridCol w:w="1975"/>
        <w:gridCol w:w="241"/>
        <w:gridCol w:w="986"/>
        <w:gridCol w:w="3466"/>
      </w:tblGrid>
      <w:tr w:rsidR="008A44BB" w14:paraId="0FE57C4C" w14:textId="77777777" w:rsidTr="00462CA2">
        <w:trPr>
          <w:trHeight w:val="4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D5EAB" w14:textId="66E37BB6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špecifikácia </w:t>
            </w:r>
            <w:r w:rsidR="0018242A">
              <w:rPr>
                <w:rFonts w:ascii="Arial" w:hAnsi="Arial" w:cs="Arial"/>
                <w:b/>
                <w:bCs/>
                <w:sz w:val="18"/>
                <w:szCs w:val="18"/>
              </w:rPr>
              <w:t>tovaru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A44BB" w14:paraId="34DA4CD7" w14:textId="77777777" w:rsidTr="00462CA2">
        <w:trPr>
          <w:trHeight w:val="1369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D4DF10" w14:textId="39AB9B7D" w:rsidR="008A44BB" w:rsidRPr="00E63106" w:rsidRDefault="000725C6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 w:rsidR="009F7810">
              <w:rPr>
                <w:rFonts w:ascii="Arial" w:hAnsi="Arial" w:cs="Arial"/>
                <w:sz w:val="18"/>
                <w:szCs w:val="18"/>
              </w:rPr>
              <w:t>záväzok predávajúceho</w:t>
            </w:r>
            <w:r w:rsidR="006A55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 w:rsidR="00E67F23"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7608">
              <w:rPr>
                <w:rFonts w:ascii="Arial" w:hAnsi="Arial" w:cs="Arial"/>
                <w:sz w:val="18"/>
                <w:szCs w:val="18"/>
              </w:rPr>
              <w:t>č</w:t>
            </w:r>
            <w:r w:rsidRPr="00E63106">
              <w:rPr>
                <w:rFonts w:ascii="Arial" w:hAnsi="Arial" w:cs="Arial"/>
                <w:sz w:val="18"/>
                <w:szCs w:val="18"/>
              </w:rPr>
              <w:t>istiac</w:t>
            </w:r>
            <w:r w:rsidR="00E67F23">
              <w:rPr>
                <w:rFonts w:ascii="Arial" w:hAnsi="Arial" w:cs="Arial"/>
                <w:sz w:val="18"/>
                <w:szCs w:val="18"/>
              </w:rPr>
              <w:t>e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potreb</w:t>
            </w:r>
            <w:r w:rsidR="00E67F23">
              <w:rPr>
                <w:rFonts w:ascii="Arial" w:hAnsi="Arial" w:cs="Arial"/>
                <w:sz w:val="18"/>
                <w:szCs w:val="18"/>
              </w:rPr>
              <w:t>y</w:t>
            </w:r>
            <w:r w:rsidRPr="00E63106">
              <w:rPr>
                <w:rFonts w:ascii="Arial" w:hAnsi="Arial" w:cs="Arial"/>
                <w:sz w:val="18"/>
                <w:szCs w:val="18"/>
              </w:rPr>
              <w:t>, repelent</w:t>
            </w:r>
            <w:r w:rsidR="00E67F23">
              <w:rPr>
                <w:rFonts w:ascii="Arial" w:hAnsi="Arial" w:cs="Arial"/>
                <w:sz w:val="18"/>
                <w:szCs w:val="18"/>
              </w:rPr>
              <w:t>y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46AC9" w:rsidRPr="00E63106">
              <w:rPr>
                <w:rFonts w:ascii="Arial" w:hAnsi="Arial" w:cs="Arial"/>
                <w:sz w:val="18"/>
                <w:szCs w:val="18"/>
              </w:rPr>
              <w:t>dezinsekčn</w:t>
            </w:r>
            <w:r w:rsidR="00E67F23">
              <w:rPr>
                <w:rFonts w:ascii="Arial" w:hAnsi="Arial" w:cs="Arial"/>
                <w:sz w:val="18"/>
                <w:szCs w:val="18"/>
              </w:rPr>
              <w:t>é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prostriedk</w:t>
            </w:r>
            <w:r w:rsidR="00E67F23">
              <w:rPr>
                <w:rFonts w:ascii="Arial" w:hAnsi="Arial" w:cs="Arial"/>
                <w:sz w:val="18"/>
                <w:szCs w:val="18"/>
              </w:rPr>
              <w:t>y</w:t>
            </w:r>
            <w:r w:rsidR="00EB5A81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6AC9" w:rsidRPr="00E63106">
              <w:rPr>
                <w:rFonts w:ascii="Arial" w:hAnsi="Arial" w:cs="Arial"/>
                <w:sz w:val="18"/>
                <w:szCs w:val="18"/>
              </w:rPr>
              <w:t>dezinfekčn</w:t>
            </w:r>
            <w:r w:rsidR="00E67F23">
              <w:rPr>
                <w:rFonts w:ascii="Arial" w:hAnsi="Arial" w:cs="Arial"/>
                <w:sz w:val="18"/>
                <w:szCs w:val="18"/>
              </w:rPr>
              <w:t>é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prostriedk</w:t>
            </w:r>
            <w:r w:rsidR="00E67F23">
              <w:rPr>
                <w:rFonts w:ascii="Arial" w:hAnsi="Arial" w:cs="Arial"/>
                <w:sz w:val="18"/>
                <w:szCs w:val="18"/>
              </w:rPr>
              <w:t>y</w:t>
            </w:r>
            <w:r w:rsidR="00E43A04">
              <w:rPr>
                <w:rFonts w:ascii="Arial" w:hAnsi="Arial" w:cs="Arial"/>
                <w:sz w:val="18"/>
                <w:szCs w:val="18"/>
              </w:rPr>
              <w:t xml:space="preserve"> (ďalej len </w:t>
            </w:r>
            <w:r w:rsidR="00E43A04"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="00E43A04" w:rsidRPr="00E43A04">
              <w:rPr>
                <w:rFonts w:ascii="Arial" w:hAnsi="Arial" w:cs="Arial"/>
                <w:sz w:val="18"/>
                <w:szCs w:val="18"/>
              </w:rPr>
              <w:t>)</w:t>
            </w:r>
            <w:r w:rsidR="00E67F23"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</w:t>
            </w:r>
            <w:r w:rsidR="00090AE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7E6AF6" w14:textId="73BA0654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8149AC">
              <w:rPr>
                <w:rFonts w:ascii="Arial" w:hAnsi="Arial" w:cs="Arial"/>
                <w:sz w:val="18"/>
                <w:szCs w:val="18"/>
              </w:rPr>
              <w:t>tovaru</w:t>
            </w:r>
            <w:r w:rsidR="0060415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je uvedená v prílohe č. 1 </w:t>
            </w:r>
            <w:r w:rsidR="00AD317E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317E">
              <w:rPr>
                <w:rFonts w:ascii="Arial" w:hAnsi="Arial" w:cs="Arial"/>
                <w:sz w:val="18"/>
                <w:szCs w:val="18"/>
              </w:rPr>
              <w:t>Opis predmetu zákazky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0C8B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820C8B" w:rsidRPr="00911C8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820C8B">
              <w:rPr>
                <w:rFonts w:ascii="Arial" w:hAnsi="Arial" w:cs="Arial"/>
                <w:sz w:val="18"/>
                <w:szCs w:val="18"/>
              </w:rPr>
              <w:t xml:space="preserve">“) </w:t>
            </w:r>
            <w:r w:rsidR="00983B1D">
              <w:rPr>
                <w:rFonts w:ascii="Arial" w:hAnsi="Arial" w:cs="Arial"/>
                <w:sz w:val="18"/>
                <w:szCs w:val="18"/>
              </w:rPr>
              <w:t>a v prílohe č. 2</w:t>
            </w:r>
            <w:r w:rsidR="009D08B4">
              <w:rPr>
                <w:rFonts w:ascii="Arial" w:hAnsi="Arial" w:cs="Arial"/>
                <w:sz w:val="18"/>
                <w:szCs w:val="18"/>
              </w:rPr>
              <w:t>a</w:t>
            </w:r>
            <w:r w:rsidR="00983B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="00983B1D">
              <w:rPr>
                <w:rFonts w:ascii="Arial" w:hAnsi="Arial" w:cs="Arial"/>
                <w:sz w:val="18"/>
                <w:szCs w:val="18"/>
              </w:rPr>
              <w:t>Položkový</w:t>
            </w:r>
            <w:proofErr w:type="spellEnd"/>
            <w:r w:rsidR="00983B1D">
              <w:rPr>
                <w:rFonts w:ascii="Arial" w:hAnsi="Arial" w:cs="Arial"/>
                <w:sz w:val="18"/>
                <w:szCs w:val="18"/>
              </w:rPr>
              <w:t xml:space="preserve"> rozpočet</w:t>
            </w:r>
            <w:r w:rsidR="00820C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 tejto zmluve</w:t>
            </w:r>
            <w:r w:rsidR="00911C8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ktor</w:t>
            </w:r>
            <w:r w:rsidR="00911C83">
              <w:rPr>
                <w:rFonts w:ascii="Arial" w:hAnsi="Arial" w:cs="Arial"/>
                <w:sz w:val="18"/>
                <w:szCs w:val="18"/>
              </w:rPr>
              <w:t>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6EC4">
              <w:rPr>
                <w:rFonts w:ascii="Arial" w:hAnsi="Arial" w:cs="Arial"/>
                <w:sz w:val="18"/>
                <w:szCs w:val="18"/>
              </w:rPr>
              <w:t>sú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 </w:t>
            </w:r>
          </w:p>
        </w:tc>
      </w:tr>
      <w:tr w:rsidR="008A44BB" w14:paraId="5DEAD6C2" w14:textId="77777777" w:rsidTr="00BA3F87">
        <w:trPr>
          <w:trHeight w:val="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C2960B" w14:textId="4291AFBD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Lehota </w:t>
            </w:r>
            <w:r w:rsidR="00EE74CF">
              <w:rPr>
                <w:rFonts w:ascii="Arial" w:hAnsi="Arial" w:cs="Arial"/>
                <w:b/>
                <w:bCs/>
                <w:sz w:val="18"/>
                <w:szCs w:val="18"/>
              </w:rPr>
              <w:t>dodania tovaru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7D8" w14:textId="78CAE7D3" w:rsidR="008A44BB" w:rsidRPr="000D2149" w:rsidRDefault="00796EC4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>Do piatich (5) pracovných dní od</w:t>
            </w:r>
            <w:r w:rsidR="007E129A"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129A"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8A44BB" w14:paraId="710933AE" w14:textId="77777777" w:rsidTr="00BA3F87">
        <w:trPr>
          <w:trHeight w:val="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3DC0A6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56E4" w14:textId="5A5C261C" w:rsidR="008A44BB" w:rsidRPr="000D2149" w:rsidRDefault="0082361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  <w:r w:rsidR="00A76B7C" w:rsidRPr="000D2149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F72384" w:rsidRPr="00F72384">
              <w:rPr>
                <w:rFonts w:ascii="Arial" w:hAnsi="Arial" w:cs="Arial"/>
                <w:sz w:val="18"/>
                <w:szCs w:val="18"/>
              </w:rPr>
              <w:t>Zariadenie na energetické využitie odpadu, Vlčie hrdlo 72, 821 07 Bratislava</w:t>
            </w:r>
            <w:r w:rsidR="00F723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A44BB" w14:paraId="07C80ACC" w14:textId="77777777" w:rsidTr="00BA3F87">
        <w:trPr>
          <w:trHeight w:val="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085A9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E46A27" w14:textId="1C2ED538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Uvedená </w:t>
            </w:r>
            <w:r w:rsidR="0072351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 prílohe č.2 </w:t>
            </w:r>
            <w:r w:rsidR="00BA3F87">
              <w:rPr>
                <w:rFonts w:ascii="Arial" w:hAnsi="Arial" w:cs="Arial"/>
                <w:sz w:val="18"/>
                <w:szCs w:val="18"/>
              </w:rPr>
              <w:t>tejto zmluvy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93821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7B1B4A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9C6F" w14:textId="09041CC8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00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00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052D7A1" w14:textId="77777777" w:rsidR="008A44BB" w:rsidRDefault="008A44BB" w:rsidP="008A44B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2709B5" w14:textId="292E8A09" w:rsidR="008A44BB" w:rsidRPr="00192743" w:rsidRDefault="008A44BB" w:rsidP="00192743">
      <w:pPr>
        <w:pStyle w:val="Bezriadkovania"/>
        <w:numPr>
          <w:ilvl w:val="1"/>
          <w:numId w:val="13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 w:rsidR="009D08B4">
        <w:rPr>
          <w:rFonts w:ascii="Arial" w:hAnsi="Arial" w:cs="Arial"/>
          <w:sz w:val="18"/>
          <w:szCs w:val="18"/>
        </w:rPr>
        <w:t>kupujúceho</w:t>
      </w:r>
      <w:r w:rsidR="009D08B4" w:rsidRPr="00192743">
        <w:rPr>
          <w:rFonts w:ascii="Arial" w:hAnsi="Arial" w:cs="Arial"/>
          <w:sz w:val="18"/>
          <w:szCs w:val="18"/>
        </w:rPr>
        <w:t xml:space="preserve"> </w:t>
      </w:r>
      <w:r w:rsidRPr="00192743">
        <w:rPr>
          <w:rFonts w:ascii="Arial" w:hAnsi="Arial" w:cs="Arial"/>
          <w:sz w:val="18"/>
          <w:szCs w:val="18"/>
        </w:rPr>
        <w:t>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 w:rsidR="009D08B4">
        <w:rPr>
          <w:rFonts w:ascii="Arial" w:hAnsi="Arial" w:cs="Arial"/>
          <w:sz w:val="18"/>
          <w:szCs w:val="18"/>
        </w:rPr>
        <w:t>kupujúceho</w:t>
      </w:r>
      <w:r w:rsidR="009D08B4" w:rsidRPr="00192743">
        <w:rPr>
          <w:rFonts w:ascii="Arial" w:hAnsi="Arial" w:cs="Arial"/>
          <w:sz w:val="18"/>
          <w:szCs w:val="18"/>
        </w:rPr>
        <w:t xml:space="preserve"> </w:t>
      </w:r>
      <w:r w:rsidRPr="00192743">
        <w:rPr>
          <w:rFonts w:ascii="Arial" w:hAnsi="Arial" w:cs="Arial"/>
          <w:sz w:val="18"/>
          <w:szCs w:val="18"/>
        </w:rPr>
        <w:t>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8A44BB" w14:paraId="5B00FA0F" w14:textId="77777777" w:rsidTr="34F7240C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C2142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4C186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A44BB" w14:paraId="624C68C6" w14:textId="77777777" w:rsidTr="34F7240C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85FD1F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8A44BB" w14:paraId="5A7F5452" w14:textId="77777777" w:rsidTr="34F7240C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74331" w14:textId="2736F799" w:rsidR="005E22F2" w:rsidRDefault="005E22F2" w:rsidP="002B0853">
            <w:pPr>
              <w:pStyle w:val="Odsekzoznamu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doručí e-mailom kontaktnej osobe </w:t>
            </w:r>
            <w:r w:rsidR="00EE74CF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upujú</w:t>
            </w:r>
            <w:r w:rsidR="001534EC">
              <w:rPr>
                <w:rFonts w:ascii="Arial" w:hAnsi="Arial" w:cs="Arial"/>
                <w:sz w:val="18"/>
                <w:szCs w:val="18"/>
              </w:rPr>
              <w:t xml:space="preserve">ceho najneskôr do troch (3) pracovných dní od nadobudnutia účinnosti </w:t>
            </w:r>
            <w:r w:rsidR="00EE74CF">
              <w:rPr>
                <w:rFonts w:ascii="Arial" w:hAnsi="Arial" w:cs="Arial"/>
                <w:sz w:val="18"/>
                <w:szCs w:val="18"/>
              </w:rPr>
              <w:t>z</w:t>
            </w:r>
            <w:r w:rsidR="001534EC">
              <w:rPr>
                <w:rFonts w:ascii="Arial" w:hAnsi="Arial" w:cs="Arial"/>
                <w:sz w:val="18"/>
                <w:szCs w:val="18"/>
              </w:rPr>
              <w:t>mluvy Karty bezpečnostných údajov</w:t>
            </w:r>
            <w:r w:rsidR="00306BD9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306BD9" w:rsidRPr="00C41CD5">
              <w:rPr>
                <w:rFonts w:ascii="Arial" w:hAnsi="Arial" w:cs="Arial"/>
                <w:b/>
                <w:bCs/>
                <w:sz w:val="18"/>
                <w:szCs w:val="18"/>
              </w:rPr>
              <w:t>KBÚ</w:t>
            </w:r>
            <w:r w:rsidR="00306BD9">
              <w:rPr>
                <w:rFonts w:ascii="Arial" w:hAnsi="Arial" w:cs="Arial"/>
                <w:sz w:val="18"/>
                <w:szCs w:val="18"/>
              </w:rPr>
              <w:t>“)</w:t>
            </w:r>
            <w:r w:rsidR="001534EC">
              <w:rPr>
                <w:rFonts w:ascii="Arial" w:hAnsi="Arial" w:cs="Arial"/>
                <w:sz w:val="18"/>
                <w:szCs w:val="18"/>
              </w:rPr>
              <w:t xml:space="preserve"> pre </w:t>
            </w:r>
            <w:r w:rsidR="00A60B1E">
              <w:rPr>
                <w:rFonts w:ascii="Arial" w:hAnsi="Arial" w:cs="Arial"/>
                <w:sz w:val="18"/>
                <w:szCs w:val="18"/>
              </w:rPr>
              <w:t xml:space="preserve">všetky </w:t>
            </w:r>
            <w:r w:rsidR="004421D9">
              <w:rPr>
                <w:rFonts w:ascii="Arial" w:hAnsi="Arial" w:cs="Arial"/>
                <w:sz w:val="18"/>
                <w:szCs w:val="18"/>
              </w:rPr>
              <w:t>t</w:t>
            </w:r>
            <w:r w:rsidR="001534EC">
              <w:rPr>
                <w:rFonts w:ascii="Arial" w:hAnsi="Arial" w:cs="Arial"/>
                <w:sz w:val="18"/>
                <w:szCs w:val="18"/>
              </w:rPr>
              <w:t>ovar</w:t>
            </w:r>
            <w:r w:rsidR="00A60B1E">
              <w:rPr>
                <w:rFonts w:ascii="Arial" w:hAnsi="Arial" w:cs="Arial"/>
                <w:sz w:val="18"/>
                <w:szCs w:val="18"/>
              </w:rPr>
              <w:t>y</w:t>
            </w:r>
            <w:r w:rsidR="00C95F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B1E">
              <w:rPr>
                <w:rFonts w:ascii="Arial" w:hAnsi="Arial" w:cs="Arial"/>
                <w:sz w:val="18"/>
                <w:szCs w:val="18"/>
              </w:rPr>
              <w:t>podľa</w:t>
            </w:r>
            <w:r w:rsidR="00C95FC2">
              <w:rPr>
                <w:rFonts w:ascii="Arial" w:hAnsi="Arial" w:cs="Arial"/>
                <w:sz w:val="18"/>
                <w:szCs w:val="18"/>
              </w:rPr>
              <w:t xml:space="preserve"> príloh</w:t>
            </w:r>
            <w:r w:rsidR="00A60B1E">
              <w:rPr>
                <w:rFonts w:ascii="Arial" w:hAnsi="Arial" w:cs="Arial"/>
                <w:sz w:val="18"/>
                <w:szCs w:val="18"/>
              </w:rPr>
              <w:t>y</w:t>
            </w:r>
            <w:r w:rsidR="00C95FC2">
              <w:rPr>
                <w:rFonts w:ascii="Arial" w:hAnsi="Arial" w:cs="Arial"/>
                <w:sz w:val="18"/>
                <w:szCs w:val="18"/>
              </w:rPr>
              <w:t xml:space="preserve"> č. 1</w:t>
            </w:r>
            <w:r w:rsidR="00276CAA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  <w:r w:rsidR="001534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38AF">
              <w:rPr>
                <w:rFonts w:ascii="Arial" w:hAnsi="Arial" w:cs="Arial"/>
                <w:sz w:val="18"/>
                <w:szCs w:val="18"/>
              </w:rPr>
              <w:t>pre ktoré</w:t>
            </w:r>
            <w:r w:rsidR="001D42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FC2">
              <w:rPr>
                <w:rFonts w:ascii="Arial" w:hAnsi="Arial" w:cs="Arial"/>
                <w:sz w:val="18"/>
                <w:szCs w:val="18"/>
              </w:rPr>
              <w:t>sa KBÚ vyžaduj</w:t>
            </w:r>
            <w:r w:rsidR="0033136E">
              <w:rPr>
                <w:rFonts w:ascii="Arial" w:hAnsi="Arial" w:cs="Arial"/>
                <w:sz w:val="18"/>
                <w:szCs w:val="18"/>
              </w:rPr>
              <w:t>e</w:t>
            </w:r>
            <w:r w:rsidR="00306BD9">
              <w:rPr>
                <w:rFonts w:ascii="Arial" w:hAnsi="Arial" w:cs="Arial"/>
                <w:sz w:val="18"/>
                <w:szCs w:val="18"/>
              </w:rPr>
              <w:t>,</w:t>
            </w:r>
            <w:r w:rsidR="00A9003F">
              <w:rPr>
                <w:rFonts w:ascii="Arial" w:hAnsi="Arial" w:cs="Arial"/>
                <w:sz w:val="18"/>
                <w:szCs w:val="18"/>
              </w:rPr>
              <w:t xml:space="preserve"> pričom KBÚ </w:t>
            </w:r>
            <w:r w:rsidR="007636A0">
              <w:rPr>
                <w:rFonts w:ascii="Arial" w:hAnsi="Arial" w:cs="Arial"/>
                <w:sz w:val="18"/>
                <w:szCs w:val="18"/>
              </w:rPr>
              <w:t>musia</w:t>
            </w:r>
            <w:r w:rsidR="00A9003F">
              <w:rPr>
                <w:rFonts w:ascii="Arial" w:hAnsi="Arial" w:cs="Arial"/>
                <w:sz w:val="18"/>
                <w:szCs w:val="18"/>
              </w:rPr>
              <w:t xml:space="preserve"> byť</w:t>
            </w:r>
            <w:r w:rsidR="00306BD9">
              <w:rPr>
                <w:rFonts w:ascii="Arial" w:hAnsi="Arial" w:cs="Arial"/>
                <w:sz w:val="18"/>
                <w:szCs w:val="18"/>
              </w:rPr>
              <w:t xml:space="preserve"> vypracované v súlade s n</w:t>
            </w:r>
            <w:r w:rsidR="00306BD9" w:rsidRPr="00F33DBD">
              <w:rPr>
                <w:rFonts w:ascii="Arial" w:hAnsi="Arial" w:cs="Arial"/>
                <w:sz w:val="18"/>
                <w:szCs w:val="18"/>
              </w:rPr>
              <w:t>ariaden</w:t>
            </w:r>
            <w:r w:rsidR="00306BD9">
              <w:rPr>
                <w:rFonts w:ascii="Arial" w:hAnsi="Arial" w:cs="Arial"/>
                <w:sz w:val="18"/>
                <w:szCs w:val="18"/>
              </w:rPr>
              <w:t>ím</w:t>
            </w:r>
            <w:r w:rsidR="00306BD9" w:rsidRPr="00F33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6BD9" w:rsidRPr="00ED26CC">
              <w:rPr>
                <w:rFonts w:ascii="Arial" w:hAnsi="Arial" w:cs="Arial"/>
                <w:sz w:val="18"/>
                <w:szCs w:val="18"/>
              </w:rPr>
              <w:t xml:space="preserve">Komisie (EÚ) č. 453/2010 z 20. mája 2010, ktorým sa mení a dopĺňa </w:t>
            </w:r>
            <w:r w:rsidR="00306BD9" w:rsidRPr="00ED26CC">
              <w:rPr>
                <w:rFonts w:ascii="Arial" w:hAnsi="Arial" w:cs="Arial"/>
                <w:sz w:val="18"/>
                <w:szCs w:val="18"/>
              </w:rPr>
              <w:lastRenderedPageBreak/>
              <w:t xml:space="preserve">nariadenie Európskeho parlamentu a Rady (ES) č. 1907/2006 o registrácii, hodnotení, autorizácii a obmedzovaní chemikálií (REACH) </w:t>
            </w:r>
            <w:r w:rsidR="00306BD9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306BD9" w:rsidRPr="0062427A">
              <w:rPr>
                <w:rFonts w:ascii="Arial" w:hAnsi="Arial" w:cs="Arial"/>
                <w:b/>
                <w:bCs/>
                <w:sz w:val="18"/>
                <w:szCs w:val="18"/>
              </w:rPr>
              <w:t>REACH</w:t>
            </w:r>
            <w:r w:rsidR="00306BD9">
              <w:rPr>
                <w:rFonts w:ascii="Arial" w:hAnsi="Arial" w:cs="Arial"/>
                <w:sz w:val="18"/>
                <w:szCs w:val="18"/>
              </w:rPr>
              <w:t>“) v slovenskom jazyku. KBÚ bude obsahovať registračné číslo, v prípade ak výrobcovi/dovozcovi chemických látok alebo chemickej zmesi vznikla z legislatívy REACH povinnosť registrácie na Európskej chemickej agentúre.</w:t>
            </w:r>
          </w:p>
          <w:p w14:paraId="43B7B614" w14:textId="5E409BE4" w:rsidR="00992868" w:rsidRDefault="00357B23" w:rsidP="00361A75">
            <w:pPr>
              <w:pStyle w:val="Odsekzoznamu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prípade, ak niektorý z použitých parametrov v prílohe </w:t>
            </w:r>
            <w:r w:rsidR="00437EC4">
              <w:rPr>
                <w:rFonts w:ascii="Arial" w:hAnsi="Arial" w:cs="Arial"/>
                <w:sz w:val="18"/>
                <w:szCs w:val="18"/>
              </w:rPr>
              <w:t xml:space="preserve">č. 1 tejto zmluvy </w:t>
            </w:r>
            <w:r w:rsidR="00C35D87">
              <w:rPr>
                <w:rFonts w:ascii="Arial" w:hAnsi="Arial" w:cs="Arial"/>
                <w:sz w:val="18"/>
                <w:szCs w:val="18"/>
              </w:rPr>
              <w:t>identifikuje konkrétny typ výrobku, alebo výrobok konkrétneho výrobcu</w:t>
            </w:r>
            <w:r w:rsidR="00F63CD0">
              <w:rPr>
                <w:rFonts w:ascii="Arial" w:hAnsi="Arial" w:cs="Arial"/>
                <w:sz w:val="18"/>
                <w:szCs w:val="18"/>
              </w:rPr>
              <w:t xml:space="preserve">, výrobný postup, obchodný patent, kupujúci umožní nahradiť takýto výrobok ekvivalentným výrobkom alebo ekvivalentom technického riešenia pod podmienkou, že ekvivalentný výrobok alebo ekvivalentné technické riešenie </w:t>
            </w:r>
            <w:r w:rsidR="008A1ADB">
              <w:rPr>
                <w:rFonts w:ascii="Arial" w:hAnsi="Arial" w:cs="Arial"/>
                <w:sz w:val="18"/>
                <w:szCs w:val="18"/>
              </w:rPr>
              <w:t>bude spĺňať úžitkové, prevádzkové, funkčné a technické charakteristiky výrobku, ktoré sú nevyhnutné na zabezpečenie účelu, na ktorý je v prílohe č. 1 uvedený tovar podľa tejto zmluvy určený. O ponúknutí ekvivalentného výrobku je predávajúci povinný informovať e-mailom kontaktnú osobu kupujúceho do troch (3) pracovných dní od účinnosti tejto zmluvy, pričo</w:t>
            </w:r>
            <w:r w:rsidR="00361A75">
              <w:rPr>
                <w:rFonts w:ascii="Arial" w:hAnsi="Arial" w:cs="Arial"/>
                <w:sz w:val="18"/>
                <w:szCs w:val="18"/>
              </w:rPr>
              <w:t xml:space="preserve">m predávajúci predloží kupujúcemu aj dokumentáciu k ponúkanému ekvivalentnému výrobku, z ktorej </w:t>
            </w:r>
            <w:r w:rsidR="002108C3">
              <w:rPr>
                <w:rFonts w:ascii="Arial" w:hAnsi="Arial" w:cs="Arial"/>
                <w:sz w:val="18"/>
                <w:szCs w:val="18"/>
              </w:rPr>
              <w:t>bude</w:t>
            </w:r>
            <w:r w:rsidR="00361A75">
              <w:rPr>
                <w:rFonts w:ascii="Arial" w:hAnsi="Arial" w:cs="Arial"/>
                <w:sz w:val="18"/>
                <w:szCs w:val="18"/>
              </w:rPr>
              <w:t xml:space="preserve"> zrejmé, že spĺňa všetky požiadavky kupujúceho podľa tejto zmluvy. Pre vylúčenie pochybností, ekvivalent tovaru predávajúci </w:t>
            </w:r>
            <w:r w:rsidR="002108C3">
              <w:rPr>
                <w:rFonts w:ascii="Arial" w:hAnsi="Arial" w:cs="Arial"/>
                <w:sz w:val="18"/>
                <w:szCs w:val="18"/>
              </w:rPr>
              <w:t xml:space="preserve">je oprávnený </w:t>
            </w:r>
            <w:r w:rsidR="00361A75">
              <w:rPr>
                <w:rFonts w:ascii="Arial" w:hAnsi="Arial" w:cs="Arial"/>
                <w:sz w:val="18"/>
                <w:szCs w:val="18"/>
              </w:rPr>
              <w:t>dodať kupujúcemu v rovnakej alebo vo vyššej kvalite.</w:t>
            </w:r>
          </w:p>
          <w:p w14:paraId="161C65F0" w14:textId="2775BA17" w:rsidR="00357B23" w:rsidRPr="002B0853" w:rsidRDefault="00335B77" w:rsidP="00361A75">
            <w:pPr>
              <w:pStyle w:val="Odsekzoznamu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prípade, ak ekvivalentný výrobok nespĺňa požiadavky kupujúceho podľa tejto zmluvy</w:t>
            </w:r>
            <w:r w:rsidR="0052589F">
              <w:rPr>
                <w:rFonts w:ascii="Arial" w:hAnsi="Arial" w:cs="Arial"/>
                <w:sz w:val="18"/>
                <w:szCs w:val="18"/>
              </w:rPr>
              <w:t xml:space="preserve">, kupujúci je oprávnený od tejto zmluvy odstúpiť </w:t>
            </w:r>
            <w:r w:rsidR="00A3255E">
              <w:rPr>
                <w:rFonts w:ascii="Arial" w:hAnsi="Arial" w:cs="Arial"/>
                <w:sz w:val="18"/>
                <w:szCs w:val="18"/>
              </w:rPr>
              <w:t xml:space="preserve">za podstatné porušenie tejto zmluvy. </w:t>
            </w:r>
            <w:r w:rsidR="00361A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1D2A71A" w14:textId="27D371BC" w:rsidR="008A44BB" w:rsidRPr="00192743" w:rsidRDefault="008A44BB" w:rsidP="00192743">
      <w:pPr>
        <w:pStyle w:val="Bezriadkovania"/>
        <w:numPr>
          <w:ilvl w:val="1"/>
          <w:numId w:val="13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5C7"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5C7"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74BAF4EF" w14:textId="6DABE483" w:rsidR="00462CA2" w:rsidRPr="00192743" w:rsidRDefault="00EE74CF" w:rsidP="00192743">
      <w:pPr>
        <w:pStyle w:val="Bezriadkovania"/>
        <w:numPr>
          <w:ilvl w:val="1"/>
          <w:numId w:val="13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</w:t>
      </w:r>
      <w:r w:rsidR="008A44BB" w:rsidRPr="00192743">
        <w:rPr>
          <w:rFonts w:ascii="Arial" w:hAnsi="Arial" w:cs="Arial"/>
          <w:sz w:val="18"/>
          <w:szCs w:val="18"/>
        </w:rPr>
        <w:t xml:space="preserve">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1B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A44BB" w:rsidRPr="0019274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4BB"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8A44BB" w:rsidRPr="0019274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2835ABB5" w14:textId="44214D22" w:rsidR="00EE74CF" w:rsidRPr="00EE74CF" w:rsidRDefault="00EE74CF" w:rsidP="00EE74CF">
      <w:pPr>
        <w:pStyle w:val="Bezriadkovania"/>
        <w:numPr>
          <w:ilvl w:val="1"/>
          <w:numId w:val="13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70DD1853" w14:textId="5D9EF35F" w:rsidR="008A44BB" w:rsidRPr="00192743" w:rsidRDefault="008A44BB" w:rsidP="00192743">
      <w:pPr>
        <w:pStyle w:val="Bezriadkovania"/>
        <w:numPr>
          <w:ilvl w:val="1"/>
          <w:numId w:val="13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6CFB0C8E" w14:textId="77777777" w:rsidR="008A44BB" w:rsidRDefault="008A44BB" w:rsidP="00192743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761D8CB5" w14:textId="77777777" w:rsidR="008A44BB" w:rsidRDefault="008A44BB" w:rsidP="008A44BB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66ABF5F6" w14:textId="251C0575" w:rsidR="008A44BB" w:rsidRPr="0019065F" w:rsidRDefault="008A44BB" w:rsidP="008A44BB">
      <w:pPr>
        <w:pStyle w:val="Default"/>
        <w:numPr>
          <w:ilvl w:val="0"/>
          <w:numId w:val="5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</w:t>
      </w:r>
      <w:r w:rsidR="00595E2E" w:rsidRPr="46BD84D4">
        <w:rPr>
          <w:sz w:val="18"/>
          <w:szCs w:val="18"/>
        </w:rPr>
        <w:t xml:space="preserve">dobu určitú, do </w:t>
      </w:r>
      <w:r w:rsidR="0016690F">
        <w:rPr>
          <w:sz w:val="18"/>
          <w:szCs w:val="18"/>
        </w:rPr>
        <w:t xml:space="preserve">dvadsaťštyri (24) mesiacov </w:t>
      </w:r>
      <w:r w:rsidRPr="46BD84D4">
        <w:rPr>
          <w:sz w:val="18"/>
          <w:szCs w:val="18"/>
        </w:rPr>
        <w:t>odo dňa účinnosti tejto zmluvy</w:t>
      </w:r>
      <w:r w:rsidR="00E13643">
        <w:rPr>
          <w:sz w:val="18"/>
          <w:szCs w:val="18"/>
        </w:rPr>
        <w:t xml:space="preserve"> </w:t>
      </w:r>
      <w:r w:rsidR="00CC09C8" w:rsidRPr="00AE7C95">
        <w:rPr>
          <w:sz w:val="18"/>
          <w:szCs w:val="18"/>
        </w:rPr>
        <w:t xml:space="preserve">alebo do vyčerpania stanoveného finančného limitu v rozsahu </w:t>
      </w:r>
      <w:r w:rsidR="00F54BC1" w:rsidRPr="006638D5">
        <w:rPr>
          <w:sz w:val="18"/>
          <w:szCs w:val="18"/>
        </w:rPr>
        <w:t xml:space="preserve">[●] EUR (slovom: [●] eur) bez DPH </w:t>
      </w:r>
      <w:r w:rsidR="00CC09C8"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6E07C218" w14:textId="0CC270C5" w:rsidR="008A44BB" w:rsidRDefault="008A44BB" w:rsidP="008A44BB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192743">
        <w:rPr>
          <w:rFonts w:ascii="Arial" w:hAnsi="Arial" w:cs="Arial"/>
          <w:b/>
          <w:bCs/>
          <w:sz w:val="18"/>
          <w:szCs w:val="18"/>
        </w:rPr>
        <w:t>II</w:t>
      </w:r>
      <w:r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3AAE09DB" w14:textId="0A2CBD8D" w:rsidR="008A44BB" w:rsidRDefault="00CD7BE8" w:rsidP="008A44BB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Kupujúci</w:t>
      </w:r>
      <w:r w:rsidR="008A44BB">
        <w:rPr>
          <w:sz w:val="18"/>
          <w:szCs w:val="18"/>
        </w:rPr>
        <w:t xml:space="preserve"> ako prevádzkovateľ osobných údajov týmto informuje </w:t>
      </w:r>
      <w:r w:rsidR="00EE74CF">
        <w:rPr>
          <w:sz w:val="18"/>
          <w:szCs w:val="18"/>
        </w:rPr>
        <w:t>predávajúceho</w:t>
      </w:r>
      <w:r w:rsidR="008A44BB">
        <w:rPr>
          <w:sz w:val="18"/>
          <w:szCs w:val="18"/>
        </w:rPr>
        <w:t xml:space="preserve">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</w:t>
      </w:r>
      <w:r w:rsidR="00EE74CF">
        <w:rPr>
          <w:sz w:val="18"/>
          <w:szCs w:val="18"/>
        </w:rPr>
        <w:t xml:space="preserve">kupujúci </w:t>
      </w:r>
      <w:r w:rsidR="008A44BB">
        <w:rPr>
          <w:sz w:val="18"/>
          <w:szCs w:val="18"/>
        </w:rPr>
        <w:t xml:space="preserve">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2E163F">
        <w:rPr>
          <w:sz w:val="18"/>
          <w:szCs w:val="18"/>
        </w:rPr>
        <w:t>Z</w:t>
      </w:r>
      <w:r w:rsidR="008A44BB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 w:rsidR="00EE74CF">
        <w:rPr>
          <w:sz w:val="18"/>
          <w:szCs w:val="18"/>
        </w:rPr>
        <w:t xml:space="preserve">Kupujúci </w:t>
      </w:r>
      <w:r w:rsidR="008A44BB">
        <w:rPr>
          <w:sz w:val="18"/>
          <w:szCs w:val="18"/>
        </w:rPr>
        <w:t>nezamýšľa prenos osobných údajov do tretej krajiny, ani do medzinárodnej organizácie. Dotknutá osoba má na základe písomnej žiadosti alebo osobne u </w:t>
      </w:r>
      <w:r w:rsidR="00EE74CF">
        <w:rPr>
          <w:sz w:val="18"/>
          <w:szCs w:val="18"/>
        </w:rPr>
        <w:t xml:space="preserve">kupujúceho </w:t>
      </w:r>
      <w:r w:rsidR="008A44BB">
        <w:rPr>
          <w:sz w:val="18"/>
          <w:szCs w:val="18"/>
        </w:rPr>
        <w:t>právo:</w:t>
      </w:r>
    </w:p>
    <w:p w14:paraId="41BCE934" w14:textId="77777777" w:rsidR="008A44BB" w:rsidRDefault="008A44BB" w:rsidP="008A44BB">
      <w:pPr>
        <w:pStyle w:val="Default"/>
        <w:numPr>
          <w:ilvl w:val="2"/>
          <w:numId w:val="7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74B5725" w14:textId="77777777" w:rsidR="008A44BB" w:rsidRDefault="008A44BB" w:rsidP="008A44BB">
      <w:pPr>
        <w:pStyle w:val="Default"/>
        <w:numPr>
          <w:ilvl w:val="2"/>
          <w:numId w:val="7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namietať spracúvanie svojich osobných údajov; </w:t>
      </w:r>
    </w:p>
    <w:p w14:paraId="705AE574" w14:textId="77777777" w:rsidR="008A44BB" w:rsidRDefault="008A44BB" w:rsidP="008A44BB">
      <w:pPr>
        <w:pStyle w:val="Default"/>
        <w:numPr>
          <w:ilvl w:val="2"/>
          <w:numId w:val="7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na prenosnosť osobných údajov;</w:t>
      </w:r>
    </w:p>
    <w:p w14:paraId="6A218A20" w14:textId="71708616" w:rsidR="008A44BB" w:rsidRDefault="008A44BB" w:rsidP="008A44BB">
      <w:pPr>
        <w:pStyle w:val="Default"/>
        <w:numPr>
          <w:ilvl w:val="2"/>
          <w:numId w:val="7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 w:rsidR="00EE74CF">
        <w:rPr>
          <w:sz w:val="18"/>
          <w:szCs w:val="18"/>
        </w:rPr>
        <w:t xml:space="preserve">kupujúceho </w:t>
      </w:r>
      <w:r>
        <w:rPr>
          <w:sz w:val="18"/>
          <w:szCs w:val="18"/>
        </w:rPr>
        <w:t>(ďalej len „</w:t>
      </w:r>
      <w:r>
        <w:rPr>
          <w:b/>
          <w:bCs/>
          <w:sz w:val="18"/>
          <w:szCs w:val="18"/>
        </w:rPr>
        <w:t>Informácie o ochrane osobných údajov</w:t>
      </w:r>
      <w:r>
        <w:rPr>
          <w:sz w:val="18"/>
          <w:szCs w:val="18"/>
        </w:rPr>
        <w:t xml:space="preserve">“). </w:t>
      </w:r>
    </w:p>
    <w:p w14:paraId="23BCD88D" w14:textId="0E62D219" w:rsidR="008A44BB" w:rsidRDefault="00137A2D" w:rsidP="008A44BB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</w:t>
      </w:r>
      <w:r w:rsidR="008A44BB">
        <w:rPr>
          <w:sz w:val="18"/>
          <w:szCs w:val="18"/>
        </w:rPr>
        <w:t xml:space="preserve"> podpisom zmluvy potvrdzuje že:</w:t>
      </w:r>
    </w:p>
    <w:p w14:paraId="1ECC546B" w14:textId="77777777" w:rsidR="008A44BB" w:rsidRDefault="008A44BB" w:rsidP="008A44BB">
      <w:pPr>
        <w:pStyle w:val="Default"/>
        <w:numPr>
          <w:ilvl w:val="0"/>
          <w:numId w:val="8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FCF5362" w14:textId="77777777" w:rsidR="008A44BB" w:rsidRDefault="008A44BB" w:rsidP="008A44BB">
      <w:pPr>
        <w:pStyle w:val="Default"/>
        <w:numPr>
          <w:ilvl w:val="0"/>
          <w:numId w:val="8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mu boli poskytnuté Informácie o ochrane osobných údajov;</w:t>
      </w:r>
    </w:p>
    <w:p w14:paraId="6FBE8727" w14:textId="04D4FF38" w:rsidR="008A44BB" w:rsidRDefault="008A44BB" w:rsidP="008A44BB">
      <w:pPr>
        <w:pStyle w:val="Default"/>
        <w:numPr>
          <w:ilvl w:val="0"/>
          <w:numId w:val="8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EE74CF">
        <w:rPr>
          <w:sz w:val="18"/>
          <w:szCs w:val="18"/>
        </w:rPr>
        <w:t xml:space="preserve">kupujúcemu </w:t>
      </w:r>
      <w:r>
        <w:rPr>
          <w:sz w:val="18"/>
          <w:szCs w:val="18"/>
        </w:rPr>
        <w:t>v súvislosti s uzatvorením tejto zmluvy (napr. kontaktné osoby, zamestnanci, zástupcovia, subdodávatelia).</w:t>
      </w:r>
    </w:p>
    <w:p w14:paraId="7B53D7FA" w14:textId="2A549D8A" w:rsidR="008A44BB" w:rsidRDefault="008A44BB" w:rsidP="00192743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Neoddeliteľnou súčasťou zmluvy sú nasledovné prílohy: </w:t>
      </w:r>
    </w:p>
    <w:p w14:paraId="0B2C8F07" w14:textId="77777777" w:rsidR="0052038B" w:rsidRDefault="0052038B" w:rsidP="0052038B">
      <w:pPr>
        <w:pStyle w:val="Default"/>
        <w:ind w:left="567"/>
        <w:jc w:val="both"/>
        <w:rPr>
          <w:sz w:val="18"/>
          <w:szCs w:val="18"/>
        </w:rPr>
      </w:pPr>
    </w:p>
    <w:p w14:paraId="5A9198EA" w14:textId="77777777" w:rsidR="008A44BB" w:rsidRDefault="008A44BB" w:rsidP="008A44B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8A44BB" w14:paraId="1CB98F66" w14:textId="77777777" w:rsidTr="00164DC8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A43608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Zoznam príloh:</w:t>
            </w:r>
          </w:p>
        </w:tc>
      </w:tr>
      <w:tr w:rsidR="008A44BB" w14:paraId="6ED16F51" w14:textId="77777777" w:rsidTr="00137A2D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BF0244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6A5BF" w14:textId="5DD7109F" w:rsidR="008A44BB" w:rsidRDefault="00C2413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  <w:r w:rsidR="008A44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A44BB" w14:paraId="415AAC56" w14:textId="77777777" w:rsidTr="00137A2D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A87BF2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7E721" w14:textId="0FF85442" w:rsidR="008A44BB" w:rsidRDefault="00005A3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Návrh na plnenie kritéria</w:t>
            </w:r>
          </w:p>
        </w:tc>
      </w:tr>
      <w:tr w:rsidR="00FE6F9C" w14:paraId="72A5ECDB" w14:textId="77777777" w:rsidTr="00137A2D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33A39" w14:textId="02EBD6C9" w:rsidR="00FE6F9C" w:rsidRDefault="00FE6F9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E0118"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D7532" w14:textId="639C8826" w:rsidR="00FE6F9C" w:rsidRDefault="006E011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Položkový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rozpočet</w:t>
            </w:r>
          </w:p>
        </w:tc>
      </w:tr>
    </w:tbl>
    <w:p w14:paraId="7F7D161D" w14:textId="6ED0465C" w:rsidR="008A44BB" w:rsidRDefault="008A44BB" w:rsidP="002E163F">
      <w:pPr>
        <w:pStyle w:val="Default"/>
        <w:spacing w:before="120"/>
        <w:jc w:val="both"/>
        <w:rPr>
          <w:sz w:val="18"/>
          <w:szCs w:val="18"/>
        </w:rPr>
      </w:pPr>
      <w:bookmarkStart w:id="0" w:name="_Hlk46176995"/>
    </w:p>
    <w:p w14:paraId="5388E2A6" w14:textId="02F6500D" w:rsidR="00FF084D" w:rsidRPr="000F3198" w:rsidRDefault="00BA1187" w:rsidP="00192743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 w:rsidRPr="000F3198">
        <w:rPr>
          <w:sz w:val="18"/>
          <w:szCs w:val="18"/>
        </w:rPr>
        <w:t>Zmluva sa stáva platnou dňom jej podpisu oboma zmluvnými stranami a účinnou dňom nasledujúcim po dni jej zverejnenia v Centrálnom registri zmlúv v zmysle § 47a zákona č. 40/1964 Zb. Občiansky zákonník v znení neskorších predpisov a § 5a zákona č. 211/2000 Z. z. o slobodnom prístupe k informáciám a o zmene a doplnení niektorých zákonov (zákon o slobode informácií) v znení neskorších predpisov</w:t>
      </w:r>
      <w:r w:rsidR="00FE6251">
        <w:rPr>
          <w:sz w:val="18"/>
          <w:szCs w:val="18"/>
        </w:rPr>
        <w:t>.</w:t>
      </w:r>
    </w:p>
    <w:p w14:paraId="7CC6505D" w14:textId="2FAE79F1" w:rsidR="008A44BB" w:rsidRDefault="008A44BB" w:rsidP="00192743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je vyhotovená v troch (3) rovnopisoch, z toho dva (2) rovnopisy pre </w:t>
      </w:r>
      <w:r w:rsidR="00EE74CF">
        <w:rPr>
          <w:sz w:val="18"/>
          <w:szCs w:val="18"/>
        </w:rPr>
        <w:t xml:space="preserve">kupujúceho </w:t>
      </w:r>
      <w:r>
        <w:rPr>
          <w:sz w:val="18"/>
          <w:szCs w:val="18"/>
        </w:rPr>
        <w:t xml:space="preserve">a jeden (1) rovnopis pre </w:t>
      </w:r>
      <w:r w:rsidR="00EE74CF">
        <w:rPr>
          <w:sz w:val="18"/>
          <w:szCs w:val="18"/>
        </w:rPr>
        <w:t>predávajúceho</w:t>
      </w:r>
      <w:r>
        <w:rPr>
          <w:sz w:val="18"/>
          <w:szCs w:val="18"/>
        </w:rPr>
        <w:t xml:space="preserve">. </w:t>
      </w:r>
      <w:bookmarkEnd w:id="0"/>
    </w:p>
    <w:p w14:paraId="5F060D79" w14:textId="77777777" w:rsidR="008A44BB" w:rsidRDefault="008A44BB" w:rsidP="008A44B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63FC762" w14:textId="77777777" w:rsidR="008A44BB" w:rsidRDefault="008A44BB" w:rsidP="008A44B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7D0A7B5" w14:textId="77777777" w:rsidR="008A44BB" w:rsidRDefault="008A44BB" w:rsidP="008A44B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ABEB1ED" w14:textId="77777777" w:rsidR="008A44BB" w:rsidRDefault="008A44BB" w:rsidP="008A44B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0BCD5E0" w14:textId="77777777" w:rsidR="008A44BB" w:rsidRDefault="008A44BB" w:rsidP="008A44B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765A0C1" w14:textId="77777777" w:rsidR="008A44BB" w:rsidRDefault="008A44BB" w:rsidP="008A44B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A44BB" w14:paraId="50DC4748" w14:textId="77777777" w:rsidTr="008A44BB">
        <w:tc>
          <w:tcPr>
            <w:tcW w:w="4814" w:type="dxa"/>
            <w:hideMark/>
          </w:tcPr>
          <w:p w14:paraId="40D4F6AA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4507A1F0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8A44BB" w14:paraId="70281B92" w14:textId="77777777" w:rsidTr="008A44BB">
        <w:tc>
          <w:tcPr>
            <w:tcW w:w="4814" w:type="dxa"/>
          </w:tcPr>
          <w:p w14:paraId="2DA77FDB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E0C137" w14:textId="52772591" w:rsidR="008A44BB" w:rsidRDefault="00005A3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</w:t>
            </w:r>
            <w:r w:rsidR="008A44B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261077E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91C34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6BCFE8" w14:textId="6F0208DD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1AF52E" w14:textId="77777777" w:rsidR="00E05B68" w:rsidRDefault="00E05B6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13E007" w14:textId="77777777" w:rsidR="008A44BB" w:rsidRDefault="008A44B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A866A33" w14:textId="77777777" w:rsidR="008A44BB" w:rsidRDefault="008A44B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51A4F174" w14:textId="77777777" w:rsidR="008A44BB" w:rsidRDefault="008A44B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3FCFE18E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50CEC70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D75515" w14:textId="695D51C2" w:rsidR="008A44BB" w:rsidRDefault="00005A3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</w:t>
            </w:r>
            <w:r w:rsidR="008A44B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EE80303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C851A5" w14:textId="713CB8F4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906147" w14:textId="77777777" w:rsidR="00E05B68" w:rsidRDefault="00E05B6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F112B1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66CB91" w14:textId="77777777" w:rsidR="008A44BB" w:rsidRDefault="008A44B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19C6D85" w14:textId="77777777" w:rsidR="008A44BB" w:rsidRDefault="008A44B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92233C0" w14:textId="77777777" w:rsidR="008A44BB" w:rsidRDefault="008A44B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8A44BB" w14:paraId="137AE0DC" w14:textId="77777777" w:rsidTr="00082253">
        <w:trPr>
          <w:trHeight w:val="1634"/>
        </w:trPr>
        <w:tc>
          <w:tcPr>
            <w:tcW w:w="4814" w:type="dxa"/>
          </w:tcPr>
          <w:p w14:paraId="4DB6B38A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128694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C1C69D" w14:textId="77777777" w:rsidR="008A44BB" w:rsidRDefault="008A44B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EED4FC6" w14:textId="77777777" w:rsidR="008A44BB" w:rsidRDefault="008A44B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311A377F" w14:textId="77777777" w:rsidR="008A44BB" w:rsidRDefault="008A44B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55CFD170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A28869" w14:textId="77777777" w:rsidR="008A44BB" w:rsidRDefault="008A44B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6EBDF9" w14:textId="009AA16B" w:rsidR="008A44BB" w:rsidRDefault="008A44B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1124DF" w14:textId="77777777" w:rsidR="008A44BB" w:rsidRDefault="008A44BB" w:rsidP="00164DC8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8A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07"/>
    <w:multiLevelType w:val="multilevel"/>
    <w:tmpl w:val="705CDC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770EAD"/>
    <w:multiLevelType w:val="hybridMultilevel"/>
    <w:tmpl w:val="32BE277C"/>
    <w:lvl w:ilvl="0" w:tplc="F50EA4A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8D53E0"/>
    <w:multiLevelType w:val="hybridMultilevel"/>
    <w:tmpl w:val="D4869F66"/>
    <w:lvl w:ilvl="0" w:tplc="51D820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5EFE"/>
    <w:multiLevelType w:val="hybridMultilevel"/>
    <w:tmpl w:val="73029FB6"/>
    <w:lvl w:ilvl="0" w:tplc="56D6AC1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333333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3582768E"/>
    <w:multiLevelType w:val="hybridMultilevel"/>
    <w:tmpl w:val="160C49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56FD5"/>
    <w:multiLevelType w:val="hybridMultilevel"/>
    <w:tmpl w:val="4F6E880E"/>
    <w:lvl w:ilvl="0" w:tplc="D3888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B1D36"/>
    <w:multiLevelType w:val="hybridMultilevel"/>
    <w:tmpl w:val="E4D8F17A"/>
    <w:lvl w:ilvl="0" w:tplc="9B4C43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7D20EF"/>
    <w:multiLevelType w:val="hybridMultilevel"/>
    <w:tmpl w:val="1904F284"/>
    <w:lvl w:ilvl="0" w:tplc="591E3752">
      <w:start w:val="1"/>
      <w:numFmt w:val="decimal"/>
      <w:lvlText w:val="1.%1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44183"/>
    <w:multiLevelType w:val="multilevel"/>
    <w:tmpl w:val="05665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16"/>
  </w:num>
  <w:num w:numId="13">
    <w:abstractNumId w:val="6"/>
  </w:num>
  <w:num w:numId="14">
    <w:abstractNumId w:val="1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BB"/>
    <w:rsid w:val="000018BC"/>
    <w:rsid w:val="00005371"/>
    <w:rsid w:val="00005A3C"/>
    <w:rsid w:val="00012E9E"/>
    <w:rsid w:val="00013551"/>
    <w:rsid w:val="000227AA"/>
    <w:rsid w:val="000239D4"/>
    <w:rsid w:val="0002408A"/>
    <w:rsid w:val="000725C6"/>
    <w:rsid w:val="0007615B"/>
    <w:rsid w:val="00076CC1"/>
    <w:rsid w:val="0007730F"/>
    <w:rsid w:val="00082066"/>
    <w:rsid w:val="00082253"/>
    <w:rsid w:val="00090AE0"/>
    <w:rsid w:val="000A763E"/>
    <w:rsid w:val="000A7B12"/>
    <w:rsid w:val="000B5089"/>
    <w:rsid w:val="000D2149"/>
    <w:rsid w:val="000E65C0"/>
    <w:rsid w:val="000F3198"/>
    <w:rsid w:val="00101C84"/>
    <w:rsid w:val="0010562B"/>
    <w:rsid w:val="00125873"/>
    <w:rsid w:val="00137A2D"/>
    <w:rsid w:val="00144CB9"/>
    <w:rsid w:val="00146A36"/>
    <w:rsid w:val="001534EC"/>
    <w:rsid w:val="00157572"/>
    <w:rsid w:val="0016030E"/>
    <w:rsid w:val="00164DC8"/>
    <w:rsid w:val="0016609E"/>
    <w:rsid w:val="0016690F"/>
    <w:rsid w:val="0018242A"/>
    <w:rsid w:val="0019065F"/>
    <w:rsid w:val="00192743"/>
    <w:rsid w:val="00192F05"/>
    <w:rsid w:val="001A66A3"/>
    <w:rsid w:val="001D421D"/>
    <w:rsid w:val="001D5190"/>
    <w:rsid w:val="001E4CBD"/>
    <w:rsid w:val="001F68FC"/>
    <w:rsid w:val="00201DC8"/>
    <w:rsid w:val="002029DF"/>
    <w:rsid w:val="002108C3"/>
    <w:rsid w:val="00221F9A"/>
    <w:rsid w:val="0023045D"/>
    <w:rsid w:val="0023374F"/>
    <w:rsid w:val="00234731"/>
    <w:rsid w:val="00250573"/>
    <w:rsid w:val="00264F72"/>
    <w:rsid w:val="002654DE"/>
    <w:rsid w:val="00272D89"/>
    <w:rsid w:val="00276CAA"/>
    <w:rsid w:val="00283B42"/>
    <w:rsid w:val="00291D91"/>
    <w:rsid w:val="002A1BFA"/>
    <w:rsid w:val="002A28E5"/>
    <w:rsid w:val="002A6E14"/>
    <w:rsid w:val="002B0853"/>
    <w:rsid w:val="002B6CE2"/>
    <w:rsid w:val="002D3E14"/>
    <w:rsid w:val="002E1593"/>
    <w:rsid w:val="002E163F"/>
    <w:rsid w:val="002E282A"/>
    <w:rsid w:val="002E5969"/>
    <w:rsid w:val="002F103D"/>
    <w:rsid w:val="002F2A26"/>
    <w:rsid w:val="00300802"/>
    <w:rsid w:val="00305A1C"/>
    <w:rsid w:val="00306BD9"/>
    <w:rsid w:val="0031053D"/>
    <w:rsid w:val="00312EBD"/>
    <w:rsid w:val="0032126F"/>
    <w:rsid w:val="0032191C"/>
    <w:rsid w:val="0033136E"/>
    <w:rsid w:val="003358D6"/>
    <w:rsid w:val="00335B77"/>
    <w:rsid w:val="003421B7"/>
    <w:rsid w:val="00352D05"/>
    <w:rsid w:val="00354DB0"/>
    <w:rsid w:val="0035508E"/>
    <w:rsid w:val="00357B23"/>
    <w:rsid w:val="00361A75"/>
    <w:rsid w:val="003828B1"/>
    <w:rsid w:val="003906E2"/>
    <w:rsid w:val="003A375E"/>
    <w:rsid w:val="003B5ACB"/>
    <w:rsid w:val="003D2F5A"/>
    <w:rsid w:val="003D39CB"/>
    <w:rsid w:val="003E6DF3"/>
    <w:rsid w:val="003F356A"/>
    <w:rsid w:val="00400744"/>
    <w:rsid w:val="004126C1"/>
    <w:rsid w:val="00414DB8"/>
    <w:rsid w:val="00425E8F"/>
    <w:rsid w:val="00426EFC"/>
    <w:rsid w:val="00432E7C"/>
    <w:rsid w:val="00437EC4"/>
    <w:rsid w:val="00440A25"/>
    <w:rsid w:val="004421D9"/>
    <w:rsid w:val="00444BFA"/>
    <w:rsid w:val="00447992"/>
    <w:rsid w:val="00462CA2"/>
    <w:rsid w:val="00463202"/>
    <w:rsid w:val="004711BF"/>
    <w:rsid w:val="00490718"/>
    <w:rsid w:val="004A0005"/>
    <w:rsid w:val="004A797C"/>
    <w:rsid w:val="004B254D"/>
    <w:rsid w:val="004B5B7C"/>
    <w:rsid w:val="004C04D5"/>
    <w:rsid w:val="004C4D4C"/>
    <w:rsid w:val="004E2A05"/>
    <w:rsid w:val="004E5656"/>
    <w:rsid w:val="004F454A"/>
    <w:rsid w:val="004F7350"/>
    <w:rsid w:val="00501F4B"/>
    <w:rsid w:val="005032E0"/>
    <w:rsid w:val="0051189A"/>
    <w:rsid w:val="00513F16"/>
    <w:rsid w:val="0052038B"/>
    <w:rsid w:val="0052589F"/>
    <w:rsid w:val="00530098"/>
    <w:rsid w:val="005300DB"/>
    <w:rsid w:val="00537D31"/>
    <w:rsid w:val="00557BAB"/>
    <w:rsid w:val="0056097B"/>
    <w:rsid w:val="00563933"/>
    <w:rsid w:val="005652B1"/>
    <w:rsid w:val="00570466"/>
    <w:rsid w:val="00572563"/>
    <w:rsid w:val="005842ED"/>
    <w:rsid w:val="00595E2E"/>
    <w:rsid w:val="005D47F5"/>
    <w:rsid w:val="005D4892"/>
    <w:rsid w:val="005D4CAC"/>
    <w:rsid w:val="005E09C1"/>
    <w:rsid w:val="005E14B5"/>
    <w:rsid w:val="005E22F2"/>
    <w:rsid w:val="005E2BA5"/>
    <w:rsid w:val="005E7C00"/>
    <w:rsid w:val="0060415C"/>
    <w:rsid w:val="0060719E"/>
    <w:rsid w:val="0060787B"/>
    <w:rsid w:val="0062157E"/>
    <w:rsid w:val="00622BA2"/>
    <w:rsid w:val="006238AF"/>
    <w:rsid w:val="00637A8F"/>
    <w:rsid w:val="006931A5"/>
    <w:rsid w:val="00695158"/>
    <w:rsid w:val="006A09E3"/>
    <w:rsid w:val="006A0F29"/>
    <w:rsid w:val="006A4840"/>
    <w:rsid w:val="006A5532"/>
    <w:rsid w:val="006B26E0"/>
    <w:rsid w:val="006C45E5"/>
    <w:rsid w:val="006C5D92"/>
    <w:rsid w:val="006D180A"/>
    <w:rsid w:val="006E0118"/>
    <w:rsid w:val="006E19A6"/>
    <w:rsid w:val="006F0FE9"/>
    <w:rsid w:val="0070391A"/>
    <w:rsid w:val="00707C15"/>
    <w:rsid w:val="00711845"/>
    <w:rsid w:val="00713E95"/>
    <w:rsid w:val="00714D51"/>
    <w:rsid w:val="00714FC6"/>
    <w:rsid w:val="0071760A"/>
    <w:rsid w:val="00723513"/>
    <w:rsid w:val="007245CE"/>
    <w:rsid w:val="00731DA8"/>
    <w:rsid w:val="007636A0"/>
    <w:rsid w:val="00766711"/>
    <w:rsid w:val="00772AD0"/>
    <w:rsid w:val="00775306"/>
    <w:rsid w:val="00776FC1"/>
    <w:rsid w:val="00777463"/>
    <w:rsid w:val="00786417"/>
    <w:rsid w:val="00787BAA"/>
    <w:rsid w:val="00791C62"/>
    <w:rsid w:val="00793231"/>
    <w:rsid w:val="007956AE"/>
    <w:rsid w:val="00796E23"/>
    <w:rsid w:val="00796EC4"/>
    <w:rsid w:val="007D2AEC"/>
    <w:rsid w:val="007D3C86"/>
    <w:rsid w:val="007E129A"/>
    <w:rsid w:val="007E1AD8"/>
    <w:rsid w:val="007E4000"/>
    <w:rsid w:val="007E4A42"/>
    <w:rsid w:val="007F6B74"/>
    <w:rsid w:val="00802554"/>
    <w:rsid w:val="008039E6"/>
    <w:rsid w:val="00804019"/>
    <w:rsid w:val="008048C4"/>
    <w:rsid w:val="008062CC"/>
    <w:rsid w:val="008149AC"/>
    <w:rsid w:val="008152FA"/>
    <w:rsid w:val="00820C8B"/>
    <w:rsid w:val="00823616"/>
    <w:rsid w:val="0083270B"/>
    <w:rsid w:val="008600F3"/>
    <w:rsid w:val="00861213"/>
    <w:rsid w:val="00862854"/>
    <w:rsid w:val="00883185"/>
    <w:rsid w:val="008844BB"/>
    <w:rsid w:val="00890461"/>
    <w:rsid w:val="008916B7"/>
    <w:rsid w:val="00894E0A"/>
    <w:rsid w:val="008A1ADB"/>
    <w:rsid w:val="008A44BB"/>
    <w:rsid w:val="008D66F8"/>
    <w:rsid w:val="008F6385"/>
    <w:rsid w:val="008F6559"/>
    <w:rsid w:val="00911C83"/>
    <w:rsid w:val="0092064F"/>
    <w:rsid w:val="00926208"/>
    <w:rsid w:val="00933089"/>
    <w:rsid w:val="009521EC"/>
    <w:rsid w:val="0097508E"/>
    <w:rsid w:val="009803D6"/>
    <w:rsid w:val="00981675"/>
    <w:rsid w:val="00983B1D"/>
    <w:rsid w:val="009861CA"/>
    <w:rsid w:val="00987984"/>
    <w:rsid w:val="00992868"/>
    <w:rsid w:val="009B2653"/>
    <w:rsid w:val="009B2E32"/>
    <w:rsid w:val="009B36FA"/>
    <w:rsid w:val="009B5D67"/>
    <w:rsid w:val="009C1A13"/>
    <w:rsid w:val="009C3BF6"/>
    <w:rsid w:val="009C6CC3"/>
    <w:rsid w:val="009D08B4"/>
    <w:rsid w:val="009D4060"/>
    <w:rsid w:val="009D59A4"/>
    <w:rsid w:val="009E0165"/>
    <w:rsid w:val="009E2C6A"/>
    <w:rsid w:val="009E3898"/>
    <w:rsid w:val="009E455C"/>
    <w:rsid w:val="009F48C4"/>
    <w:rsid w:val="009F7810"/>
    <w:rsid w:val="00A079AD"/>
    <w:rsid w:val="00A12975"/>
    <w:rsid w:val="00A14C8E"/>
    <w:rsid w:val="00A233E8"/>
    <w:rsid w:val="00A32238"/>
    <w:rsid w:val="00A3255E"/>
    <w:rsid w:val="00A34457"/>
    <w:rsid w:val="00A34BEF"/>
    <w:rsid w:val="00A41C92"/>
    <w:rsid w:val="00A46AC9"/>
    <w:rsid w:val="00A60B1E"/>
    <w:rsid w:val="00A639BF"/>
    <w:rsid w:val="00A74A4E"/>
    <w:rsid w:val="00A76A06"/>
    <w:rsid w:val="00A76B7C"/>
    <w:rsid w:val="00A8035D"/>
    <w:rsid w:val="00A86DC2"/>
    <w:rsid w:val="00A9003F"/>
    <w:rsid w:val="00A92E45"/>
    <w:rsid w:val="00A92EF1"/>
    <w:rsid w:val="00A94B55"/>
    <w:rsid w:val="00A94F3E"/>
    <w:rsid w:val="00A974C6"/>
    <w:rsid w:val="00AA0507"/>
    <w:rsid w:val="00AC19BB"/>
    <w:rsid w:val="00AD317E"/>
    <w:rsid w:val="00AD3C37"/>
    <w:rsid w:val="00AD44A3"/>
    <w:rsid w:val="00AD5635"/>
    <w:rsid w:val="00AE7C95"/>
    <w:rsid w:val="00B001A2"/>
    <w:rsid w:val="00B0134A"/>
    <w:rsid w:val="00B01DDC"/>
    <w:rsid w:val="00B03794"/>
    <w:rsid w:val="00B03DB5"/>
    <w:rsid w:val="00B10270"/>
    <w:rsid w:val="00B11007"/>
    <w:rsid w:val="00B15008"/>
    <w:rsid w:val="00B24D5E"/>
    <w:rsid w:val="00B32E9C"/>
    <w:rsid w:val="00B47860"/>
    <w:rsid w:val="00B6516C"/>
    <w:rsid w:val="00B66131"/>
    <w:rsid w:val="00B85F64"/>
    <w:rsid w:val="00B87EC9"/>
    <w:rsid w:val="00BA1187"/>
    <w:rsid w:val="00BA3F87"/>
    <w:rsid w:val="00BC1223"/>
    <w:rsid w:val="00BD3574"/>
    <w:rsid w:val="00BD3C5B"/>
    <w:rsid w:val="00BD4A1D"/>
    <w:rsid w:val="00BF529A"/>
    <w:rsid w:val="00C01B9A"/>
    <w:rsid w:val="00C12D3D"/>
    <w:rsid w:val="00C23F23"/>
    <w:rsid w:val="00C24130"/>
    <w:rsid w:val="00C27646"/>
    <w:rsid w:val="00C35D87"/>
    <w:rsid w:val="00C41CD5"/>
    <w:rsid w:val="00C54183"/>
    <w:rsid w:val="00C56EC9"/>
    <w:rsid w:val="00C72658"/>
    <w:rsid w:val="00C72DDC"/>
    <w:rsid w:val="00C836A2"/>
    <w:rsid w:val="00C9387B"/>
    <w:rsid w:val="00C95FC2"/>
    <w:rsid w:val="00CA6D70"/>
    <w:rsid w:val="00CB3858"/>
    <w:rsid w:val="00CC09C8"/>
    <w:rsid w:val="00CC13BA"/>
    <w:rsid w:val="00CC254D"/>
    <w:rsid w:val="00CC3BBB"/>
    <w:rsid w:val="00CC4A0C"/>
    <w:rsid w:val="00CD573B"/>
    <w:rsid w:val="00CD6A1B"/>
    <w:rsid w:val="00CD707D"/>
    <w:rsid w:val="00CD7BE8"/>
    <w:rsid w:val="00CF7E11"/>
    <w:rsid w:val="00D03728"/>
    <w:rsid w:val="00D04964"/>
    <w:rsid w:val="00D12B6C"/>
    <w:rsid w:val="00D140C9"/>
    <w:rsid w:val="00D319A5"/>
    <w:rsid w:val="00D44BF3"/>
    <w:rsid w:val="00D44E2A"/>
    <w:rsid w:val="00D45CD4"/>
    <w:rsid w:val="00D46606"/>
    <w:rsid w:val="00D47608"/>
    <w:rsid w:val="00D5242C"/>
    <w:rsid w:val="00D52511"/>
    <w:rsid w:val="00D65E1F"/>
    <w:rsid w:val="00D76BD5"/>
    <w:rsid w:val="00D8113A"/>
    <w:rsid w:val="00D9569D"/>
    <w:rsid w:val="00DA1147"/>
    <w:rsid w:val="00DB000D"/>
    <w:rsid w:val="00DB0600"/>
    <w:rsid w:val="00DB5504"/>
    <w:rsid w:val="00DC3510"/>
    <w:rsid w:val="00DE4CB2"/>
    <w:rsid w:val="00DE7B3D"/>
    <w:rsid w:val="00DF5B31"/>
    <w:rsid w:val="00DF5FDF"/>
    <w:rsid w:val="00DF6361"/>
    <w:rsid w:val="00E001D3"/>
    <w:rsid w:val="00E05B68"/>
    <w:rsid w:val="00E071A7"/>
    <w:rsid w:val="00E13643"/>
    <w:rsid w:val="00E30660"/>
    <w:rsid w:val="00E43A04"/>
    <w:rsid w:val="00E47C4A"/>
    <w:rsid w:val="00E60A35"/>
    <w:rsid w:val="00E63106"/>
    <w:rsid w:val="00E6713F"/>
    <w:rsid w:val="00E67F23"/>
    <w:rsid w:val="00EA0C31"/>
    <w:rsid w:val="00EB184A"/>
    <w:rsid w:val="00EB5A81"/>
    <w:rsid w:val="00EC00AD"/>
    <w:rsid w:val="00EE74CF"/>
    <w:rsid w:val="00EF338C"/>
    <w:rsid w:val="00F05B70"/>
    <w:rsid w:val="00F05FE1"/>
    <w:rsid w:val="00F10DF5"/>
    <w:rsid w:val="00F12A3A"/>
    <w:rsid w:val="00F1436A"/>
    <w:rsid w:val="00F21A90"/>
    <w:rsid w:val="00F255C7"/>
    <w:rsid w:val="00F27ED2"/>
    <w:rsid w:val="00F31F5A"/>
    <w:rsid w:val="00F54BC1"/>
    <w:rsid w:val="00F562C3"/>
    <w:rsid w:val="00F6179D"/>
    <w:rsid w:val="00F63CD0"/>
    <w:rsid w:val="00F6658B"/>
    <w:rsid w:val="00F72384"/>
    <w:rsid w:val="00F806A2"/>
    <w:rsid w:val="00F82115"/>
    <w:rsid w:val="00F92336"/>
    <w:rsid w:val="00F94C07"/>
    <w:rsid w:val="00F97A50"/>
    <w:rsid w:val="00FA0768"/>
    <w:rsid w:val="00FA197C"/>
    <w:rsid w:val="00FA57E9"/>
    <w:rsid w:val="00FB1FB5"/>
    <w:rsid w:val="00FB542B"/>
    <w:rsid w:val="00FB6DBC"/>
    <w:rsid w:val="00FB72B4"/>
    <w:rsid w:val="00FC1AC7"/>
    <w:rsid w:val="00FC7B72"/>
    <w:rsid w:val="00FE2ED2"/>
    <w:rsid w:val="00FE6251"/>
    <w:rsid w:val="00FE6F9C"/>
    <w:rsid w:val="00FF084D"/>
    <w:rsid w:val="00FF44C9"/>
    <w:rsid w:val="00FF74AD"/>
    <w:rsid w:val="11673B3E"/>
    <w:rsid w:val="34F7240C"/>
    <w:rsid w:val="40362134"/>
    <w:rsid w:val="45A9D1B2"/>
    <w:rsid w:val="46BD84D4"/>
    <w:rsid w:val="4A5280B3"/>
    <w:rsid w:val="57FD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7FB6"/>
  <w15:chartTrackingRefBased/>
  <w15:docId w15:val="{DB543C92-6F91-4F56-B7DA-F18B4601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4B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A44BB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basedOn w:val="Predvolenpsmoodseku"/>
    <w:link w:val="Odsekzoznamu"/>
    <w:uiPriority w:val="34"/>
    <w:qFormat/>
    <w:locked/>
    <w:rsid w:val="008A44BB"/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8A44BB"/>
    <w:pPr>
      <w:ind w:left="720"/>
      <w:contextualSpacing/>
    </w:pPr>
  </w:style>
  <w:style w:type="paragraph" w:customStyle="1" w:styleId="Default">
    <w:name w:val="Default"/>
    <w:rsid w:val="008A44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8A44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C12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2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2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2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22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0415C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unhideWhenUsed/>
    <w:rsid w:val="00D319A5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sid w:val="004632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Hajčáková Slávka</cp:lastModifiedBy>
  <cp:revision>135</cp:revision>
  <dcterms:created xsi:type="dcterms:W3CDTF">2022-02-01T14:25:00Z</dcterms:created>
  <dcterms:modified xsi:type="dcterms:W3CDTF">2022-03-31T09:27:00Z</dcterms:modified>
</cp:coreProperties>
</file>