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4D1756" w:rsidRDefault="004D1756" w:rsidP="000739A9">
      <w:pPr>
        <w:jc w:val="both"/>
        <w:rPr>
          <w:rFonts w:ascii="Calibri" w:hAnsi="Calibri"/>
          <w:b/>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4D1756">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4D1756">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4D1756">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4D1756">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4D1756">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4D1756" w:rsidRPr="00CA76D1" w:rsidRDefault="004D1756" w:rsidP="004D1756">
      <w:pPr>
        <w:jc w:val="both"/>
        <w:rPr>
          <w:rFonts w:ascii="Calibri" w:hAnsi="Calibri"/>
          <w:b/>
          <w:i/>
          <w:sz w:val="22"/>
          <w:szCs w:val="22"/>
        </w:rPr>
      </w:pPr>
      <w:r>
        <w:rPr>
          <w:rFonts w:ascii="Calibri" w:hAnsi="Calibri"/>
          <w:b/>
          <w:sz w:val="22"/>
          <w:szCs w:val="22"/>
        </w:rPr>
        <w:t>Mesto Bardejov</w:t>
      </w:r>
    </w:p>
    <w:p w:rsidR="004D1756" w:rsidRDefault="00BD0474" w:rsidP="00BD0474">
      <w:pPr>
        <w:jc w:val="both"/>
        <w:rPr>
          <w:rFonts w:ascii="Arial" w:eastAsia="Calibri" w:hAnsi="Arial" w:cs="Arial"/>
          <w:bCs/>
          <w:sz w:val="20"/>
          <w:szCs w:val="20"/>
          <w:lang w:eastAsia="en-US"/>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4D1756">
        <w:rPr>
          <w:rFonts w:ascii="Calibri" w:hAnsi="Calibri"/>
          <w:b/>
          <w:sz w:val="22"/>
          <w:szCs w:val="22"/>
        </w:rPr>
        <w:t xml:space="preserve">Radničné námestie 16, </w:t>
      </w:r>
      <w:r w:rsidR="004D1756" w:rsidRPr="0049665E">
        <w:rPr>
          <w:rFonts w:ascii="Arial" w:eastAsia="Calibri" w:hAnsi="Arial" w:cs="Arial"/>
          <w:bCs/>
          <w:sz w:val="20"/>
          <w:szCs w:val="20"/>
          <w:lang w:eastAsia="en-US"/>
        </w:rPr>
        <w:t>085 01 Bardejov</w:t>
      </w:r>
    </w:p>
    <w:p w:rsidR="004D1756" w:rsidRDefault="004D1756" w:rsidP="004D1756">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Arial" w:eastAsia="Calibri" w:hAnsi="Arial" w:cs="Arial"/>
          <w:sz w:val="20"/>
          <w:szCs w:val="20"/>
          <w:lang w:eastAsia="en-US"/>
        </w:rPr>
        <w:t>00321842</w:t>
      </w:r>
    </w:p>
    <w:p w:rsidR="004D1756" w:rsidRPr="00CA76D1" w:rsidRDefault="004D1756" w:rsidP="004D1756">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Arial" w:eastAsia="Calibri" w:hAnsi="Arial" w:cs="Arial"/>
          <w:sz w:val="20"/>
          <w:szCs w:val="20"/>
          <w:lang w:eastAsia="en-US"/>
        </w:rPr>
        <w:t>2020622923</w:t>
      </w:r>
    </w:p>
    <w:p w:rsidR="004D1756" w:rsidRPr="00CA76D1" w:rsidRDefault="004D1756" w:rsidP="004D1756">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4D1756" w:rsidRDefault="004D1756" w:rsidP="004D1756">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D1756" w:rsidRPr="00CA76D1" w:rsidRDefault="004D1756" w:rsidP="004D1756">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D1756" w:rsidRPr="00CA76D1" w:rsidRDefault="004D1756" w:rsidP="004D1756">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D1756" w:rsidRDefault="004D1756" w:rsidP="004D1756">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MUDr. Boris Hanuščák, primátor mesta</w:t>
      </w:r>
    </w:p>
    <w:p w:rsidR="001F1467" w:rsidRPr="00CA76D1" w:rsidRDefault="004D1756" w:rsidP="004D1756">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E43E59" w:rsidRPr="004D1756" w:rsidRDefault="00AA2740" w:rsidP="00E43E59">
      <w:pPr>
        <w:pStyle w:val="Zarkazkladnhotextu21"/>
        <w:tabs>
          <w:tab w:val="left" w:pos="360"/>
          <w:tab w:val="left" w:pos="576"/>
        </w:tabs>
        <w:spacing w:after="240"/>
        <w:ind w:left="709"/>
        <w:rPr>
          <w:rFonts w:ascii="Calibri" w:hAnsi="Calibri" w:cs="Calibri"/>
          <w:b/>
          <w:bCs/>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E43E59" w:rsidRPr="004D1756">
        <w:rPr>
          <w:rFonts w:ascii="Calibri" w:hAnsi="Calibri" w:cs="Calibri"/>
          <w:b/>
          <w:bCs/>
        </w:rPr>
        <w:t>„</w:t>
      </w:r>
      <w:r w:rsidR="004D1756" w:rsidRPr="004D1756">
        <w:rPr>
          <w:rFonts w:ascii="Calibri" w:hAnsi="Calibri" w:cs="Calibri"/>
          <w:b/>
          <w:bCs/>
        </w:rPr>
        <w:t>Modernizácia odborných učební s cieľom zvyšovania kľúčových kompetencií žiakov</w:t>
      </w:r>
      <w:r w:rsidR="00E43E59" w:rsidRPr="004D1756">
        <w:rPr>
          <w:rFonts w:ascii="Calibri" w:hAnsi="Calibri" w:cs="Calibri"/>
          <w:b/>
          <w:bCs/>
        </w:rPr>
        <w:t xml:space="preserve">“, </w:t>
      </w:r>
      <w:r w:rsidR="00E43E59" w:rsidRPr="004D1756">
        <w:rPr>
          <w:rFonts w:ascii="Calibri" w:hAnsi="Calibri" w:cs="Calibri"/>
          <w:bCs/>
          <w:sz w:val="22"/>
          <w:szCs w:val="22"/>
        </w:rPr>
        <w:t>Časť 1: Didaktické pomôcky</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C92A84" w:rsidRPr="00E43E59">
        <w:rPr>
          <w:rFonts w:ascii="Calibri" w:hAnsi="Calibri"/>
          <w:b/>
          <w:sz w:val="22"/>
          <w:szCs w:val="22"/>
        </w:rPr>
        <w:t>didaktické pomôcky</w:t>
      </w:r>
      <w:r w:rsidR="00C92A84">
        <w:rPr>
          <w:rFonts w:ascii="Calibri" w:hAnsi="Calibri"/>
          <w:sz w:val="22"/>
          <w:szCs w:val="22"/>
        </w:rPr>
        <w:t xml:space="preserve"> 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6688"/>
        <w:gridCol w:w="697"/>
        <w:gridCol w:w="1075"/>
      </w:tblGrid>
      <w:tr w:rsidR="00407046" w:rsidRPr="00CA76D1" w:rsidTr="004D1756">
        <w:trPr>
          <w:trHeight w:val="308"/>
        </w:trPr>
        <w:tc>
          <w:tcPr>
            <w:tcW w:w="262"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4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390"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02"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4D1756" w:rsidRPr="00CA76D1" w:rsidTr="004D1756">
        <w:trPr>
          <w:trHeight w:val="666"/>
        </w:trPr>
        <w:tc>
          <w:tcPr>
            <w:tcW w:w="262" w:type="pct"/>
            <w:shd w:val="clear" w:color="auto" w:fill="auto"/>
            <w:noWrap/>
            <w:vAlign w:val="center"/>
          </w:tcPr>
          <w:p w:rsidR="004D1756" w:rsidRPr="00CA76D1" w:rsidRDefault="004D1756">
            <w:pPr>
              <w:jc w:val="center"/>
              <w:rPr>
                <w:rFonts w:ascii="Calibri" w:hAnsi="Calibri"/>
                <w:sz w:val="22"/>
                <w:szCs w:val="22"/>
              </w:rPr>
            </w:pPr>
            <w:r w:rsidRPr="00CA76D1">
              <w:rPr>
                <w:rFonts w:ascii="Calibri" w:hAnsi="Calibri"/>
                <w:sz w:val="22"/>
                <w:szCs w:val="22"/>
              </w:rPr>
              <w:t>1</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Súbor na robotické programovanie</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subor</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4</w:t>
            </w:r>
            <w:r w:rsidRPr="005C5BC4">
              <w:rPr>
                <w:rFonts w:ascii="Calibri" w:hAnsi="Calibri" w:cs="Arial"/>
                <w:color w:val="000000"/>
              </w:rPr>
              <w:t> </w:t>
            </w:r>
          </w:p>
        </w:tc>
      </w:tr>
      <w:tr w:rsidR="004D1756" w:rsidRPr="00CA76D1" w:rsidTr="004D1756">
        <w:trPr>
          <w:trHeight w:val="690"/>
        </w:trPr>
        <w:tc>
          <w:tcPr>
            <w:tcW w:w="262" w:type="pct"/>
            <w:shd w:val="clear" w:color="auto" w:fill="auto"/>
            <w:noWrap/>
            <w:vAlign w:val="center"/>
          </w:tcPr>
          <w:p w:rsidR="004D1756" w:rsidRPr="00CA76D1" w:rsidRDefault="004D1756">
            <w:pPr>
              <w:jc w:val="center"/>
              <w:rPr>
                <w:rFonts w:ascii="Calibri" w:hAnsi="Calibri"/>
                <w:sz w:val="22"/>
                <w:szCs w:val="22"/>
              </w:rPr>
            </w:pPr>
            <w:r w:rsidRPr="00CA76D1">
              <w:rPr>
                <w:rFonts w:ascii="Calibri" w:hAnsi="Calibri"/>
                <w:sz w:val="22"/>
                <w:szCs w:val="22"/>
              </w:rPr>
              <w:t>2</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Dielenské meradlá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5</w:t>
            </w:r>
          </w:p>
        </w:tc>
      </w:tr>
      <w:tr w:rsidR="004D1756" w:rsidRPr="00CA76D1" w:rsidTr="004D1756">
        <w:trPr>
          <w:trHeight w:val="571"/>
        </w:trPr>
        <w:tc>
          <w:tcPr>
            <w:tcW w:w="262" w:type="pct"/>
            <w:shd w:val="clear" w:color="auto" w:fill="auto"/>
            <w:noWrap/>
            <w:vAlign w:val="center"/>
          </w:tcPr>
          <w:p w:rsidR="004D1756" w:rsidRPr="00CA76D1" w:rsidRDefault="004D1756">
            <w:pPr>
              <w:jc w:val="center"/>
              <w:rPr>
                <w:rFonts w:ascii="Calibri" w:hAnsi="Calibri"/>
                <w:sz w:val="22"/>
                <w:szCs w:val="22"/>
              </w:rPr>
            </w:pPr>
            <w:r w:rsidRPr="00CA76D1">
              <w:rPr>
                <w:rFonts w:ascii="Calibri" w:hAnsi="Calibri"/>
                <w:sz w:val="22"/>
                <w:szCs w:val="22"/>
              </w:rPr>
              <w:t>3</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Ručné náradie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rPr>
            </w:pPr>
            <w:r w:rsidRPr="005C5BC4">
              <w:rPr>
                <w:rFonts w:ascii="Calibri" w:hAnsi="Calibri" w:cs="Arial"/>
              </w:rPr>
              <w:t> </w:t>
            </w:r>
            <w:r>
              <w:rPr>
                <w:rFonts w:ascii="Calibri" w:hAnsi="Calibri" w:cs="Arial"/>
              </w:rPr>
              <w:t>5</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sidRPr="00CA76D1">
              <w:rPr>
                <w:rFonts w:ascii="Calibri" w:hAnsi="Calibri"/>
                <w:sz w:val="22"/>
                <w:szCs w:val="22"/>
              </w:rPr>
              <w:t>4</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Akumulátorové náradie</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rPr>
            </w:pPr>
            <w:r>
              <w:rPr>
                <w:rFonts w:ascii="Calibri" w:hAnsi="Calibri" w:cs="Arial"/>
              </w:rPr>
              <w:t>5</w:t>
            </w:r>
            <w:r w:rsidRPr="005C5BC4">
              <w:rPr>
                <w:rFonts w:ascii="Calibri" w:hAnsi="Calibri" w:cs="Arial"/>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5</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Náradia pre elektroniku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rPr>
            </w:pPr>
            <w:r w:rsidRPr="005C5BC4">
              <w:rPr>
                <w:rFonts w:ascii="Calibri" w:hAnsi="Calibri" w:cs="Arial"/>
              </w:rPr>
              <w:t> </w:t>
            </w:r>
            <w:r>
              <w:rPr>
                <w:rFonts w:ascii="Calibri" w:hAnsi="Calibri" w:cs="Arial"/>
              </w:rPr>
              <w:t>5</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6</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Montážne náradie pre vodoinštaláciu</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rPr>
            </w:pPr>
            <w:r>
              <w:rPr>
                <w:rFonts w:ascii="Calibri" w:hAnsi="Calibri" w:cs="Arial"/>
              </w:rPr>
              <w:t>1</w:t>
            </w:r>
            <w:r w:rsidRPr="005C5BC4">
              <w:rPr>
                <w:rFonts w:ascii="Calibri" w:hAnsi="Calibri" w:cs="Arial"/>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7</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Súprava základného murárskeho, stavebného a maliarskeho náradia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ks</w:t>
            </w:r>
          </w:p>
        </w:tc>
        <w:tc>
          <w:tcPr>
            <w:tcW w:w="602" w:type="pct"/>
            <w:shd w:val="clear" w:color="auto" w:fill="auto"/>
            <w:noWrap/>
            <w:vAlign w:val="center"/>
          </w:tcPr>
          <w:p w:rsidR="004D1756" w:rsidRPr="005C5BC4" w:rsidRDefault="004D1756" w:rsidP="00AD65CC">
            <w:pPr>
              <w:jc w:val="center"/>
              <w:rPr>
                <w:rFonts w:ascii="Calibri" w:hAnsi="Calibri" w:cs="Arial"/>
              </w:rPr>
            </w:pPr>
            <w:r w:rsidRPr="005C5BC4">
              <w:rPr>
                <w:rFonts w:ascii="Calibri" w:hAnsi="Calibri" w:cs="Arial"/>
              </w:rPr>
              <w:t> </w:t>
            </w:r>
            <w:r>
              <w:rPr>
                <w:rFonts w:ascii="Calibri" w:hAnsi="Calibri" w:cs="Arial"/>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8</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 xml:space="preserve">Mikrospájkovačka s príslušenstvom </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ks</w:t>
            </w:r>
          </w:p>
        </w:tc>
        <w:tc>
          <w:tcPr>
            <w:tcW w:w="602" w:type="pct"/>
            <w:shd w:val="clear" w:color="auto" w:fill="auto"/>
            <w:noWrap/>
            <w:vAlign w:val="center"/>
          </w:tcPr>
          <w:p w:rsidR="004D1756" w:rsidRPr="005C5BC4" w:rsidRDefault="004D1756" w:rsidP="00AD65CC">
            <w:pPr>
              <w:jc w:val="center"/>
              <w:rPr>
                <w:rFonts w:ascii="Calibri" w:hAnsi="Calibri" w:cs="Arial"/>
              </w:rPr>
            </w:pPr>
            <w:r>
              <w:rPr>
                <w:rFonts w:ascii="Calibri" w:hAnsi="Calibri" w:cs="Arial"/>
              </w:rPr>
              <w:t>5</w:t>
            </w:r>
            <w:r w:rsidRPr="005C5BC4">
              <w:rPr>
                <w:rFonts w:ascii="Calibri" w:hAnsi="Calibri" w:cs="Arial"/>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9</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Nožnice na strihanie plechu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5</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10</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Teplovzdušná pištoľ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5</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11</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Vypalovačka do dreva</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ks</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5</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12</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Zverák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5</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13</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Nákova s príslušenstvom</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ks</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5</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14</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 xml:space="preserve">Sada univerzálnych meracích prístrojov </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5</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15</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na meranie spotreby el. energie</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16</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na znázornenie bezpečného využitia elektrickej energie v domácnosti</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1</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lastRenderedPageBreak/>
              <w:t>17</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na znázornenie pravouhlého premietania</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18</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na znázornenie skleníkového efektu</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19</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na znázornenie zdrojov obnoviteľnej energie</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20</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 xml:space="preserve">Sada na využitie obnoviteľnej enegie </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5</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21</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na znázornenie vodovodného systému</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22</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Sada základných druhov mechanizmov, pohonov a prevodov</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23</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Prístroj detekujúci hladinu hluku</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ks</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1</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24</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Triedna sada nástenných tabúľ pre polytechniku</w:t>
            </w:r>
          </w:p>
        </w:tc>
        <w:tc>
          <w:tcPr>
            <w:tcW w:w="390" w:type="pct"/>
            <w:shd w:val="clear" w:color="auto" w:fill="auto"/>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súbor</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1</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25</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Sada na obrábanie dreva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rPr>
            </w:pPr>
            <w:r>
              <w:rPr>
                <w:rFonts w:ascii="Calibri" w:hAnsi="Calibri" w:cs="Arial"/>
              </w:rPr>
              <w:t>5</w:t>
            </w:r>
            <w:r w:rsidRPr="005C5BC4">
              <w:rPr>
                <w:rFonts w:ascii="Calibri" w:hAnsi="Calibri" w:cs="Arial"/>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26</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Sada na obrábanie kovu a plastov s príslušenstvom</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rPr>
            </w:pPr>
            <w:r w:rsidRPr="005C5BC4">
              <w:rPr>
                <w:rFonts w:ascii="Calibri" w:hAnsi="Calibri" w:cs="Arial"/>
              </w:rPr>
              <w:t> </w:t>
            </w:r>
            <w:r>
              <w:rPr>
                <w:rFonts w:ascii="Calibri" w:hAnsi="Calibri" w:cs="Arial"/>
              </w:rPr>
              <w:t>6</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27</w:t>
            </w:r>
          </w:p>
        </w:tc>
        <w:tc>
          <w:tcPr>
            <w:tcW w:w="3746" w:type="pct"/>
            <w:shd w:val="clear" w:color="auto" w:fill="auto"/>
            <w:vAlign w:val="center"/>
          </w:tcPr>
          <w:p w:rsidR="004D1756" w:rsidRPr="005C5BC4" w:rsidRDefault="004D1756" w:rsidP="00AD65CC">
            <w:pPr>
              <w:rPr>
                <w:rFonts w:ascii="Calibri" w:hAnsi="Calibri" w:cs="Arial"/>
                <w:color w:val="000000"/>
              </w:rPr>
            </w:pPr>
            <w:r w:rsidRPr="005C5BC4">
              <w:rPr>
                <w:rFonts w:ascii="Calibri" w:hAnsi="Calibri" w:cs="Arial"/>
                <w:color w:val="000000"/>
              </w:rPr>
              <w:t xml:space="preserve">Vzorkovnice základných druhov technických materiálov </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sada</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Pr>
                <w:rFonts w:ascii="Calibri" w:hAnsi="Calibri" w:cs="Arial"/>
                <w:color w:val="000000"/>
              </w:rPr>
              <w:t>1</w:t>
            </w:r>
            <w:r w:rsidRPr="005C5BC4">
              <w:rPr>
                <w:rFonts w:ascii="Calibri" w:hAnsi="Calibri" w:cs="Arial"/>
                <w:color w:val="000000"/>
              </w:rPr>
              <w:t> </w:t>
            </w:r>
          </w:p>
        </w:tc>
      </w:tr>
      <w:tr w:rsidR="004D1756" w:rsidRPr="00CA76D1" w:rsidTr="004D1756">
        <w:trPr>
          <w:trHeight w:val="693"/>
        </w:trPr>
        <w:tc>
          <w:tcPr>
            <w:tcW w:w="262" w:type="pct"/>
            <w:shd w:val="clear" w:color="auto" w:fill="auto"/>
            <w:noWrap/>
            <w:vAlign w:val="center"/>
          </w:tcPr>
          <w:p w:rsidR="004D1756" w:rsidRPr="00CA76D1" w:rsidRDefault="004D1756">
            <w:pPr>
              <w:jc w:val="center"/>
              <w:rPr>
                <w:rFonts w:ascii="Calibri" w:hAnsi="Calibri"/>
                <w:sz w:val="22"/>
                <w:szCs w:val="22"/>
              </w:rPr>
            </w:pPr>
            <w:r>
              <w:rPr>
                <w:rFonts w:ascii="Calibri" w:hAnsi="Calibri"/>
                <w:sz w:val="22"/>
                <w:szCs w:val="22"/>
              </w:rPr>
              <w:t>28</w:t>
            </w:r>
          </w:p>
        </w:tc>
        <w:tc>
          <w:tcPr>
            <w:tcW w:w="3746" w:type="pct"/>
            <w:shd w:val="clear" w:color="auto" w:fill="auto"/>
            <w:vAlign w:val="center"/>
          </w:tcPr>
          <w:p w:rsidR="004D1756" w:rsidRPr="005C5BC4" w:rsidRDefault="004D1756" w:rsidP="00AD65CC">
            <w:pPr>
              <w:rPr>
                <w:rFonts w:ascii="Calibri" w:hAnsi="Calibri" w:cs="Arial"/>
              </w:rPr>
            </w:pPr>
            <w:r w:rsidRPr="005C5BC4">
              <w:rPr>
                <w:rFonts w:ascii="Calibri" w:hAnsi="Calibri" w:cs="Arial"/>
              </w:rPr>
              <w:t>Stolárska hoblica - odborná učebňa techniky</w:t>
            </w:r>
          </w:p>
        </w:tc>
        <w:tc>
          <w:tcPr>
            <w:tcW w:w="390" w:type="pct"/>
            <w:shd w:val="clear" w:color="auto" w:fill="auto"/>
            <w:vAlign w:val="center"/>
          </w:tcPr>
          <w:p w:rsidR="004D1756" w:rsidRPr="005C5BC4" w:rsidRDefault="004D1756" w:rsidP="00AD65CC">
            <w:pPr>
              <w:jc w:val="center"/>
              <w:rPr>
                <w:rFonts w:ascii="Calibri" w:hAnsi="Calibri" w:cs="Arial"/>
              </w:rPr>
            </w:pPr>
            <w:r w:rsidRPr="005C5BC4">
              <w:rPr>
                <w:rFonts w:ascii="Calibri" w:hAnsi="Calibri" w:cs="Arial"/>
              </w:rPr>
              <w:t>ks</w:t>
            </w:r>
          </w:p>
        </w:tc>
        <w:tc>
          <w:tcPr>
            <w:tcW w:w="602" w:type="pct"/>
            <w:shd w:val="clear" w:color="auto" w:fill="auto"/>
            <w:noWrap/>
            <w:vAlign w:val="center"/>
          </w:tcPr>
          <w:p w:rsidR="004D1756" w:rsidRPr="005C5BC4" w:rsidRDefault="004D1756" w:rsidP="00AD65CC">
            <w:pPr>
              <w:jc w:val="center"/>
              <w:rPr>
                <w:rFonts w:ascii="Calibri" w:hAnsi="Calibri" w:cs="Arial"/>
                <w:color w:val="000000"/>
              </w:rPr>
            </w:pPr>
            <w:r w:rsidRPr="005C5BC4">
              <w:rPr>
                <w:rFonts w:ascii="Calibri" w:hAnsi="Calibri" w:cs="Arial"/>
                <w:color w:val="000000"/>
              </w:rPr>
              <w:t> </w:t>
            </w:r>
            <w:r>
              <w:rPr>
                <w:rFonts w:ascii="Calibri" w:hAnsi="Calibri" w:cs="Arial"/>
                <w:color w:val="000000"/>
              </w:rPr>
              <w:t>5</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52C30">
        <w:rPr>
          <w:rFonts w:ascii="Calibri" w:hAnsi="Calibri"/>
          <w:sz w:val="22"/>
          <w:szCs w:val="22"/>
        </w:rPr>
        <w:t>2.2</w:t>
      </w:r>
      <w:r w:rsidR="001F1467" w:rsidRPr="00C52C30">
        <w:rPr>
          <w:rFonts w:ascii="Calibri" w:hAnsi="Calibri"/>
          <w:sz w:val="22"/>
          <w:szCs w:val="22"/>
        </w:rPr>
        <w:tab/>
      </w:r>
      <w:r w:rsidR="00C72B61" w:rsidRPr="00C52C30">
        <w:rPr>
          <w:rFonts w:ascii="Calibri" w:hAnsi="Calibri"/>
          <w:sz w:val="22"/>
          <w:szCs w:val="22"/>
        </w:rPr>
        <w:t xml:space="preserve">Predávajúci sa zároveň zaväzuje uskutočniť </w:t>
      </w:r>
      <w:r w:rsidR="004B50BC" w:rsidRPr="00C52C30">
        <w:rPr>
          <w:rFonts w:ascii="Calibri" w:hAnsi="Calibri"/>
          <w:sz w:val="22"/>
          <w:szCs w:val="22"/>
        </w:rPr>
        <w:t xml:space="preserve">všetku potrebnú </w:t>
      </w:r>
      <w:r w:rsidR="006F1C1F" w:rsidRPr="00C52C30">
        <w:rPr>
          <w:rFonts w:ascii="Calibri" w:hAnsi="Calibri"/>
          <w:sz w:val="22"/>
          <w:szCs w:val="22"/>
        </w:rPr>
        <w:t>inštaláciu</w:t>
      </w:r>
      <w:r w:rsidR="00C72B61" w:rsidRPr="00C52C30">
        <w:rPr>
          <w:rFonts w:ascii="Calibri" w:hAnsi="Calibri"/>
          <w:sz w:val="22"/>
          <w:szCs w:val="22"/>
        </w:rPr>
        <w:t xml:space="preserve"> tovaru </w:t>
      </w:r>
      <w:r w:rsidR="00794D43" w:rsidRPr="00C52C30">
        <w:rPr>
          <w:rFonts w:ascii="Calibri" w:hAnsi="Calibri"/>
          <w:sz w:val="22"/>
          <w:szCs w:val="22"/>
        </w:rPr>
        <w:t xml:space="preserve">a </w:t>
      </w:r>
      <w:r w:rsidR="00C72B61" w:rsidRPr="00C52C30">
        <w:rPr>
          <w:rFonts w:ascii="Calibri" w:hAnsi="Calibri"/>
          <w:sz w:val="22"/>
          <w:szCs w:val="22"/>
        </w:rPr>
        <w:t xml:space="preserve">zaškolenie </w:t>
      </w:r>
      <w:r w:rsidR="008C0D92" w:rsidRPr="00C52C30">
        <w:rPr>
          <w:rFonts w:ascii="Calibri" w:hAnsi="Calibri"/>
          <w:sz w:val="22"/>
          <w:szCs w:val="22"/>
        </w:rPr>
        <w:t xml:space="preserve">osôb </w:t>
      </w:r>
      <w:r w:rsidR="00C72B61" w:rsidRPr="00C52C30">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 xml:space="preserve">bez obmedzenia iným zmluvným vzťahom alebo dohodou s treťou osobou, či už písomnou alebo ústnou, ktorá by mohla akýmkoľvek </w:t>
      </w:r>
      <w:r w:rsidRPr="00CA76D1">
        <w:rPr>
          <w:rFonts w:ascii="Calibri" w:hAnsi="Calibri" w:cs="Times New Roman"/>
          <w:sz w:val="22"/>
          <w:szCs w:val="22"/>
        </w:rPr>
        <w:lastRenderedPageBreak/>
        <w:t>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mu nie sú známe žiadne také vady tovaru, na ktoré by mal kupujúceho osobitne </w:t>
      </w:r>
      <w:r w:rsidR="00306564">
        <w:rPr>
          <w:rFonts w:ascii="Calibri" w:hAnsi="Calibri" w:cs="Times New Roman"/>
          <w:sz w:val="22"/>
          <w:szCs w:val="22"/>
        </w:rPr>
        <w:t>u</w:t>
      </w:r>
      <w:r w:rsidRPr="00CA76D1">
        <w:rPr>
          <w:rFonts w:ascii="Calibri" w:hAnsi="Calibri" w:cs="Times New Roman"/>
          <w:sz w:val="22"/>
          <w:szCs w:val="22"/>
        </w:rPr>
        <w:t>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4D1756" w:rsidRPr="00220CF9" w:rsidRDefault="001F1467" w:rsidP="004D1756">
      <w:pPr>
        <w:pStyle w:val="Zarkazkladnhotextu21"/>
        <w:numPr>
          <w:ilvl w:val="1"/>
          <w:numId w:val="25"/>
        </w:numPr>
        <w:tabs>
          <w:tab w:val="left" w:pos="567"/>
          <w:tab w:val="right" w:leader="dot" w:pos="10033"/>
        </w:tabs>
        <w:ind w:left="567" w:hanging="567"/>
        <w:rPr>
          <w:rFonts w:ascii="Arial" w:hAnsi="Arial" w:cs="Arial"/>
          <w:color w:val="FF0000"/>
          <w:sz w:val="20"/>
          <w:szCs w:val="20"/>
        </w:rPr>
      </w:pPr>
      <w:bookmarkStart w:id="2"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2"/>
      <w:r w:rsidR="004D1756" w:rsidRPr="006302C4">
        <w:rPr>
          <w:rFonts w:ascii="Arial" w:hAnsi="Arial" w:cs="Arial"/>
          <w:sz w:val="20"/>
          <w:szCs w:val="20"/>
        </w:rPr>
        <w:t>ZŠ Bartolomeja Krpelca na ulici Tarasa Ševčenka 3, 0585 55 Bardejov</w:t>
      </w:r>
      <w:r w:rsidR="004D1756">
        <w:rPr>
          <w:rFonts w:ascii="Arial" w:hAnsi="Arial" w:cs="Arial"/>
          <w:sz w:val="20"/>
          <w:szCs w:val="20"/>
        </w:rPr>
        <w:t>.</w:t>
      </w:r>
    </w:p>
    <w:p w:rsidR="000036BB" w:rsidRPr="00CA76D1" w:rsidRDefault="000036BB" w:rsidP="000036BB">
      <w:pPr>
        <w:ind w:left="709"/>
        <w:jc w:val="both"/>
        <w:rPr>
          <w:rFonts w:ascii="Calibri" w:hAnsi="Calibri"/>
          <w:b/>
          <w:bCs/>
          <w:sz w:val="22"/>
          <w:szCs w:val="22"/>
        </w:rPr>
      </w:pPr>
    </w:p>
    <w:p w:rsidR="000036BB" w:rsidRPr="00E43E59" w:rsidRDefault="001F1467" w:rsidP="000036BB">
      <w:pPr>
        <w:numPr>
          <w:ilvl w:val="1"/>
          <w:numId w:val="16"/>
        </w:numPr>
        <w:ind w:left="709" w:hanging="709"/>
        <w:jc w:val="both"/>
        <w:rPr>
          <w:rFonts w:ascii="Calibri" w:hAnsi="Calibri"/>
          <w:b/>
          <w:bCs/>
          <w:i/>
          <w:color w:val="FF0000"/>
          <w:sz w:val="22"/>
          <w:szCs w:val="22"/>
        </w:rPr>
      </w:pPr>
      <w:r w:rsidRPr="00CA76D1">
        <w:rPr>
          <w:rFonts w:ascii="Calibri" w:hAnsi="Calibri"/>
          <w:bCs/>
          <w:sz w:val="22"/>
          <w:szCs w:val="22"/>
        </w:rPr>
        <w:t>Predávajúci je povinný dodať tovar do miesta dodania v </w:t>
      </w:r>
      <w:r w:rsidRPr="001D7BE8">
        <w:rPr>
          <w:rFonts w:ascii="Calibri" w:hAnsi="Calibri"/>
          <w:bCs/>
          <w:sz w:val="22"/>
          <w:szCs w:val="22"/>
        </w:rPr>
        <w:t>lehote do</w:t>
      </w:r>
      <w:r w:rsidRPr="001D7BE8">
        <w:rPr>
          <w:rFonts w:ascii="Calibri" w:hAnsi="Calibri"/>
          <w:b/>
          <w:bCs/>
          <w:sz w:val="22"/>
          <w:szCs w:val="22"/>
        </w:rPr>
        <w:t xml:space="preserve"> </w:t>
      </w:r>
      <w:r w:rsidR="004D1756" w:rsidRPr="001D7BE8">
        <w:rPr>
          <w:rFonts w:ascii="Calibri" w:hAnsi="Calibri"/>
          <w:b/>
          <w:bCs/>
          <w:sz w:val="22"/>
          <w:szCs w:val="22"/>
        </w:rPr>
        <w:t>6 mesiacov.</w:t>
      </w:r>
      <w:r w:rsidR="004D1756">
        <w:rPr>
          <w:rFonts w:ascii="Calibri" w:hAnsi="Calibri"/>
          <w:b/>
          <w:bCs/>
          <w:color w:val="FF0000"/>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D204CB" w:rsidRDefault="008C3ADA" w:rsidP="000036BB">
      <w:pPr>
        <w:numPr>
          <w:ilvl w:val="1"/>
          <w:numId w:val="16"/>
        </w:numPr>
        <w:ind w:left="709" w:hanging="709"/>
        <w:jc w:val="both"/>
        <w:rPr>
          <w:rFonts w:ascii="Calibri" w:hAnsi="Calibri"/>
          <w:sz w:val="22"/>
          <w:szCs w:val="22"/>
        </w:rPr>
      </w:pPr>
      <w:r w:rsidRPr="00D204CB">
        <w:rPr>
          <w:rFonts w:ascii="Calibri" w:hAnsi="Calibri"/>
          <w:sz w:val="22"/>
          <w:szCs w:val="22"/>
        </w:rPr>
        <w:t xml:space="preserve">Predávajúci je povinný uskutočniť </w:t>
      </w:r>
      <w:r w:rsidR="006F1C1F" w:rsidRPr="00D204CB">
        <w:rPr>
          <w:rFonts w:ascii="Calibri" w:hAnsi="Calibri"/>
          <w:sz w:val="22"/>
          <w:szCs w:val="22"/>
        </w:rPr>
        <w:t>inštaláciu</w:t>
      </w:r>
      <w:r w:rsidRPr="00D204CB">
        <w:rPr>
          <w:rFonts w:ascii="Calibri" w:hAnsi="Calibri"/>
          <w:sz w:val="22"/>
          <w:szCs w:val="22"/>
        </w:rPr>
        <w:t xml:space="preserve"> tovaru v mieste dodania za účelom jeho sfunkčnenia a zaškoliť </w:t>
      </w:r>
      <w:r w:rsidR="005E642C">
        <w:rPr>
          <w:rFonts w:ascii="Calibri" w:hAnsi="Calibri"/>
          <w:sz w:val="22"/>
          <w:szCs w:val="22"/>
        </w:rPr>
        <w:t>min. 2</w:t>
      </w:r>
      <w:r w:rsidRPr="00D204CB">
        <w:rPr>
          <w:rFonts w:ascii="Calibri" w:hAnsi="Calibri"/>
          <w:sz w:val="22"/>
          <w:szCs w:val="22"/>
        </w:rPr>
        <w:t xml:space="preserve"> osoby určené kupujúcim k používaniu tovaru</w:t>
      </w:r>
      <w:r w:rsidRPr="008C3ADA">
        <w:rPr>
          <w:rFonts w:ascii="Calibri" w:hAnsi="Calibri"/>
          <w:sz w:val="22"/>
          <w:szCs w:val="22"/>
        </w:rPr>
        <w:t>.</w:t>
      </w:r>
    </w:p>
    <w:p w:rsidR="008C3ADA" w:rsidRPr="00D204CB" w:rsidRDefault="008C3ADA" w:rsidP="008C3ADA">
      <w:pPr>
        <w:ind w:left="709"/>
        <w:jc w:val="both"/>
        <w:rPr>
          <w:rFonts w:ascii="Calibri" w:hAnsi="Calibri"/>
          <w:sz w:val="22"/>
          <w:szCs w:val="22"/>
        </w:rPr>
      </w:pPr>
    </w:p>
    <w:p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xml:space="preserve">. Tovar, jeho </w:t>
      </w:r>
      <w:r w:rsidRPr="00CA76D1">
        <w:rPr>
          <w:rFonts w:ascii="Calibri" w:hAnsi="Calibri"/>
          <w:sz w:val="22"/>
          <w:szCs w:val="22"/>
        </w:rPr>
        <w:lastRenderedPageBreak/>
        <w:t>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3" w:name="_Ref165076727"/>
      <w:bookmarkStart w:id="4" w:name="_Ref160512027"/>
      <w:bookmarkStart w:id="5"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3"/>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5"/>
    </w:p>
    <w:bookmarkEnd w:id="6"/>
    <w:p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rsidR="003A2ECF" w:rsidRDefault="003A2ECF" w:rsidP="003A2ECF">
      <w:pPr>
        <w:ind w:left="709"/>
        <w:jc w:val="both"/>
        <w:rPr>
          <w:rFonts w:ascii="Calibri" w:hAnsi="Calibri"/>
          <w:sz w:val="22"/>
          <w:szCs w:val="22"/>
        </w:rPr>
      </w:pPr>
    </w:p>
    <w:p w:rsidR="003A2ECF" w:rsidRDefault="003A2ECF" w:rsidP="003A2ECF">
      <w:pPr>
        <w:ind w:left="709"/>
        <w:jc w:val="both"/>
        <w:rPr>
          <w:rFonts w:ascii="Calibri" w:hAnsi="Calibri"/>
          <w:sz w:val="22"/>
          <w:szCs w:val="22"/>
        </w:rPr>
      </w:pPr>
      <w:r>
        <w:rPr>
          <w:rFonts w:ascii="Calibri" w:hAnsi="Calibri"/>
          <w:sz w:val="22"/>
          <w:szCs w:val="22"/>
        </w:rPr>
        <w:t>Cena bez DPH v EUR: ..................,- slovom: .................................................................... EUR</w:t>
      </w:r>
    </w:p>
    <w:p w:rsidR="003A2ECF" w:rsidRDefault="003A2ECF" w:rsidP="003A2ECF">
      <w:pPr>
        <w:ind w:left="709"/>
        <w:jc w:val="both"/>
        <w:rPr>
          <w:rFonts w:ascii="Calibri" w:hAnsi="Calibri"/>
          <w:sz w:val="22"/>
          <w:szCs w:val="22"/>
        </w:rPr>
      </w:pPr>
      <w:r>
        <w:rPr>
          <w:rFonts w:ascii="Calibri" w:hAnsi="Calibri"/>
          <w:sz w:val="22"/>
          <w:szCs w:val="22"/>
        </w:rPr>
        <w:t>DPH......% v EUR:        ..................,- slovom:  ....................................................................EUR</w:t>
      </w:r>
    </w:p>
    <w:p w:rsidR="006470C4" w:rsidRDefault="003A2ECF" w:rsidP="003A2ECF">
      <w:pPr>
        <w:ind w:left="709"/>
        <w:jc w:val="both"/>
        <w:rPr>
          <w:rFonts w:ascii="Calibri" w:hAnsi="Calibri"/>
          <w:sz w:val="22"/>
          <w:szCs w:val="22"/>
        </w:rPr>
      </w:pPr>
      <w:r>
        <w:rPr>
          <w:rFonts w:ascii="Calibri" w:hAnsi="Calibri"/>
          <w:sz w:val="22"/>
          <w:szCs w:val="22"/>
        </w:rPr>
        <w:t>Cena s DPH v EUR:     ..................,- slovom:  ....................................................................EUR</w:t>
      </w:r>
    </w:p>
    <w:p w:rsidR="003A2ECF" w:rsidRPr="00CA76D1" w:rsidRDefault="003A2ECF" w:rsidP="003A2ECF">
      <w:pPr>
        <w:ind w:left="709"/>
        <w:jc w:val="both"/>
        <w:rPr>
          <w:rFonts w:ascii="Calibri" w:hAnsi="Calibri"/>
          <w:sz w:val="22"/>
          <w:szCs w:val="22"/>
        </w:rPr>
      </w:pPr>
    </w:p>
    <w:p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rsidR="00516BDB" w:rsidRPr="00CA76D1" w:rsidRDefault="00516BDB" w:rsidP="00516BDB">
      <w:pPr>
        <w:ind w:left="709"/>
        <w:jc w:val="both"/>
        <w:rPr>
          <w:rFonts w:ascii="Calibri" w:hAnsi="Calibri"/>
          <w:sz w:val="22"/>
          <w:szCs w:val="22"/>
        </w:rPr>
      </w:pP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306564" w:rsidRDefault="00306564" w:rsidP="00306564">
      <w:pPr>
        <w:ind w:left="709"/>
        <w:jc w:val="both"/>
        <w:rPr>
          <w:rFonts w:ascii="Calibri" w:hAnsi="Calibri"/>
          <w:sz w:val="22"/>
          <w:szCs w:val="22"/>
        </w:rPr>
      </w:pPr>
    </w:p>
    <w:p w:rsidR="00306564" w:rsidRDefault="00306564" w:rsidP="00306564">
      <w:pPr>
        <w:jc w:val="both"/>
        <w:rPr>
          <w:rFonts w:ascii="Calibri" w:hAnsi="Calibri"/>
          <w:bCs/>
          <w:sz w:val="22"/>
          <w:szCs w:val="22"/>
        </w:rPr>
      </w:pPr>
    </w:p>
    <w:p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306564" w:rsidRPr="002D6AC9" w:rsidRDefault="00306564" w:rsidP="00306564">
      <w:pPr>
        <w:pStyle w:val="Default"/>
        <w:jc w:val="both"/>
        <w:rPr>
          <w:b/>
          <w:sz w:val="22"/>
          <w:szCs w:val="22"/>
        </w:rPr>
      </w:pPr>
    </w:p>
    <w:p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4D1756">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lastRenderedPageBreak/>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306564" w:rsidRDefault="00306564" w:rsidP="00306564">
      <w:pPr>
        <w:pStyle w:val="Default"/>
        <w:jc w:val="both"/>
        <w:rPr>
          <w:sz w:val="22"/>
          <w:szCs w:val="22"/>
        </w:rPr>
      </w:pPr>
    </w:p>
    <w:p w:rsidR="00306564" w:rsidRDefault="00306564" w:rsidP="00306564">
      <w:pPr>
        <w:pStyle w:val="Default"/>
        <w:numPr>
          <w:ilvl w:val="1"/>
          <w:numId w:val="24"/>
        </w:numPr>
        <w:ind w:left="720" w:hanging="720"/>
        <w:jc w:val="both"/>
        <w:rPr>
          <w:sz w:val="22"/>
          <w:szCs w:val="22"/>
        </w:rPr>
      </w:pPr>
      <w:r>
        <w:rPr>
          <w:sz w:val="22"/>
          <w:szCs w:val="22"/>
        </w:rPr>
        <w:t>K zmene subdodávateľa môže dôjsť len po odsúhlasení kupujúcim na základe aktualizovania Prílohy č.</w:t>
      </w:r>
      <w:r w:rsidR="004D1756">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306564" w:rsidRDefault="00306564" w:rsidP="00306564">
      <w:pPr>
        <w:pStyle w:val="Default"/>
        <w:ind w:left="360"/>
        <w:jc w:val="both"/>
        <w:rPr>
          <w:sz w:val="22"/>
          <w:szCs w:val="22"/>
        </w:rPr>
      </w:pPr>
    </w:p>
    <w:p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306564" w:rsidRDefault="00306564" w:rsidP="00306564">
      <w:pPr>
        <w:pStyle w:val="Default"/>
        <w:ind w:left="360"/>
        <w:jc w:val="both"/>
        <w:rPr>
          <w:sz w:val="22"/>
          <w:szCs w:val="22"/>
        </w:rPr>
      </w:pPr>
    </w:p>
    <w:p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306564" w:rsidRPr="009F0D76" w:rsidRDefault="00306564" w:rsidP="00306564">
      <w:pPr>
        <w:ind w:left="720"/>
        <w:jc w:val="both"/>
        <w:rPr>
          <w:rFonts w:ascii="Calibri" w:hAnsi="Calibri"/>
          <w:b/>
          <w:bCs/>
          <w:sz w:val="22"/>
          <w:szCs w:val="22"/>
        </w:rPr>
      </w:pPr>
    </w:p>
    <w:p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t>ZÁVEREČNÉ USTANOVENIA</w:t>
      </w:r>
    </w:p>
    <w:p w:rsidR="001F1467" w:rsidRPr="00CA76D1" w:rsidRDefault="001F1467" w:rsidP="001F1467">
      <w:pPr>
        <w:jc w:val="both"/>
        <w:rPr>
          <w:rFonts w:ascii="Calibri" w:hAnsi="Calibri"/>
          <w:bCs/>
          <w:sz w:val="22"/>
          <w:szCs w:val="22"/>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rsidR="0008785B" w:rsidRPr="0008785B" w:rsidRDefault="0008785B" w:rsidP="0008785B">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BD6A25" w:rsidRPr="00CA76D1" w:rsidRDefault="00BD6A25" w:rsidP="00BD6A25">
      <w:pPr>
        <w:ind w:left="709"/>
        <w:jc w:val="both"/>
        <w:rPr>
          <w:rFonts w:ascii="Calibri" w:hAnsi="Calibri"/>
          <w:bCs/>
          <w:sz w:val="22"/>
          <w:szCs w:val="22"/>
        </w:rPr>
      </w:pPr>
    </w:p>
    <w:p w:rsidR="00751594" w:rsidRPr="001D7BE8" w:rsidRDefault="00751594" w:rsidP="00751594">
      <w:pPr>
        <w:numPr>
          <w:ilvl w:val="1"/>
          <w:numId w:val="26"/>
        </w:numPr>
        <w:tabs>
          <w:tab w:val="left" w:pos="709"/>
        </w:tabs>
        <w:ind w:left="709" w:hanging="709"/>
        <w:jc w:val="both"/>
        <w:textAlignment w:val="baseline"/>
        <w:rPr>
          <w:rFonts w:ascii="Calibri" w:hAnsi="Calibri" w:cs="Calibri"/>
          <w:color w:val="000000"/>
          <w:sz w:val="22"/>
          <w:szCs w:val="22"/>
        </w:rPr>
      </w:pPr>
      <w:bookmarkStart w:id="7" w:name="_GoBack"/>
      <w:bookmarkEnd w:id="7"/>
      <w:r w:rsidRPr="001D7BE8">
        <w:rPr>
          <w:rFonts w:ascii="Calibri" w:hAnsi="Calibri" w:cs="Calibri"/>
          <w:color w:val="000000"/>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BD6A25" w:rsidRPr="00CA76D1" w:rsidRDefault="00BD6A25"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lastRenderedPageBreak/>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Pr="004D1756" w:rsidRDefault="004D1756" w:rsidP="004D1756">
      <w:pPr>
        <w:spacing w:beforeLines="60" w:before="144"/>
      </w:pPr>
      <w:r>
        <w:rPr>
          <w:rFonts w:ascii="Calibri" w:hAnsi="Calibri"/>
          <w:sz w:val="22"/>
          <w:szCs w:val="22"/>
        </w:rPr>
        <w:t>Príloha č. 1 špecifikácia predmetu zákazky, Cenový formulár</w:t>
      </w:r>
    </w:p>
    <w:p w:rsidR="004D1756" w:rsidRPr="004D1756" w:rsidRDefault="004D1756" w:rsidP="004D1756">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Pr="00861C12" w:rsidRDefault="004D1756" w:rsidP="004D1756">
      <w:pPr>
        <w:shd w:val="clear" w:color="auto" w:fill="FFFFFF"/>
        <w:spacing w:line="280" w:lineRule="atLeast"/>
        <w:ind w:left="720" w:right="66"/>
        <w:jc w:val="right"/>
      </w:pPr>
      <w:r w:rsidRPr="00861C12">
        <w:t>Príloha č.2</w:t>
      </w:r>
    </w:p>
    <w:p w:rsidR="004D1756" w:rsidRPr="00861C12" w:rsidRDefault="004D1756" w:rsidP="004D1756">
      <w:pPr>
        <w:shd w:val="clear" w:color="auto" w:fill="FFFFFF"/>
        <w:spacing w:line="280" w:lineRule="atLeast"/>
        <w:ind w:left="720" w:right="66"/>
        <w:jc w:val="both"/>
      </w:pPr>
    </w:p>
    <w:p w:rsidR="004D1756" w:rsidRDefault="004D1756" w:rsidP="004D1756">
      <w:pPr>
        <w:shd w:val="clear" w:color="auto" w:fill="FFFFFF"/>
        <w:spacing w:line="280" w:lineRule="atLeast"/>
        <w:ind w:right="66"/>
        <w:jc w:val="both"/>
        <w:rPr>
          <w:b/>
          <w:sz w:val="28"/>
          <w:szCs w:val="28"/>
        </w:rPr>
      </w:pPr>
    </w:p>
    <w:p w:rsidR="004D1756" w:rsidRDefault="004D1756" w:rsidP="004D1756">
      <w:pPr>
        <w:shd w:val="clear" w:color="auto" w:fill="FFFFFF"/>
        <w:spacing w:line="280" w:lineRule="atLeast"/>
        <w:ind w:right="66"/>
        <w:jc w:val="both"/>
        <w:rPr>
          <w:b/>
          <w:sz w:val="28"/>
          <w:szCs w:val="28"/>
        </w:rPr>
      </w:pPr>
    </w:p>
    <w:p w:rsidR="004D1756" w:rsidRPr="000E6251" w:rsidRDefault="004D1756" w:rsidP="004D1756">
      <w:pPr>
        <w:shd w:val="clear" w:color="auto" w:fill="FFFFFF"/>
        <w:spacing w:line="280" w:lineRule="atLeast"/>
        <w:ind w:right="66"/>
        <w:jc w:val="center"/>
        <w:rPr>
          <w:b/>
          <w:sz w:val="28"/>
          <w:szCs w:val="28"/>
        </w:rPr>
      </w:pPr>
      <w:r w:rsidRPr="000E6251">
        <w:rPr>
          <w:b/>
          <w:sz w:val="28"/>
          <w:szCs w:val="28"/>
        </w:rPr>
        <w:t>Zoznam známych subdodávateľov</w:t>
      </w:r>
    </w:p>
    <w:p w:rsidR="004D1756" w:rsidRPr="00861C12" w:rsidRDefault="004D1756" w:rsidP="004D1756">
      <w:pPr>
        <w:shd w:val="clear" w:color="auto" w:fill="FFFFFF"/>
        <w:spacing w:line="280" w:lineRule="atLeast"/>
        <w:ind w:right="66"/>
        <w:jc w:val="both"/>
        <w:rPr>
          <w:b/>
          <w:sz w:val="28"/>
          <w:szCs w:val="28"/>
        </w:rPr>
      </w:pPr>
    </w:p>
    <w:p w:rsidR="004D1756" w:rsidRPr="00861C12" w:rsidRDefault="004D1756" w:rsidP="004D1756">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4D1756" w:rsidRPr="002D66BA" w:rsidRDefault="004D1756" w:rsidP="00AD65CC">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4D1756" w:rsidRPr="002D66BA" w:rsidRDefault="004D1756" w:rsidP="00AD65CC">
            <w:pPr>
              <w:spacing w:line="280" w:lineRule="atLeast"/>
              <w:ind w:right="66"/>
              <w:jc w:val="both"/>
              <w:rPr>
                <w:b/>
                <w:lang w:eastAsia="en-US"/>
              </w:rPr>
            </w:pPr>
            <w:r w:rsidRPr="002D66BA">
              <w:rPr>
                <w:b/>
                <w:lang w:eastAsia="en-US"/>
              </w:rPr>
              <w:t>Subdodávateľ</w:t>
            </w:r>
          </w:p>
          <w:p w:rsidR="004D1756" w:rsidRPr="002D66BA" w:rsidRDefault="004D1756" w:rsidP="00AD65CC">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4D1756" w:rsidRPr="002D66BA" w:rsidRDefault="004D1756" w:rsidP="00AD65CC">
            <w:pPr>
              <w:spacing w:line="280" w:lineRule="atLeast"/>
              <w:ind w:right="66"/>
              <w:jc w:val="both"/>
              <w:rPr>
                <w:b/>
                <w:lang w:eastAsia="en-US"/>
              </w:rPr>
            </w:pPr>
            <w:r w:rsidRPr="002D66BA">
              <w:rPr>
                <w:b/>
                <w:lang w:eastAsia="en-US"/>
              </w:rPr>
              <w:t>Kontaktná osoba</w:t>
            </w:r>
          </w:p>
          <w:p w:rsidR="004D1756" w:rsidRPr="002D66BA" w:rsidRDefault="004D1756" w:rsidP="00AD65CC">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4D1756" w:rsidRPr="002D66BA" w:rsidRDefault="004D1756" w:rsidP="00AD65CC">
            <w:pPr>
              <w:spacing w:line="280" w:lineRule="atLeast"/>
              <w:ind w:right="66"/>
              <w:rPr>
                <w:b/>
                <w:lang w:eastAsia="en-US"/>
              </w:rPr>
            </w:pPr>
            <w:r w:rsidRPr="002D66BA">
              <w:rPr>
                <w:b/>
                <w:lang w:eastAsia="en-US"/>
              </w:rPr>
              <w:t>Popis prác vykonávaných</w:t>
            </w:r>
          </w:p>
          <w:p w:rsidR="004D1756" w:rsidRPr="002D66BA" w:rsidRDefault="004D1756" w:rsidP="00AD65CC">
            <w:pPr>
              <w:spacing w:line="280" w:lineRule="atLeast"/>
              <w:ind w:right="66"/>
              <w:rPr>
                <w:b/>
                <w:lang w:eastAsia="en-US"/>
              </w:rPr>
            </w:pPr>
            <w:r w:rsidRPr="002D66BA">
              <w:rPr>
                <w:b/>
                <w:lang w:eastAsia="en-US"/>
              </w:rPr>
              <w:t>subdodávateľom</w:t>
            </w:r>
          </w:p>
          <w:p w:rsidR="004D1756" w:rsidRPr="002D66BA" w:rsidRDefault="004D1756" w:rsidP="00AD65CC">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4D1756" w:rsidRPr="002D66BA" w:rsidRDefault="004D1756" w:rsidP="00AD65CC">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4D1756" w:rsidRPr="002D66BA" w:rsidRDefault="004D1756" w:rsidP="00AD65CC">
            <w:pPr>
              <w:spacing w:line="280" w:lineRule="atLeast"/>
              <w:ind w:right="66"/>
              <w:rPr>
                <w:lang w:eastAsia="en-US"/>
              </w:rPr>
            </w:pPr>
            <w:r w:rsidRPr="002D66BA">
              <w:rPr>
                <w:b/>
                <w:lang w:eastAsia="en-US"/>
              </w:rPr>
              <w:t>Podiel plnenia zmluvy</w:t>
            </w:r>
            <w:r w:rsidRPr="002D66BA">
              <w:rPr>
                <w:lang w:eastAsia="en-US"/>
              </w:rPr>
              <w:t xml:space="preserve"> vo finan.</w:t>
            </w:r>
          </w:p>
          <w:p w:rsidR="004D1756" w:rsidRPr="002D66BA" w:rsidRDefault="004D1756" w:rsidP="00AD65CC">
            <w:pPr>
              <w:spacing w:line="280" w:lineRule="atLeast"/>
              <w:ind w:right="66"/>
              <w:rPr>
                <w:lang w:eastAsia="en-US"/>
              </w:rPr>
            </w:pPr>
            <w:r w:rsidRPr="002D66BA">
              <w:rPr>
                <w:lang w:eastAsia="en-US"/>
              </w:rPr>
              <w:t>vyjadrení v EUR bez DPH</w:t>
            </w: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r w:rsidR="004D1756"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4D1756" w:rsidRPr="002D66BA" w:rsidRDefault="004D1756" w:rsidP="00AD65CC">
            <w:pPr>
              <w:spacing w:line="280" w:lineRule="atLeast"/>
              <w:ind w:right="66"/>
              <w:jc w:val="both"/>
              <w:rPr>
                <w:lang w:eastAsia="en-US"/>
              </w:rPr>
            </w:pPr>
          </w:p>
          <w:p w:rsidR="004D1756" w:rsidRPr="002D66BA" w:rsidRDefault="004D1756" w:rsidP="00AD65CC">
            <w:pPr>
              <w:spacing w:line="280" w:lineRule="atLeast"/>
              <w:ind w:right="66"/>
              <w:jc w:val="both"/>
              <w:rPr>
                <w:lang w:eastAsia="en-US"/>
              </w:rPr>
            </w:pPr>
          </w:p>
        </w:tc>
      </w:tr>
    </w:tbl>
    <w:p w:rsidR="004D1756" w:rsidRPr="00861C12" w:rsidRDefault="004D1756" w:rsidP="004D1756">
      <w:pPr>
        <w:shd w:val="clear" w:color="auto" w:fill="FFFFFF"/>
        <w:spacing w:line="280" w:lineRule="atLeast"/>
        <w:ind w:left="720" w:right="66"/>
        <w:jc w:val="both"/>
      </w:pPr>
    </w:p>
    <w:p w:rsidR="004D1756" w:rsidRPr="00861C12" w:rsidRDefault="004D1756" w:rsidP="004D1756"/>
    <w:p w:rsidR="004D1756" w:rsidRPr="00905F1D" w:rsidRDefault="004D1756" w:rsidP="004D1756"/>
    <w:p w:rsidR="004D1756" w:rsidRPr="00861C12" w:rsidRDefault="004D1756" w:rsidP="004D1756">
      <w:pPr>
        <w:shd w:val="clear" w:color="auto" w:fill="FFFFFF"/>
        <w:spacing w:line="280" w:lineRule="atLeast"/>
        <w:ind w:right="66"/>
        <w:jc w:val="both"/>
        <w:rPr>
          <w:highlight w:val="yellow"/>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Default="004D1756" w:rsidP="001F1467">
      <w:pPr>
        <w:autoSpaceDE w:val="0"/>
        <w:autoSpaceDN w:val="0"/>
        <w:adjustRightInd w:val="0"/>
        <w:rPr>
          <w:rFonts w:ascii="Calibri" w:hAnsi="Calibri"/>
          <w:sz w:val="22"/>
          <w:szCs w:val="22"/>
        </w:rPr>
      </w:pPr>
    </w:p>
    <w:p w:rsidR="004D1756" w:rsidRPr="00CA76D1" w:rsidRDefault="004D1756" w:rsidP="001F1467">
      <w:pPr>
        <w:autoSpaceDE w:val="0"/>
        <w:autoSpaceDN w:val="0"/>
        <w:adjustRightInd w:val="0"/>
        <w:rPr>
          <w:rFonts w:ascii="Calibri" w:hAnsi="Calibri"/>
          <w:sz w:val="22"/>
          <w:szCs w:val="22"/>
        </w:rPr>
      </w:pPr>
    </w:p>
    <w:sectPr w:rsidR="004D1756"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54" w:rsidRDefault="00822E54" w:rsidP="007717A9">
      <w:r>
        <w:separator/>
      </w:r>
    </w:p>
  </w:endnote>
  <w:endnote w:type="continuationSeparator" w:id="0">
    <w:p w:rsidR="00822E54" w:rsidRDefault="00822E5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1D7BE8">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54" w:rsidRDefault="00822E54" w:rsidP="007717A9">
      <w:r>
        <w:separator/>
      </w:r>
    </w:p>
  </w:footnote>
  <w:footnote w:type="continuationSeparator" w:id="0">
    <w:p w:rsidR="00822E54" w:rsidRDefault="00822E54"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2"/>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3"/>
  </w:num>
  <w:num w:numId="19">
    <w:abstractNumId w:val="15"/>
  </w:num>
  <w:num w:numId="20">
    <w:abstractNumId w:val="13"/>
  </w:num>
  <w:num w:numId="21">
    <w:abstractNumId w:val="14"/>
  </w:num>
  <w:num w:numId="22">
    <w:abstractNumId w:val="14"/>
  </w:num>
  <w:num w:numId="23">
    <w:abstractNumId w:val="5"/>
  </w:num>
  <w:num w:numId="24">
    <w:abstractNumId w:val="21"/>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40ED9"/>
    <w:rsid w:val="000442B8"/>
    <w:rsid w:val="000478DE"/>
    <w:rsid w:val="000739A9"/>
    <w:rsid w:val="00085361"/>
    <w:rsid w:val="0008785B"/>
    <w:rsid w:val="000936F6"/>
    <w:rsid w:val="000C5E1C"/>
    <w:rsid w:val="000D0072"/>
    <w:rsid w:val="000D3E97"/>
    <w:rsid w:val="00122AFF"/>
    <w:rsid w:val="00137541"/>
    <w:rsid w:val="00142120"/>
    <w:rsid w:val="00146C16"/>
    <w:rsid w:val="00146F2C"/>
    <w:rsid w:val="00151BFD"/>
    <w:rsid w:val="0017263F"/>
    <w:rsid w:val="00177FC0"/>
    <w:rsid w:val="00182538"/>
    <w:rsid w:val="00182D5E"/>
    <w:rsid w:val="001A4A7D"/>
    <w:rsid w:val="001C5274"/>
    <w:rsid w:val="001D7BE8"/>
    <w:rsid w:val="001E096D"/>
    <w:rsid w:val="001E198D"/>
    <w:rsid w:val="001E33F8"/>
    <w:rsid w:val="001F1467"/>
    <w:rsid w:val="001F5783"/>
    <w:rsid w:val="002131BA"/>
    <w:rsid w:val="00283457"/>
    <w:rsid w:val="00295FE9"/>
    <w:rsid w:val="002B58FD"/>
    <w:rsid w:val="00302C58"/>
    <w:rsid w:val="00306564"/>
    <w:rsid w:val="00306B1E"/>
    <w:rsid w:val="003130F4"/>
    <w:rsid w:val="0033157F"/>
    <w:rsid w:val="003340BE"/>
    <w:rsid w:val="00364276"/>
    <w:rsid w:val="00372619"/>
    <w:rsid w:val="00392EAB"/>
    <w:rsid w:val="003A2ECF"/>
    <w:rsid w:val="003A484C"/>
    <w:rsid w:val="003B7DCD"/>
    <w:rsid w:val="00401E9B"/>
    <w:rsid w:val="00402BC4"/>
    <w:rsid w:val="00403429"/>
    <w:rsid w:val="00407046"/>
    <w:rsid w:val="00415621"/>
    <w:rsid w:val="004252C6"/>
    <w:rsid w:val="0042577C"/>
    <w:rsid w:val="0042683C"/>
    <w:rsid w:val="00456EC9"/>
    <w:rsid w:val="00462FE9"/>
    <w:rsid w:val="004631C5"/>
    <w:rsid w:val="004826F8"/>
    <w:rsid w:val="00495261"/>
    <w:rsid w:val="004B50BC"/>
    <w:rsid w:val="004D1756"/>
    <w:rsid w:val="00511D2D"/>
    <w:rsid w:val="00513579"/>
    <w:rsid w:val="005141FC"/>
    <w:rsid w:val="00516BDB"/>
    <w:rsid w:val="0052418D"/>
    <w:rsid w:val="0053375D"/>
    <w:rsid w:val="00533979"/>
    <w:rsid w:val="0055261B"/>
    <w:rsid w:val="00581752"/>
    <w:rsid w:val="005A1FE0"/>
    <w:rsid w:val="005E1A55"/>
    <w:rsid w:val="005E642C"/>
    <w:rsid w:val="00606E6E"/>
    <w:rsid w:val="0063343A"/>
    <w:rsid w:val="006470C4"/>
    <w:rsid w:val="00675634"/>
    <w:rsid w:val="006F1C1F"/>
    <w:rsid w:val="00714BC4"/>
    <w:rsid w:val="00750F03"/>
    <w:rsid w:val="00751414"/>
    <w:rsid w:val="00751594"/>
    <w:rsid w:val="007717A9"/>
    <w:rsid w:val="00775E0B"/>
    <w:rsid w:val="007876F2"/>
    <w:rsid w:val="00794D43"/>
    <w:rsid w:val="007C49E5"/>
    <w:rsid w:val="00803BCD"/>
    <w:rsid w:val="00822E54"/>
    <w:rsid w:val="008A297C"/>
    <w:rsid w:val="008A5AEC"/>
    <w:rsid w:val="008B13B0"/>
    <w:rsid w:val="008C0D92"/>
    <w:rsid w:val="008C1FEA"/>
    <w:rsid w:val="008C3ADA"/>
    <w:rsid w:val="008E7C4E"/>
    <w:rsid w:val="009176CD"/>
    <w:rsid w:val="00945B68"/>
    <w:rsid w:val="009655DB"/>
    <w:rsid w:val="009E0956"/>
    <w:rsid w:val="00A00B60"/>
    <w:rsid w:val="00A0579D"/>
    <w:rsid w:val="00A0731C"/>
    <w:rsid w:val="00A2012D"/>
    <w:rsid w:val="00A32235"/>
    <w:rsid w:val="00A409B6"/>
    <w:rsid w:val="00A65721"/>
    <w:rsid w:val="00A8225B"/>
    <w:rsid w:val="00A824CE"/>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A25"/>
    <w:rsid w:val="00BF6522"/>
    <w:rsid w:val="00C05452"/>
    <w:rsid w:val="00C37160"/>
    <w:rsid w:val="00C52C30"/>
    <w:rsid w:val="00C56EDF"/>
    <w:rsid w:val="00C6100C"/>
    <w:rsid w:val="00C72B61"/>
    <w:rsid w:val="00C92A84"/>
    <w:rsid w:val="00CA76D1"/>
    <w:rsid w:val="00CB3973"/>
    <w:rsid w:val="00CD12A6"/>
    <w:rsid w:val="00CD7082"/>
    <w:rsid w:val="00CE79BD"/>
    <w:rsid w:val="00D0367E"/>
    <w:rsid w:val="00D12D7B"/>
    <w:rsid w:val="00D204CB"/>
    <w:rsid w:val="00D20C6A"/>
    <w:rsid w:val="00D33A6F"/>
    <w:rsid w:val="00D4180A"/>
    <w:rsid w:val="00E43E59"/>
    <w:rsid w:val="00E84A95"/>
    <w:rsid w:val="00EC23FA"/>
    <w:rsid w:val="00ED765B"/>
    <w:rsid w:val="00F11AE0"/>
    <w:rsid w:val="00F22016"/>
    <w:rsid w:val="00F352DB"/>
    <w:rsid w:val="00F46995"/>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34563-3E49-48FF-916A-3ACC6AF2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3405</Words>
  <Characters>19410</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4</cp:revision>
  <cp:lastPrinted>2015-03-16T11:36:00Z</cp:lastPrinted>
  <dcterms:created xsi:type="dcterms:W3CDTF">2018-09-10T16:04:00Z</dcterms:created>
  <dcterms:modified xsi:type="dcterms:W3CDTF">2018-12-05T15:19:00Z</dcterms:modified>
</cp:coreProperties>
</file>