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4190"/>
              <w:gridCol w:w="4732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>4 – Investície do hmotného majetku- časť B) Investície do spracovania, uvádzania na trh, vývoja poľnohospodárskych výrobkov a prispievajúce k úsporám energetickej spotreby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Číslo </w:t>
                  </w:r>
                  <w:proofErr w:type="spellStart"/>
                  <w:r>
                    <w:rPr>
                      <w:rFonts w:cs="Times New Roman"/>
                      <w:b/>
                    </w:rPr>
                    <w:t>podopatrenia</w:t>
                  </w:r>
                  <w:proofErr w:type="spellEnd"/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 xml:space="preserve">4.2 – </w:t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Podpora pre investície na spracovanie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2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/uvádzanie na trh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3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 xml:space="preserve"> a/alebo vývoj poľnohospodárskych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B7535E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 – A</w:t>
                  </w:r>
                  <w:r w:rsidR="008C2079">
                    <w:rPr>
                      <w:rFonts w:cs="Times New Roman"/>
                    </w:rPr>
                    <w:t xml:space="preserve">ktualizácia </w:t>
                  </w:r>
                  <w:r>
                    <w:rPr>
                      <w:rFonts w:cs="Times New Roman"/>
                    </w:rPr>
                    <w:t>č. 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8D507E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Technológia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B7535E" w:rsidP="00B7535E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Digitálna technológia na lúpanie strukovín, obilnín a prosa a baliaci stroj na balenie hotových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4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B7535E" w:rsidP="00C85CB9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Adrián Nagy- ADOREX</w:t>
                  </w:r>
                  <w:r w:rsidR="00C85CB9">
                    <w:rPr>
                      <w:rFonts w:ascii="Times New Roman" w:hAnsi="Times New Roman" w:cs="Times New Roman"/>
                      <w:i/>
                      <w:iCs/>
                    </w:rPr>
                    <w:t xml:space="preserve">, 991 28 Dolinka 182, </w:t>
                  </w:r>
                  <w:r w:rsidR="008C2079">
                    <w:rPr>
                      <w:rFonts w:ascii="Times New Roman" w:hAnsi="Times New Roman" w:cs="Times New Roman"/>
                      <w:i/>
                      <w:iCs/>
                    </w:rPr>
                    <w:t xml:space="preserve"> IČ</w:t>
                  </w:r>
                  <w:r w:rsidR="00C85CB9">
                    <w:rPr>
                      <w:rFonts w:ascii="Times New Roman" w:hAnsi="Times New Roman" w:cs="Times New Roman"/>
                      <w:i/>
                      <w:iCs/>
                    </w:rPr>
                    <w:t>O: 34 920528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Pr="00C85CB9" w:rsidRDefault="00C85CB9" w:rsidP="008C2079">
                  <w:pPr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 w:rsidRPr="00C85CB9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20 480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Pr="00C85CB9" w:rsidRDefault="00C85CB9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C85CB9">
                    <w:rPr>
                      <w:rFonts w:ascii="Times New Roman" w:hAnsi="Times New Roman" w:cs="Times New Roman"/>
                      <w:i/>
                      <w:iCs/>
                    </w:rPr>
                    <w:t>Adrián Nagy</w:t>
                  </w:r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Pr="000F7D08" w:rsidRDefault="001B5E95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C85CB9">
              <w:rPr>
                <w:rFonts w:ascii="Calibri" w:eastAsia="Times New Roman" w:hAnsi="Calibri"/>
                <w:b/>
                <w:noProof/>
                <w:lang w:eastAsia="sk-SK"/>
              </w:rPr>
              <w:t>AGRO Store</w:t>
            </w:r>
            <w:r w:rsidR="008C2079">
              <w:rPr>
                <w:rFonts w:ascii="Calibri" w:eastAsia="Times New Roman" w:hAnsi="Calibri"/>
                <w:b/>
                <w:noProof/>
                <w:lang w:eastAsia="sk-SK"/>
              </w:rPr>
              <w:t xml:space="preserve"> </w:t>
            </w:r>
            <w:r w:rsidR="008C2079" w:rsidRPr="000F7D08">
              <w:rPr>
                <w:rFonts w:ascii="Calibri" w:eastAsia="Times New Roman" w:hAnsi="Calibri"/>
                <w:b/>
                <w:noProof/>
                <w:lang w:eastAsia="sk-SK"/>
              </w:rPr>
              <w:t xml:space="preserve"> s.r.o.</w:t>
            </w:r>
          </w:p>
          <w:p w:rsidR="008C2079" w:rsidRDefault="00C85CB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Skliarovo 367</w:t>
            </w:r>
          </w:p>
          <w:p w:rsidR="008C2079" w:rsidRPr="000F7D08" w:rsidRDefault="00C85CB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962 12 Detva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F7D08">
              <w:rPr>
                <w:rFonts w:ascii="Calibri" w:eastAsia="Times New Roman" w:hAnsi="Calibri"/>
                <w:noProof/>
                <w:lang w:eastAsia="sk-SK"/>
              </w:rPr>
              <w:t xml:space="preserve">IČO: </w:t>
            </w:r>
            <w:r w:rsidR="00C85CB9">
              <w:rPr>
                <w:rFonts w:ascii="Calibri" w:eastAsia="Times New Roman" w:hAnsi="Calibri"/>
                <w:noProof/>
                <w:lang w:eastAsia="sk-SK"/>
              </w:rPr>
              <w:t xml:space="preserve"> 50 294 202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C85CB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E5C6C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A17B4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460 950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2E5C6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BVG, s.r.o.</w:t>
            </w: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Hurbanova 2806,</w:t>
            </w:r>
          </w:p>
          <w:p w:rsidR="008C2079" w:rsidRPr="000F7D08" w:rsidRDefault="008C2079" w:rsidP="008C2079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02401 Kysucké Nové Mesto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noProof/>
                <w:lang w:eastAsia="sk-SK"/>
              </w:rPr>
              <w:t>IČO: 36 415 499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5CB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A17B4F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462 550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</w:t>
            </w:r>
            <w:r w:rsidR="002E5C6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GLG  s.r.o.</w:t>
            </w: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Hontianska 100/48</w:t>
            </w:r>
          </w:p>
          <w:p w:rsidR="008C2079" w:rsidRPr="0007737B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991 28 Vinica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7737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2E5C6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50 689 207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5CB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A17B4F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464 255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0E1D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</w:t>
            </w:r>
            <w:r w:rsidR="002E5C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462 585</w:t>
            </w: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</w:t>
            </w:r>
            <w:r w:rsidR="002E5C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555 102</w:t>
            </w:r>
          </w:p>
        </w:tc>
      </w:tr>
      <w:tr w:rsidR="001B5E95" w:rsidRPr="001B5E95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 xml:space="preserve">o stanovenia </w:t>
            </w:r>
            <w:r w:rsidRPr="00D04433">
              <w:rPr>
                <w:rFonts w:cs="Times New Roman"/>
                <w:sz w:val="24"/>
                <w:szCs w:val="24"/>
              </w:rPr>
              <w:t>PHZ</w:t>
            </w:r>
            <w:bookmarkStart w:id="0" w:name="_Hlk84870376"/>
            <w:r w:rsidR="00D04433">
              <w:rPr>
                <w:rFonts w:cs="Times New Roman"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 xml:space="preserve">poštou/osobne/cez </w:t>
            </w:r>
            <w:proofErr w:type="spellStart"/>
            <w:r w:rsidRPr="00A55497">
              <w:rPr>
                <w:rFonts w:cs="Times New Roman"/>
                <w:strike/>
                <w:sz w:val="24"/>
                <w:szCs w:val="24"/>
              </w:rPr>
              <w:t>e-slovensko</w:t>
            </w:r>
            <w:proofErr w:type="spellEnd"/>
            <w:r w:rsidRPr="00A55497">
              <w:rPr>
                <w:rFonts w:cs="Times New Roman"/>
                <w:strike/>
                <w:sz w:val="24"/>
                <w:szCs w:val="24"/>
              </w:rPr>
              <w:t>/cez ITMS2014+/</w:t>
            </w:r>
            <w:r>
              <w:rPr>
                <w:rFonts w:cs="Times New Roman"/>
                <w:sz w:val="24"/>
                <w:szCs w:val="24"/>
              </w:rPr>
              <w:t xml:space="preserve">cez elektronický obstarávací </w:t>
            </w:r>
            <w:proofErr w:type="spellStart"/>
            <w:r>
              <w:rPr>
                <w:rFonts w:cs="Times New Roman"/>
                <w:sz w:val="24"/>
                <w:szCs w:val="24"/>
              </w:rPr>
              <w:t>system</w:t>
            </w:r>
            <w:proofErr w:type="spellEnd"/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6"/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</w:t>
            </w:r>
            <w:proofErr w:type="spellStart"/>
            <w:r w:rsidRPr="004E6868">
              <w:rPr>
                <w:sz w:val="24"/>
                <w:szCs w:val="24"/>
              </w:rPr>
              <w:t>orginálnou</w:t>
            </w:r>
            <w:proofErr w:type="spellEnd"/>
            <w:r w:rsidRPr="004E6868">
              <w:rPr>
                <w:sz w:val="24"/>
                <w:szCs w:val="24"/>
              </w:rPr>
              <w:t xml:space="preserve">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0095B" w:rsidRPr="001B5E95" w:rsidTr="00F740D3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95B" w:rsidRPr="002E5C6C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Pr="002E5C6C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Pr="002E5C6C" w:rsidRDefault="0080095B" w:rsidP="002E5C6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5B25DC" w:rsidRP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Dolinke</w:t>
            </w:r>
            <w:r w:rsidRP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dňa</w:t>
            </w:r>
            <w:r w:rsid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: 25.4.2022</w:t>
            </w:r>
            <w:r w:rsidRPr="002E5C6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</w:t>
            </w:r>
          </w:p>
        </w:tc>
        <w:tc>
          <w:tcPr>
            <w:tcW w:w="29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5B25DC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Adrián Nagy</w:t>
            </w:r>
          </w:p>
        </w:tc>
      </w:tr>
      <w:tr w:rsidR="001B5E95" w:rsidRPr="001B5E95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2E5C6C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7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8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p w:rsidR="002E5C6C" w:rsidRDefault="002E5C6C" w:rsidP="00967DC2">
      <w:pPr>
        <w:spacing w:after="0" w:line="240" w:lineRule="auto"/>
      </w:pPr>
    </w:p>
    <w:p w:rsidR="002E5C6C" w:rsidRDefault="002E5C6C" w:rsidP="00967DC2">
      <w:pPr>
        <w:spacing w:after="0" w:line="240" w:lineRule="auto"/>
      </w:pPr>
    </w:p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Všetky </w:t>
            </w:r>
            <w:proofErr w:type="spellStart"/>
            <w:r>
              <w:rPr>
                <w:rFonts w:eastAsia="Times New Roman" w:cs="Times New Roman"/>
                <w:color w:val="000000"/>
                <w:lang w:eastAsia="sk-SK"/>
              </w:rPr>
              <w:t>dokladyz</w:t>
            </w:r>
            <w:proofErr w:type="spellEnd"/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440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C0" w:rsidRDefault="004312C0" w:rsidP="00840B3F">
      <w:pPr>
        <w:spacing w:after="0" w:line="240" w:lineRule="auto"/>
      </w:pPr>
      <w:r>
        <w:separator/>
      </w:r>
    </w:p>
  </w:endnote>
  <w:end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A0" w:rsidRDefault="00591EA0" w:rsidP="007C547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C0" w:rsidRDefault="004312C0" w:rsidP="00840B3F">
      <w:pPr>
        <w:spacing w:after="0" w:line="240" w:lineRule="auto"/>
      </w:pPr>
      <w:r>
        <w:separator/>
      </w:r>
    </w:p>
  </w:footnote>
  <w:foot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footnote>
  <w:footnote w:id="2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3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4">
    <w:p w:rsidR="00573C58" w:rsidRPr="00633096" w:rsidRDefault="008C2079" w:rsidP="00573C58">
      <w:pPr>
        <w:pStyle w:val="Textpoznmkypodiarou"/>
        <w:rPr>
          <w:lang w:val="en-GB"/>
        </w:rPr>
      </w:pPr>
      <w:r>
        <w:rPr>
          <w:vertAlign w:val="superscript"/>
        </w:rPr>
        <w:t>1</w:t>
      </w:r>
      <w:r w:rsidR="00573C5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573C58"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5">
    <w:p w:rsidR="00A55497" w:rsidRDefault="00A55497" w:rsidP="00C80E1D">
      <w:pPr>
        <w:pStyle w:val="Textpoznmkypodiarou"/>
      </w:pPr>
      <w:r>
        <w:rPr>
          <w:rStyle w:val="Odkaznapoznmkupodiarou"/>
        </w:rPr>
        <w:t>2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  <w:p w:rsidR="00C80E1D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t>3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  <w:p w:rsidR="00A55497" w:rsidRPr="00A55497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vertAlign w:val="superscript"/>
          <w:lang w:eastAsia="sk-SK"/>
        </w:rPr>
        <w:t>4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6">
    <w:p w:rsidR="00573C58" w:rsidRPr="00A0636A" w:rsidRDefault="008C2079" w:rsidP="00573C58">
      <w:pPr>
        <w:pStyle w:val="Textpoznmkypodiarou"/>
        <w:rPr>
          <w:lang w:val="en-GB"/>
        </w:rPr>
      </w:pPr>
      <w:r>
        <w:rPr>
          <w:rStyle w:val="Odkaznapoznmkupodiarou"/>
        </w:rPr>
        <w:t>5</w:t>
      </w:r>
      <w:r w:rsidR="00573C58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Nehodiaceprečiarknuť</w:t>
      </w:r>
    </w:p>
  </w:footnote>
  <w:footnote w:id="7">
    <w:p w:rsidR="00C80E1D" w:rsidRPr="00C80E1D" w:rsidRDefault="008C2079" w:rsidP="00C80E1D">
      <w:pPr>
        <w:pStyle w:val="Textpoznmkypodiarou"/>
        <w:rPr>
          <w:lang w:val="en-GB"/>
        </w:rPr>
      </w:pPr>
      <w:r>
        <w:rPr>
          <w:rStyle w:val="Odkaznapoznmkupodiarou"/>
        </w:rPr>
        <w:t>6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8">
    <w:p w:rsidR="00C80E1D" w:rsidRPr="00C80E1D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7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PHZ, v takom prípade je potrebné priložiť kópiu notársky overeného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V prípade, že sa uvedené doklady prekladajú do elektronického obstarávacieho systéme alebo ITMS2014+, prijímateľ vloží len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</w:t>
      </w:r>
      <w:bookmarkStart w:id="1" w:name="_GoBack"/>
      <w:bookmarkEnd w:id="1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enou osobou.</w:t>
      </w:r>
    </w:p>
  </w:footnote>
  <w:footnote w:id="9">
    <w:p w:rsidR="003C52AF" w:rsidRPr="003C52AF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8</w:t>
      </w:r>
      <w:proofErr w:type="spellStart"/>
      <w:r w:rsidR="003C52AF" w:rsidRPr="007D00DB">
        <w:rPr>
          <w:lang w:val="en-GB"/>
        </w:rPr>
        <w:t>Vyberiepoložkuáno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 xml:space="preserve"> je </w:t>
      </w:r>
      <w:proofErr w:type="spellStart"/>
      <w:r w:rsidR="003C52AF" w:rsidRPr="007D00DB">
        <w:rPr>
          <w:lang w:val="en-GB"/>
        </w:rPr>
        <w:t>potrebné</w:t>
      </w:r>
      <w:proofErr w:type="spellEnd"/>
    </w:p>
  </w:footnote>
  <w:footnote w:id="10">
    <w:p w:rsidR="00573C58" w:rsidRDefault="008C2079" w:rsidP="00C80E1D">
      <w:pPr>
        <w:pStyle w:val="Textpoznmkypodiarou"/>
      </w:pPr>
      <w:r>
        <w:rPr>
          <w:rStyle w:val="Odkaznapoznmkupodiarou"/>
        </w:rPr>
        <w:t>9</w:t>
      </w:r>
      <w:r w:rsidR="00573C58">
        <w:t>Resp. notársky overená kópia</w:t>
      </w:r>
    </w:p>
  </w:footnote>
  <w:footnote w:id="11">
    <w:p w:rsidR="00573C58" w:rsidRDefault="008C2079" w:rsidP="00C80E1D">
      <w:pPr>
        <w:pStyle w:val="Textpoznmkypodiarou"/>
      </w:pPr>
      <w:r>
        <w:rPr>
          <w:rStyle w:val="Odkaznapoznmkupodiarou"/>
        </w:rPr>
        <w:t>10</w:t>
      </w:r>
      <w:r w:rsidR="00573C58">
        <w:t xml:space="preserve"> Resp. notársky overená kópia</w:t>
      </w:r>
    </w:p>
  </w:footnote>
  <w:footnote w:id="12">
    <w:p w:rsidR="00573C58" w:rsidRDefault="008C2079" w:rsidP="00C80E1D">
      <w:pPr>
        <w:pStyle w:val="Textpoznmkypodiarou"/>
      </w:pPr>
      <w:r>
        <w:rPr>
          <w:vertAlign w:val="superscript"/>
        </w:rPr>
        <w:t>11</w:t>
      </w:r>
      <w:r w:rsidR="00573C58">
        <w:t>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3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12</w:t>
      </w:r>
      <w:r w:rsidR="006E483E">
        <w:t xml:space="preserve"> Ak relevantné</w:t>
      </w:r>
    </w:p>
  </w:footnote>
  <w:footnote w:id="14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13</w:t>
      </w:r>
      <w:r w:rsidR="006E483E">
        <w:t>Ak relevantné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E95"/>
    <w:rsid w:val="00006F91"/>
    <w:rsid w:val="00095119"/>
    <w:rsid w:val="000E421B"/>
    <w:rsid w:val="0016307B"/>
    <w:rsid w:val="0016750A"/>
    <w:rsid w:val="00196BF9"/>
    <w:rsid w:val="001B5E95"/>
    <w:rsid w:val="001E7135"/>
    <w:rsid w:val="00247A63"/>
    <w:rsid w:val="00272E63"/>
    <w:rsid w:val="002D5A82"/>
    <w:rsid w:val="002E5C6C"/>
    <w:rsid w:val="002F11DC"/>
    <w:rsid w:val="003853E1"/>
    <w:rsid w:val="003C52AF"/>
    <w:rsid w:val="004144D7"/>
    <w:rsid w:val="004312C0"/>
    <w:rsid w:val="004A49B9"/>
    <w:rsid w:val="004D3838"/>
    <w:rsid w:val="00573C58"/>
    <w:rsid w:val="00591EA0"/>
    <w:rsid w:val="005A18E7"/>
    <w:rsid w:val="005B25DC"/>
    <w:rsid w:val="006E483E"/>
    <w:rsid w:val="006F6B28"/>
    <w:rsid w:val="00746AF4"/>
    <w:rsid w:val="007C5478"/>
    <w:rsid w:val="007D00DB"/>
    <w:rsid w:val="0080095B"/>
    <w:rsid w:val="00840B3F"/>
    <w:rsid w:val="008440CC"/>
    <w:rsid w:val="00864260"/>
    <w:rsid w:val="008C2079"/>
    <w:rsid w:val="008D507E"/>
    <w:rsid w:val="00931D49"/>
    <w:rsid w:val="00967DC2"/>
    <w:rsid w:val="00984B22"/>
    <w:rsid w:val="00984E64"/>
    <w:rsid w:val="009E5D06"/>
    <w:rsid w:val="00A16393"/>
    <w:rsid w:val="00A17B4F"/>
    <w:rsid w:val="00A55497"/>
    <w:rsid w:val="00A74765"/>
    <w:rsid w:val="00AB3E31"/>
    <w:rsid w:val="00AC2557"/>
    <w:rsid w:val="00AE1E1F"/>
    <w:rsid w:val="00B7535E"/>
    <w:rsid w:val="00B92152"/>
    <w:rsid w:val="00BA46EA"/>
    <w:rsid w:val="00BA7CC1"/>
    <w:rsid w:val="00BF5231"/>
    <w:rsid w:val="00C40295"/>
    <w:rsid w:val="00C80E1D"/>
    <w:rsid w:val="00C85CB9"/>
    <w:rsid w:val="00CE4442"/>
    <w:rsid w:val="00CF4CD5"/>
    <w:rsid w:val="00D04433"/>
    <w:rsid w:val="00D745B2"/>
    <w:rsid w:val="00DA16E7"/>
    <w:rsid w:val="00E47403"/>
    <w:rsid w:val="00EB0971"/>
    <w:rsid w:val="00F37E5B"/>
    <w:rsid w:val="00F8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0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,Ca"/>
    <w:basedOn w:val="Normlny"/>
    <w:link w:val="TextpoznmkypodiarouChar"/>
    <w:unhideWhenUsed/>
    <w:qFormat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Ca Char"/>
    <w:basedOn w:val="Predvolenpsmoodseku"/>
    <w:link w:val="Textpoznmkypodiarou"/>
    <w:qFormat/>
    <w:rsid w:val="00C80E1D"/>
    <w:rPr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nhideWhenUsed/>
    <w:qFormat/>
    <w:rsid w:val="00C80E1D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qFormat/>
    <w:rsid w:val="008C2079"/>
    <w:pPr>
      <w:spacing w:line="240" w:lineRule="exac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0299A"/>
    <w:rsid w:val="000A1E70"/>
    <w:rsid w:val="00160FDA"/>
    <w:rsid w:val="00196A88"/>
    <w:rsid w:val="001C466B"/>
    <w:rsid w:val="002F70AB"/>
    <w:rsid w:val="003C3548"/>
    <w:rsid w:val="004D13F1"/>
    <w:rsid w:val="005800C7"/>
    <w:rsid w:val="00734B1C"/>
    <w:rsid w:val="007F447E"/>
    <w:rsid w:val="00A512C7"/>
    <w:rsid w:val="00B24007"/>
    <w:rsid w:val="00C0299A"/>
    <w:rsid w:val="00CD7F22"/>
    <w:rsid w:val="00FA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F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7C38-3E5E-4557-93DE-3EFA25C9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29</cp:revision>
  <cp:lastPrinted>2022-03-27T09:18:00Z</cp:lastPrinted>
  <dcterms:created xsi:type="dcterms:W3CDTF">2021-09-24T05:07:00Z</dcterms:created>
  <dcterms:modified xsi:type="dcterms:W3CDTF">2022-04-25T11:03:00Z</dcterms:modified>
</cp:coreProperties>
</file>