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A6DF" w14:textId="69318B8B" w:rsidR="00293C38" w:rsidRDefault="00CA4960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Príloha č.2 </w:t>
      </w:r>
      <w:r w:rsidR="00325AEC">
        <w:rPr>
          <w:sz w:val="24"/>
          <w:szCs w:val="24"/>
        </w:rPr>
        <w:t xml:space="preserve">Technická špecifikácia </w:t>
      </w:r>
      <w:r w:rsidR="00403149">
        <w:t xml:space="preserve">: </w:t>
      </w:r>
      <w:r>
        <w:rPr>
          <w:b/>
          <w:bCs/>
          <w:sz w:val="28"/>
          <w:szCs w:val="28"/>
        </w:rPr>
        <w:t xml:space="preserve">Vybudovanie </w:t>
      </w:r>
      <w:r w:rsidR="00CA594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DC655C">
        <w:rPr>
          <w:b/>
          <w:bCs/>
          <w:sz w:val="28"/>
          <w:szCs w:val="28"/>
        </w:rPr>
        <w:t xml:space="preserve">zostáv </w:t>
      </w:r>
      <w:r>
        <w:rPr>
          <w:b/>
          <w:bCs/>
          <w:sz w:val="28"/>
          <w:szCs w:val="28"/>
        </w:rPr>
        <w:t>stojísk</w:t>
      </w:r>
      <w:r w:rsidR="00403149" w:rsidRPr="0082255C">
        <w:rPr>
          <w:b/>
          <w:bCs/>
          <w:sz w:val="28"/>
          <w:szCs w:val="28"/>
        </w:rPr>
        <w:t xml:space="preserve"> polozapustených kontajnerov</w:t>
      </w:r>
    </w:p>
    <w:p w14:paraId="6B8A32F5" w14:textId="2FD1D7FE" w:rsidR="00403149" w:rsidRPr="000D5142" w:rsidRDefault="00403149" w:rsidP="000D5142">
      <w:pPr>
        <w:jc w:val="both"/>
        <w:rPr>
          <w:bCs/>
        </w:rPr>
      </w:pPr>
    </w:p>
    <w:p w14:paraId="2057EFD6" w14:textId="6C9BB20D" w:rsidR="00403149" w:rsidRPr="000D5142" w:rsidRDefault="00403149" w:rsidP="0082255C">
      <w:pPr>
        <w:jc w:val="both"/>
        <w:rPr>
          <w:bCs/>
        </w:rPr>
      </w:pPr>
      <w:r w:rsidRPr="000D5142">
        <w:rPr>
          <w:bCs/>
        </w:rPr>
        <w:t>Polozapustené kontajnery sú súčasťou odpadového hospodárstva na cintorín</w:t>
      </w:r>
      <w:r w:rsidR="000D5142" w:rsidRPr="000D5142">
        <w:rPr>
          <w:bCs/>
        </w:rPr>
        <w:t>e</w:t>
      </w:r>
      <w:r w:rsidRPr="000D5142">
        <w:rPr>
          <w:bCs/>
        </w:rPr>
        <w:t>. Poskytujú dostatočný priestor k zvyšovaniu úrovne triedenia jednotlivých zložiek komunálneho odpadu ( papier, organický odpad, plasty, sklo, zmesový komunálny odpad atď.)</w:t>
      </w:r>
      <w:r w:rsidR="0082255C" w:rsidRPr="000D5142">
        <w:rPr>
          <w:bCs/>
        </w:rPr>
        <w:t xml:space="preserve">. </w:t>
      </w:r>
      <w:r w:rsidRPr="000D5142">
        <w:rPr>
          <w:bCs/>
        </w:rPr>
        <w:t>Modernizácia v odpadovom hospodárstve ponuka pridanú hodnotu verejného priestoru. Šetrí miesto, separuje odpad, ochraňuje pred vandalizmom, znižuje zápach a zabezpečuje čistotou okolia. Toto sú hlavné benefity polozapustených kontajnerov</w:t>
      </w:r>
      <w:r w:rsidR="0082255C" w:rsidRPr="000D5142">
        <w:rPr>
          <w:bCs/>
        </w:rPr>
        <w:t xml:space="preserve">, </w:t>
      </w:r>
      <w:r w:rsidRPr="000D5142">
        <w:rPr>
          <w:bCs/>
        </w:rPr>
        <w:t xml:space="preserve"> prečo sme sa rozhodli pre ich inštaláciu.</w:t>
      </w:r>
    </w:p>
    <w:p w14:paraId="372427B3" w14:textId="088F0EB0" w:rsidR="00CA5949" w:rsidRPr="000A2E69" w:rsidRDefault="00CA5949" w:rsidP="0082255C">
      <w:pPr>
        <w:jc w:val="both"/>
        <w:rPr>
          <w:sz w:val="24"/>
        </w:rPr>
      </w:pPr>
    </w:p>
    <w:p w14:paraId="27A3782E" w14:textId="0B893BDE" w:rsidR="00CA5949" w:rsidRDefault="00CA5949" w:rsidP="00CA5949">
      <w:pPr>
        <w:jc w:val="both"/>
      </w:pPr>
      <w:bookmarkStart w:id="0" w:name="_Hlk521996693"/>
      <w:bookmarkStart w:id="1" w:name="_Hlk51140540"/>
      <w:bookmarkStart w:id="2" w:name="_Hlk47420701"/>
      <w:r>
        <w:t xml:space="preserve">Predmetom zákazky je dodávka a realizácia celkovo </w:t>
      </w:r>
      <w:r w:rsidRPr="000A2E69">
        <w:rPr>
          <w:b/>
        </w:rPr>
        <w:t xml:space="preserve">5 </w:t>
      </w:r>
      <w:r w:rsidR="000D5142" w:rsidRPr="000A2E69">
        <w:rPr>
          <w:b/>
        </w:rPr>
        <w:t>zostáv</w:t>
      </w:r>
      <w:r>
        <w:t xml:space="preserve"> polo</w:t>
      </w:r>
      <w:r w:rsidR="00C63236">
        <w:t>zapuste</w:t>
      </w:r>
      <w:r>
        <w:t>ných kontajnerov na komunálny a triedený odpad</w:t>
      </w:r>
      <w:r w:rsidR="000D5142">
        <w:t xml:space="preserve"> doplnených v každom prípade o nadzemný kryt na 2 x 240 l nádobu na zber voskových a elektro sviečok a špeciálny nadzemný mobilný kontajner na zber vencov väčšieho rozmeru</w:t>
      </w:r>
      <w:r w:rsidR="00C63236">
        <w:t xml:space="preserve">. </w:t>
      </w:r>
    </w:p>
    <w:p w14:paraId="3F2C6FFC" w14:textId="2ACA639B" w:rsidR="000D5142" w:rsidRPr="00D14D67" w:rsidRDefault="000D5142" w:rsidP="00CA5949">
      <w:pPr>
        <w:jc w:val="both"/>
        <w:rPr>
          <w:u w:val="single"/>
        </w:rPr>
      </w:pPr>
      <w:r w:rsidRPr="00D14D67">
        <w:rPr>
          <w:u w:val="single"/>
        </w:rPr>
        <w:t>Súčasťou každej zostavy kontajnerov budú:</w:t>
      </w:r>
    </w:p>
    <w:p w14:paraId="77B2DECB" w14:textId="310F85B2" w:rsidR="000D5142" w:rsidRDefault="000D5142" w:rsidP="000A2E69">
      <w:pPr>
        <w:jc w:val="both"/>
      </w:pPr>
      <w:r>
        <w:t>1 ks polozapusteného kontajneru pre zber BIO odpadu</w:t>
      </w:r>
      <w:r w:rsidR="00D14D67">
        <w:t xml:space="preserve"> s užitočným objemom 5 m</w:t>
      </w:r>
      <w:r w:rsidR="00D14D67" w:rsidRPr="00D14D67">
        <w:rPr>
          <w:vertAlign w:val="superscript"/>
        </w:rPr>
        <w:t>3</w:t>
      </w:r>
    </w:p>
    <w:p w14:paraId="7D1651CA" w14:textId="3A7CC3A5" w:rsidR="00D14D67" w:rsidRDefault="00D14D67" w:rsidP="000A2E69">
      <w:pPr>
        <w:jc w:val="both"/>
      </w:pPr>
      <w:r>
        <w:t>1 ks polozapusteného kontajneru pre zber zmiešaného komunál. odpadu s užitočným objemom 3 m</w:t>
      </w:r>
      <w:r w:rsidRPr="00D14D67">
        <w:rPr>
          <w:vertAlign w:val="superscript"/>
        </w:rPr>
        <w:t>3</w:t>
      </w:r>
    </w:p>
    <w:p w14:paraId="39B10E2A" w14:textId="75836D10" w:rsidR="00D14D67" w:rsidRDefault="00D14D67" w:rsidP="000A2E69">
      <w:pPr>
        <w:jc w:val="both"/>
      </w:pPr>
      <w:r>
        <w:t>1 ks polozapusteného kontajneru pre zber odpadu z Papiera s užitočným objemom 3 m</w:t>
      </w:r>
      <w:r w:rsidRPr="00D14D67">
        <w:rPr>
          <w:vertAlign w:val="superscript"/>
        </w:rPr>
        <w:t>3</w:t>
      </w:r>
    </w:p>
    <w:p w14:paraId="2D6D2A49" w14:textId="18AEE286" w:rsidR="00D14D67" w:rsidRDefault="00D14D67" w:rsidP="000A2E69">
      <w:pPr>
        <w:jc w:val="both"/>
      </w:pPr>
      <w:r>
        <w:t>1 ks polozapusteného kontajneru pre zber odpadu z Plastov s užitočným objemom 3 m</w:t>
      </w:r>
      <w:r w:rsidRPr="00D14D67">
        <w:rPr>
          <w:vertAlign w:val="superscript"/>
        </w:rPr>
        <w:t>3</w:t>
      </w:r>
    </w:p>
    <w:p w14:paraId="414ADAFF" w14:textId="5F4EC347" w:rsidR="00D14D67" w:rsidRDefault="00D14D67" w:rsidP="000A2E69">
      <w:pPr>
        <w:jc w:val="both"/>
      </w:pPr>
      <w:r>
        <w:t>1 ks polozapusteného kontajneru pre zber odpadu zo Skla s užitočným objemom 3 m</w:t>
      </w:r>
      <w:r w:rsidRPr="00D14D67">
        <w:rPr>
          <w:vertAlign w:val="superscript"/>
        </w:rPr>
        <w:t>3</w:t>
      </w:r>
    </w:p>
    <w:p w14:paraId="6E9FA588" w14:textId="3962B61A" w:rsidR="00D14D67" w:rsidRDefault="00D14D67" w:rsidP="000A2E69">
      <w:pPr>
        <w:jc w:val="both"/>
      </w:pPr>
      <w:r>
        <w:t xml:space="preserve">1 ks nadzemného krytu vrátane dodávky 2 x 240l kontajnerov pre zber voskových a elektrosviečok </w:t>
      </w:r>
    </w:p>
    <w:p w14:paraId="1A310934" w14:textId="64B3FE2B" w:rsidR="00D14D67" w:rsidRDefault="00D14D67" w:rsidP="000A2E69">
      <w:pPr>
        <w:jc w:val="both"/>
      </w:pPr>
      <w:r>
        <w:t>1 ks nadzemného samostatne stojaceho mobilného kontajneru pre zber vencov s väčším rozmerom</w:t>
      </w:r>
      <w:r w:rsidRPr="00D14D67">
        <w:t xml:space="preserve"> </w:t>
      </w:r>
      <w:r>
        <w:t>s užitočným objemom 2 m</w:t>
      </w:r>
      <w:r w:rsidRPr="00D14D67">
        <w:rPr>
          <w:vertAlign w:val="superscript"/>
        </w:rPr>
        <w:t>3</w:t>
      </w:r>
    </w:p>
    <w:p w14:paraId="454657D3" w14:textId="32F39C47" w:rsidR="00CA5949" w:rsidRPr="000A2E69" w:rsidRDefault="00CA5949" w:rsidP="000A2E69">
      <w:pPr>
        <w:jc w:val="both"/>
        <w:rPr>
          <w:color w:val="FF0000"/>
        </w:rPr>
      </w:pPr>
      <w:r>
        <w:rPr>
          <w:bCs/>
        </w:rPr>
        <w:t xml:space="preserve">Rozsah predmetu zákazky je </w:t>
      </w:r>
      <w:r w:rsidR="00FB451D">
        <w:rPr>
          <w:bCs/>
        </w:rPr>
        <w:t>graficky znázornený</w:t>
      </w:r>
      <w:r>
        <w:rPr>
          <w:bCs/>
        </w:rPr>
        <w:t xml:space="preserve"> v</w:t>
      </w:r>
      <w:r w:rsidR="00C63236">
        <w:rPr>
          <w:bCs/>
        </w:rPr>
        <w:t>o vzorovej</w:t>
      </w:r>
      <w:r>
        <w:rPr>
          <w:bCs/>
        </w:rPr>
        <w:t xml:space="preserve"> projektovej dokumentácii</w:t>
      </w:r>
      <w:r w:rsidR="00FB451D">
        <w:rPr>
          <w:bCs/>
        </w:rPr>
        <w:t xml:space="preserve">, ktorá je súčasťou prílohy č. </w:t>
      </w:r>
      <w:r w:rsidR="00714A24">
        <w:rPr>
          <w:bCs/>
        </w:rPr>
        <w:t>3</w:t>
      </w:r>
      <w:r w:rsidR="00855311">
        <w:rPr>
          <w:bCs/>
        </w:rPr>
        <w:t xml:space="preserve"> – Vzorové výkresy umiestnenia polozapustených kontajnerov.</w:t>
      </w:r>
      <w:r w:rsidR="00E22295" w:rsidRPr="000A2E69">
        <w:rPr>
          <w:color w:val="FF0000"/>
        </w:rPr>
        <w:t xml:space="preserve"> </w:t>
      </w:r>
      <w:r w:rsidR="00E22295">
        <w:rPr>
          <w:bCs/>
        </w:rPr>
        <w:t>V súvislosti s jestvujúcimi podmienkami konkrétnej lokality výstavby môžu byť kontajnery umiestnené v jednom celku alebo rozdelené do dvoch celkov s ohľadom na rastlú zeleň, jestvujúce spevnené plochy a pod.</w:t>
      </w:r>
      <w:r w:rsidR="00871AC8">
        <w:rPr>
          <w:bCs/>
        </w:rPr>
        <w:t xml:space="preserve"> prekážky pre osadenie celistvej zostavy</w:t>
      </w:r>
      <w:r w:rsidR="00E22295">
        <w:rPr>
          <w:bCs/>
        </w:rPr>
        <w:t>.</w:t>
      </w:r>
      <w:r w:rsidR="00871AC8">
        <w:rPr>
          <w:bCs/>
        </w:rPr>
        <w:t xml:space="preserve"> Detaily </w:t>
      </w:r>
      <w:r w:rsidR="00855311">
        <w:rPr>
          <w:bCs/>
        </w:rPr>
        <w:t xml:space="preserve">vhodnej </w:t>
      </w:r>
      <w:r w:rsidR="00871AC8">
        <w:rPr>
          <w:bCs/>
        </w:rPr>
        <w:t xml:space="preserve">inštalácie kontajnerov na konkrétnej lokalite je možné </w:t>
      </w:r>
      <w:r w:rsidR="00855311">
        <w:rPr>
          <w:bCs/>
        </w:rPr>
        <w:t>overiť osobnou obhliadkou</w:t>
      </w:r>
      <w:r w:rsidR="00871AC8">
        <w:rPr>
          <w:bCs/>
        </w:rPr>
        <w:t xml:space="preserve"> lokality. </w:t>
      </w:r>
    </w:p>
    <w:p w14:paraId="0682BE30" w14:textId="0B26291A" w:rsidR="00CA5949" w:rsidRDefault="00CA5949" w:rsidP="000A2E69">
      <w:pPr>
        <w:jc w:val="both"/>
        <w:rPr>
          <w:b/>
          <w:bCs/>
        </w:rPr>
      </w:pPr>
      <w:r w:rsidRPr="00D14D67">
        <w:rPr>
          <w:b/>
          <w:bCs/>
        </w:rPr>
        <w:t xml:space="preserve">Opis predmetu zákazky </w:t>
      </w:r>
    </w:p>
    <w:p w14:paraId="60C6F0E8" w14:textId="52038C02" w:rsidR="00CA5949" w:rsidRDefault="00CA5949" w:rsidP="00CA5949">
      <w:pPr>
        <w:pStyle w:val="Zarkazkladnhotextu"/>
        <w:spacing w:before="60"/>
        <w:ind w:firstLine="0"/>
        <w:rPr>
          <w:rFonts w:ascii="Calibri" w:hAnsi="Calibri" w:cs="Calibri"/>
          <w:sz w:val="22"/>
          <w:szCs w:val="22"/>
        </w:rPr>
      </w:pPr>
      <w:r w:rsidRPr="000A2E69">
        <w:rPr>
          <w:rFonts w:ascii="Calibri" w:hAnsi="Calibri"/>
          <w:sz w:val="22"/>
        </w:rPr>
        <w:t>Výstavba si nevyžaduje žiadnu zvláštnu prípravu územia.</w:t>
      </w:r>
    </w:p>
    <w:p w14:paraId="7A08D7DA" w14:textId="5B2EE604" w:rsidR="00CA5949" w:rsidRPr="00566588" w:rsidRDefault="003D015C" w:rsidP="000A2E69">
      <w:pPr>
        <w:spacing w:before="60"/>
        <w:jc w:val="both"/>
      </w:pPr>
      <w:r>
        <w:t>Jednotlivé s</w:t>
      </w:r>
      <w:r w:rsidR="00CA5949">
        <w:t xml:space="preserve">tojiská budú vybavené </w:t>
      </w:r>
      <w:r>
        <w:t>1 ks</w:t>
      </w:r>
      <w:r w:rsidR="00CA5949">
        <w:t xml:space="preserve"> polo</w:t>
      </w:r>
      <w:r>
        <w:t>zapuste</w:t>
      </w:r>
      <w:r w:rsidR="00CA5949">
        <w:t>n</w:t>
      </w:r>
      <w:r>
        <w:t>é</w:t>
      </w:r>
      <w:r w:rsidR="00CA5949">
        <w:t>h</w:t>
      </w:r>
      <w:r>
        <w:t>o</w:t>
      </w:r>
      <w:r w:rsidR="00CA5949">
        <w:t xml:space="preserve"> kontajner</w:t>
      </w:r>
      <w:r>
        <w:t>u</w:t>
      </w:r>
      <w:r w:rsidR="00CA5949">
        <w:t xml:space="preserve"> užitočného </w:t>
      </w:r>
      <w:r w:rsidR="00CA5949" w:rsidRPr="00714A24">
        <w:t>objemu 5 m</w:t>
      </w:r>
      <w:r w:rsidR="00CA5949" w:rsidRPr="00714A24">
        <w:rPr>
          <w:vertAlign w:val="superscript"/>
        </w:rPr>
        <w:t>3</w:t>
      </w:r>
      <w:r w:rsidR="00CA5949" w:rsidRPr="00714A24">
        <w:t xml:space="preserve"> s prípustnou</w:t>
      </w:r>
      <w:r w:rsidR="00CA5949">
        <w:t xml:space="preserve"> odchýlkou - 2 % a</w:t>
      </w:r>
      <w:r>
        <w:t xml:space="preserve"> 4 ks polozapustených kontajnerov užitočného objemu </w:t>
      </w:r>
      <w:r w:rsidR="00CA5949">
        <w:t>3 m</w:t>
      </w:r>
      <w:r w:rsidR="00CA5949">
        <w:rPr>
          <w:vertAlign w:val="superscript"/>
        </w:rPr>
        <w:t>3</w:t>
      </w:r>
      <w:r w:rsidR="00CA5949">
        <w:t xml:space="preserve"> s prípustnou odchýlkou +/- 2 %</w:t>
      </w:r>
      <w:r w:rsidR="00E22295">
        <w:t xml:space="preserve">. </w:t>
      </w:r>
      <w:r w:rsidR="002F471F">
        <w:t>Na každej lokalite bude v priestore priľahlom zostave polozapustených kontajnerov vybudovaná spevnená plocha zo zámkovej dlažby, ktorá bude slúžiť na umiestnenie</w:t>
      </w:r>
      <w:r w:rsidR="00A37A4C">
        <w:t xml:space="preserve"> 1 ks nadzemného krytu určeného pre 2 x 240 l kontajneru na samostatný zber voskových sviečok a elektro sviečok a</w:t>
      </w:r>
      <w:r w:rsidR="002F471F">
        <w:t xml:space="preserve"> špeciálneho nadzemného kontajneru na zber vencov väčšieho rozmeru s možnosťou odklopenia hlavného veka na vzperách. </w:t>
      </w:r>
      <w:r w:rsidR="00A37A4C">
        <w:t>Nadzemný kryt na 2x 240 l kontajner pre zber voskových a elektro sviečok bude spojený do celistvej zostavy s polozapustenými kontajnermi</w:t>
      </w:r>
      <w:r w:rsidR="00825580">
        <w:t xml:space="preserve">. Súčasťou dodávky nadzemného </w:t>
      </w:r>
      <w:r w:rsidR="00825580" w:rsidRPr="00566588">
        <w:lastRenderedPageBreak/>
        <w:t xml:space="preserve">krytu </w:t>
      </w:r>
      <w:r w:rsidR="008C0F0D" w:rsidRPr="00566588">
        <w:t>bude</w:t>
      </w:r>
      <w:r w:rsidR="00825580" w:rsidRPr="00566588">
        <w:t xml:space="preserve"> aj dodávka 2 ks zberových nádob s objemom 240 l</w:t>
      </w:r>
      <w:r w:rsidR="00A37A4C" w:rsidRPr="00566588">
        <w:t xml:space="preserve">. </w:t>
      </w:r>
      <w:r w:rsidR="0057163A" w:rsidRPr="00566588">
        <w:t xml:space="preserve">Špeciálny nadzemný kontajner na vence </w:t>
      </w:r>
      <w:r w:rsidR="00A37A4C" w:rsidRPr="00566588">
        <w:t xml:space="preserve">väčšieho rozmeru </w:t>
      </w:r>
      <w:r w:rsidR="00825580" w:rsidRPr="00566588">
        <w:t>s užitočným objemom 2 m</w:t>
      </w:r>
      <w:r w:rsidR="00825580" w:rsidRPr="00566588">
        <w:rPr>
          <w:vertAlign w:val="superscript"/>
        </w:rPr>
        <w:t>3</w:t>
      </w:r>
      <w:r w:rsidR="00825580" w:rsidRPr="00566588">
        <w:t xml:space="preserve"> </w:t>
      </w:r>
      <w:r w:rsidR="0057163A" w:rsidRPr="00566588">
        <w:t>bude samostatne stojaci</w:t>
      </w:r>
      <w:r w:rsidR="004703B7" w:rsidRPr="00566588">
        <w:t xml:space="preserve">, s možnosťou jeho premiestnenia v prípade potreby. Jeho konštrukcia bude doplnená o pružinové vzpery pre možnosť jednoduchého odchýlenia hlavného veka za účelom vhodenia odpadu väčšieho rozmeru ako poskytuje štandardný vhadzovací otvor. </w:t>
      </w:r>
    </w:p>
    <w:p w14:paraId="382C259B" w14:textId="39284D69" w:rsidR="00CA5949" w:rsidRPr="00566588" w:rsidRDefault="00CA5949" w:rsidP="000A2E69">
      <w:pPr>
        <w:jc w:val="both"/>
        <w:rPr>
          <w:u w:val="single"/>
        </w:rPr>
      </w:pPr>
      <w:r w:rsidRPr="00566588">
        <w:rPr>
          <w:u w:val="single"/>
        </w:rPr>
        <w:t xml:space="preserve">Konštrukcia </w:t>
      </w:r>
      <w:r w:rsidR="00825580" w:rsidRPr="00566588">
        <w:rPr>
          <w:u w:val="single"/>
        </w:rPr>
        <w:t>zostavy</w:t>
      </w:r>
      <w:r w:rsidRPr="00566588">
        <w:rPr>
          <w:u w:val="single"/>
        </w:rPr>
        <w:t xml:space="preserve"> kontajnerov:</w:t>
      </w:r>
    </w:p>
    <w:p w14:paraId="27907F60" w14:textId="2FF922FA" w:rsidR="00CA5949" w:rsidRPr="000A2E69" w:rsidRDefault="00CA5949" w:rsidP="000A2E69">
      <w:pPr>
        <w:jc w:val="both"/>
        <w:rPr>
          <w:color w:val="FF0000"/>
        </w:rPr>
      </w:pPr>
      <w:r w:rsidRPr="00566588">
        <w:t>Telá š</w:t>
      </w:r>
      <w:r w:rsidR="00A37A4C" w:rsidRPr="00566588">
        <w:t>á</w:t>
      </w:r>
      <w:r w:rsidRPr="00566588">
        <w:t>cht</w:t>
      </w:r>
      <w:r w:rsidR="00825580" w:rsidRPr="00566588">
        <w:t xml:space="preserve"> polozapustených kontajnerov</w:t>
      </w:r>
      <w:r w:rsidRPr="00566588">
        <w:t xml:space="preserve"> vrátane kotviacich prvkov budú </w:t>
      </w:r>
      <w:r w:rsidR="00825580" w:rsidRPr="00566588">
        <w:t xml:space="preserve">čiastočne </w:t>
      </w:r>
      <w:r w:rsidRPr="00566588">
        <w:t>zapustené do zeme.</w:t>
      </w:r>
      <w:r w:rsidR="0057163A" w:rsidRPr="00566588">
        <w:t xml:space="preserve"> Polozapustený kontajner s užitočným objemom 5 m</w:t>
      </w:r>
      <w:r w:rsidR="0057163A" w:rsidRPr="00566588">
        <w:rPr>
          <w:vertAlign w:val="superscript"/>
        </w:rPr>
        <w:t>3</w:t>
      </w:r>
      <w:r w:rsidRPr="00566588">
        <w:t xml:space="preserve"> </w:t>
      </w:r>
      <w:r w:rsidR="0057163A" w:rsidRPr="00566588">
        <w:t>bude zapustený do zeme minimálne 1550 mm a maximálne 1650 mm. Polozapustený kontajner s užitočným objemom 3 m</w:t>
      </w:r>
      <w:r w:rsidR="0057163A" w:rsidRPr="00566588">
        <w:rPr>
          <w:vertAlign w:val="superscript"/>
        </w:rPr>
        <w:t>3</w:t>
      </w:r>
      <w:r w:rsidR="0057163A" w:rsidRPr="00566588">
        <w:t xml:space="preserve"> bude zapustený do zeme minimálne 450 </w:t>
      </w:r>
      <w:r w:rsidR="00123CD4" w:rsidRPr="00566588">
        <w:t xml:space="preserve">mm </w:t>
      </w:r>
      <w:r w:rsidR="0057163A" w:rsidRPr="00566588">
        <w:t>a</w:t>
      </w:r>
      <w:r w:rsidR="00123CD4" w:rsidRPr="00566588">
        <w:t xml:space="preserve"> maximálne 550 mm. </w:t>
      </w:r>
      <w:r w:rsidRPr="00566588">
        <w:t xml:space="preserve">Podzemné časti </w:t>
      </w:r>
      <w:r w:rsidR="00825580" w:rsidRPr="00566588">
        <w:t>šácht</w:t>
      </w:r>
      <w:r w:rsidRPr="00566588">
        <w:t xml:space="preserve">  kontajnerov majú kruhový pôdorys so </w:t>
      </w:r>
      <w:r w:rsidR="00123CD4" w:rsidRPr="00566588">
        <w:t xml:space="preserve">4 </w:t>
      </w:r>
      <w:r w:rsidRPr="00566588">
        <w:t xml:space="preserve">špeciálnymi kotvami proti tlaku spodnej vody. </w:t>
      </w:r>
      <w:r w:rsidR="00A37A4C" w:rsidRPr="00566588">
        <w:t>Budú</w:t>
      </w:r>
      <w:r w:rsidRPr="00566588">
        <w:t xml:space="preserve"> zo 100% recyklovateľného, vodotesného, hygienicky nezávadného a chemicky stáleho materiálu (HDPE, betón</w:t>
      </w:r>
      <w:r w:rsidR="00825580" w:rsidRPr="00566588">
        <w:t xml:space="preserve"> vystužený polypropylénovým vláknom</w:t>
      </w:r>
      <w:r w:rsidRPr="00566588">
        <w:t xml:space="preserve"> a pod.). Celková výška šachty kontajnerov </w:t>
      </w:r>
      <w:r w:rsidR="00A37A4C" w:rsidRPr="00566588">
        <w:t xml:space="preserve">vrátane nadzemnej časti </w:t>
      </w:r>
      <w:r w:rsidRPr="00566588">
        <w:t xml:space="preserve">je </w:t>
      </w:r>
      <w:r w:rsidR="00A37A4C" w:rsidRPr="00566588">
        <w:t xml:space="preserve">max. </w:t>
      </w:r>
      <w:r w:rsidRPr="00566588">
        <w:t>2</w:t>
      </w:r>
      <w:r w:rsidR="00123CD4" w:rsidRPr="00566588">
        <w:t>8</w:t>
      </w:r>
      <w:r w:rsidRPr="00566588">
        <w:t>00 mm s prípustnou odchýlkou +/-  5 %</w:t>
      </w:r>
      <w:r w:rsidR="00A37A4C" w:rsidRPr="00566588">
        <w:t xml:space="preserve"> pre kontajner s objemom 5 m</w:t>
      </w:r>
      <w:r w:rsidR="00A37A4C" w:rsidRPr="00566588">
        <w:rPr>
          <w:vertAlign w:val="superscript"/>
        </w:rPr>
        <w:t>3</w:t>
      </w:r>
      <w:r w:rsidR="00A37A4C" w:rsidRPr="00566588">
        <w:t xml:space="preserve"> a max. 1800</w:t>
      </w:r>
      <w:r w:rsidR="009728CB" w:rsidRPr="00566588">
        <w:t xml:space="preserve"> mm s prípustnou odchýlkou +/- 5% pre kontajner s objemom 3 m</w:t>
      </w:r>
      <w:r w:rsidR="009728CB" w:rsidRPr="00566588">
        <w:rPr>
          <w:vertAlign w:val="superscript"/>
        </w:rPr>
        <w:t>3</w:t>
      </w:r>
      <w:r w:rsidR="009728CB" w:rsidRPr="00566588">
        <w:t>.</w:t>
      </w:r>
      <w:r w:rsidRPr="00566588">
        <w:t xml:space="preserve"> Nadzemná časť </w:t>
      </w:r>
      <w:r w:rsidR="00123CD4" w:rsidRPr="00566588">
        <w:t xml:space="preserve">všetkých </w:t>
      </w:r>
      <w:r w:rsidRPr="00566588">
        <w:t>kontajnerov</w:t>
      </w:r>
      <w:r w:rsidR="00123CD4" w:rsidRPr="00566588">
        <w:t>, vrátane krytu na 2x 240 l nádobu</w:t>
      </w:r>
      <w:r w:rsidRPr="00566588">
        <w:t xml:space="preserve"> je </w:t>
      </w:r>
      <w:r w:rsidR="00123CD4" w:rsidRPr="00566588">
        <w:t>štvorcového</w:t>
      </w:r>
      <w:r w:rsidRPr="00566588">
        <w:t xml:space="preserve"> pôdorysu s </w:t>
      </w:r>
      <w:r w:rsidR="00123CD4" w:rsidRPr="00566588">
        <w:t>rozmerom</w:t>
      </w:r>
      <w:r w:rsidRPr="00566588">
        <w:t xml:space="preserve"> 1</w:t>
      </w:r>
      <w:r w:rsidR="00123CD4" w:rsidRPr="00566588">
        <w:t>6</w:t>
      </w:r>
      <w:r w:rsidRPr="00566588">
        <w:t xml:space="preserve">00 </w:t>
      </w:r>
      <w:r w:rsidR="00123CD4" w:rsidRPr="00566588">
        <w:t xml:space="preserve">x 1600 </w:t>
      </w:r>
      <w:r w:rsidRPr="00566588">
        <w:t xml:space="preserve">mm s prípustnou odchýlkou +/- 5 % s možnosťou napojenia na ďalší kontajner a vytvorenia </w:t>
      </w:r>
      <w:r w:rsidR="00825580" w:rsidRPr="00566588">
        <w:t xml:space="preserve">pohľadovo </w:t>
      </w:r>
      <w:r w:rsidR="00123CD4" w:rsidRPr="00566588">
        <w:t xml:space="preserve">celistvej </w:t>
      </w:r>
      <w:r w:rsidRPr="00566588">
        <w:t xml:space="preserve">zostavy. </w:t>
      </w:r>
      <w:r w:rsidR="009728CB" w:rsidRPr="00566588">
        <w:t xml:space="preserve">Telo nadzemnej časti kontajnerov je  z materiálu odolného voči korózii a UV žiareniu (HDPE, antikor, betón a pod.). Nadzemná časť zostavy kontajnerov  je </w:t>
      </w:r>
      <w:r w:rsidR="00825580" w:rsidRPr="00566588">
        <w:t>po celom svojom obvode</w:t>
      </w:r>
      <w:r w:rsidR="009728CB" w:rsidRPr="00566588">
        <w:t xml:space="preserve"> doplnená opláštením z plnofarebného a farebne stáleho drevokompozitu</w:t>
      </w:r>
      <w:r w:rsidR="00825580" w:rsidRPr="00566588">
        <w:t xml:space="preserve"> tmavého odtieňu</w:t>
      </w:r>
      <w:r w:rsidR="009728CB" w:rsidRPr="00566588">
        <w:t>, doplneného hliníkovými dielmi povrchovo upravenými do farebnosti RAL7024 alebo ekvivalent</w:t>
      </w:r>
      <w:r w:rsidR="00007DA5" w:rsidRPr="00566588">
        <w:t xml:space="preserve"> obdobného odtieňu</w:t>
      </w:r>
      <w:r w:rsidR="009728CB" w:rsidRPr="00566588">
        <w:t xml:space="preserve">. </w:t>
      </w:r>
      <w:r w:rsidR="00123CD4" w:rsidRPr="00566588">
        <w:t xml:space="preserve">Špeciálny samostatne stojaci nadzemný kontajner </w:t>
      </w:r>
      <w:r w:rsidR="00007DA5" w:rsidRPr="00566588">
        <w:t>bud</w:t>
      </w:r>
      <w:r w:rsidR="00123CD4" w:rsidRPr="00566588">
        <w:t>e rovnakého vizuálu a rovnakého rozmeru nadzemnej časti</w:t>
      </w:r>
      <w:r w:rsidR="00E509D8" w:rsidRPr="00566588">
        <w:t xml:space="preserve"> 1600 x 1600 mm s prípustnou odchýlkou +/- 5%, avšak bez požiadavky na napojenie na iný kontajner za účelom vytvorenia zostavy, pričom je opláštený zo všetkých štyroch strán z plnofarebného a farebne stáleho drevokompozitu tmavého odtieňu</w:t>
      </w:r>
      <w:r w:rsidR="009728CB" w:rsidRPr="00566588">
        <w:t xml:space="preserve"> doplneného hliníkovými dielmi povrchovo upravenými do farebnosti RAL7024 alebo ekvivalent </w:t>
      </w:r>
      <w:r w:rsidR="00007DA5" w:rsidRPr="00566588">
        <w:t>obdob</w:t>
      </w:r>
      <w:r w:rsidR="009728CB" w:rsidRPr="00566588">
        <w:t>ného odtieňu</w:t>
      </w:r>
      <w:r w:rsidR="00E509D8" w:rsidRPr="00566588">
        <w:t xml:space="preserve">. </w:t>
      </w:r>
      <w:r w:rsidRPr="00566588">
        <w:t xml:space="preserve">Súčasťou každého </w:t>
      </w:r>
      <w:r w:rsidR="00774A7D" w:rsidRPr="00566588">
        <w:t>polozapusteného</w:t>
      </w:r>
      <w:r w:rsidR="008C0F0D" w:rsidRPr="00566588">
        <w:t>,</w:t>
      </w:r>
      <w:r w:rsidR="00774A7D" w:rsidRPr="00566588">
        <w:t xml:space="preserve"> nadzemného </w:t>
      </w:r>
      <w:r w:rsidRPr="00566588">
        <w:t xml:space="preserve">kontajnera </w:t>
      </w:r>
      <w:r w:rsidR="00774A7D" w:rsidRPr="00566588">
        <w:t xml:space="preserve">či krytu </w:t>
      </w:r>
      <w:r w:rsidRPr="00566588">
        <w:t xml:space="preserve">je odnímateľné </w:t>
      </w:r>
      <w:r w:rsidR="008C0F0D" w:rsidRPr="00566588">
        <w:t xml:space="preserve">hlavné </w:t>
      </w:r>
      <w:r w:rsidRPr="00566588">
        <w:t>veko z HDPE alebo ekvivalentného materiálu. V</w:t>
      </w:r>
      <w:r w:rsidR="008C0F0D" w:rsidRPr="00566588">
        <w:t xml:space="preserve"> hlavnom </w:t>
      </w:r>
      <w:r w:rsidRPr="00566588">
        <w:t xml:space="preserve">veku je osadený plniaci otvor s priemerom </w:t>
      </w:r>
      <w:r w:rsidR="009728CB" w:rsidRPr="00566588">
        <w:t>25</w:t>
      </w:r>
      <w:r w:rsidRPr="00566588">
        <w:t>0 – 550 mm s</w:t>
      </w:r>
      <w:r w:rsidR="00774A7D" w:rsidRPr="00566588">
        <w:t xml:space="preserve"> vhadzovacím </w:t>
      </w:r>
      <w:r w:rsidRPr="00566588">
        <w:t xml:space="preserve">poklopom s farebnou úpravou podľa druhu </w:t>
      </w:r>
      <w:r w:rsidR="00774A7D" w:rsidRPr="00566588">
        <w:t xml:space="preserve">zbieraného </w:t>
      </w:r>
      <w:r w:rsidRPr="00566588">
        <w:t>odpadu</w:t>
      </w:r>
      <w:r w:rsidR="00132560" w:rsidRPr="00566588">
        <w:t>.</w:t>
      </w:r>
      <w:r w:rsidR="00007DA5" w:rsidRPr="00566588">
        <w:t xml:space="preserve"> </w:t>
      </w:r>
      <w:r w:rsidR="00132560" w:rsidRPr="00566588">
        <w:t>V</w:t>
      </w:r>
      <w:r w:rsidR="00007DA5" w:rsidRPr="00566588">
        <w:t> prípade krytu je v hlavnom veku osadený 2x plniaci otvor pre každú zberovú nádobu osobitne</w:t>
      </w:r>
      <w:r w:rsidRPr="00566588">
        <w:t xml:space="preserve">. </w:t>
      </w:r>
      <w:r w:rsidR="00B51861" w:rsidRPr="00566588">
        <w:t xml:space="preserve">Konštrukcia špeciálneho mobilného kontajneru na vence a nadzemného krytu na zberové nádoby určené pre zber elektro a voskových sviečok umožňuje čiastočne odklopiť hlavné veko kontajneru pomocou </w:t>
      </w:r>
      <w:r w:rsidR="00D53E4D" w:rsidRPr="00566588">
        <w:t>pružinových vzpier.</w:t>
      </w:r>
      <w:r w:rsidR="00B51861" w:rsidRPr="00566588">
        <w:t xml:space="preserve"> Vzhľadom na bezpečn</w:t>
      </w:r>
      <w:r w:rsidR="00132560" w:rsidRPr="00566588">
        <w:t>ú</w:t>
      </w:r>
      <w:r w:rsidR="00B51861" w:rsidRPr="00566588">
        <w:t xml:space="preserve"> </w:t>
      </w:r>
      <w:r w:rsidR="00D53E4D" w:rsidRPr="00566588">
        <w:t xml:space="preserve">a jednoduchú manipuláciu sú pomocné </w:t>
      </w:r>
      <w:r w:rsidR="008619E4" w:rsidRPr="00566588">
        <w:t xml:space="preserve">pružinové </w:t>
      </w:r>
      <w:r w:rsidR="00D53E4D" w:rsidRPr="00566588">
        <w:t>vzpery nevyhnutnou súčasťou</w:t>
      </w:r>
      <w:r w:rsidR="008619E4" w:rsidRPr="00566588">
        <w:t xml:space="preserve"> (</w:t>
      </w:r>
      <w:r w:rsidR="00B6059B" w:rsidRPr="00566588">
        <w:t xml:space="preserve">sila pružín </w:t>
      </w:r>
      <w:r w:rsidR="008619E4" w:rsidRPr="00566588">
        <w:t>definuj</w:t>
      </w:r>
      <w:r w:rsidR="00B6059B" w:rsidRPr="00566588">
        <w:t>e</w:t>
      </w:r>
      <w:r w:rsidR="008619E4" w:rsidRPr="00566588">
        <w:t xml:space="preserve"> minimálny a maximálny bezpečný priestor odchýlenia hlavného veka</w:t>
      </w:r>
      <w:r w:rsidR="00B6059B" w:rsidRPr="00566588">
        <w:t>)</w:t>
      </w:r>
      <w:r w:rsidR="008619E4" w:rsidRPr="00566588">
        <w:t xml:space="preserve"> </w:t>
      </w:r>
      <w:r w:rsidR="00D53E4D" w:rsidRPr="00566588">
        <w:t xml:space="preserve"> – pre nadzemný kryt sú </w:t>
      </w:r>
      <w:r w:rsidR="00B6059B" w:rsidRPr="00566588">
        <w:t xml:space="preserve">pružinové vzpery </w:t>
      </w:r>
      <w:r w:rsidR="00D53E4D" w:rsidRPr="00566588">
        <w:t xml:space="preserve">súčasťou manipulácie vývozu kontajnerov a pre špeciálny kontajner na vence umožňujú </w:t>
      </w:r>
      <w:r w:rsidR="00B6059B" w:rsidRPr="00566588">
        <w:t xml:space="preserve">odchýlením hlavného veka </w:t>
      </w:r>
      <w:r w:rsidR="00D53E4D" w:rsidRPr="00566588">
        <w:t xml:space="preserve">vhodenie odpadu s väčším rozmerom ako poskytuje štandardný vhadzovací otvor. </w:t>
      </w:r>
      <w:r w:rsidRPr="00566588">
        <w:t xml:space="preserve">Každý </w:t>
      </w:r>
      <w:r w:rsidR="009728CB" w:rsidRPr="00566588">
        <w:t>polozapustený</w:t>
      </w:r>
      <w:r w:rsidRPr="00566588">
        <w:t xml:space="preserve"> </w:t>
      </w:r>
      <w:r w:rsidR="00007DA5" w:rsidRPr="00566588">
        <w:t>i</w:t>
      </w:r>
      <w:r w:rsidR="00F07527" w:rsidRPr="00566588">
        <w:t> špeciálny mobilný</w:t>
      </w:r>
      <w:r w:rsidR="00007DA5" w:rsidRPr="00566588">
        <w:t xml:space="preserve"> </w:t>
      </w:r>
      <w:r w:rsidRPr="00566588">
        <w:t xml:space="preserve">kontajner je vybavený </w:t>
      </w:r>
      <w:r w:rsidR="000D5142" w:rsidRPr="00566588">
        <w:t xml:space="preserve">viacvrstvovým </w:t>
      </w:r>
      <w:r w:rsidRPr="00566588">
        <w:t>zberným vrecom s patentovaným systémom výsypu s rýchloupínacím systémom a dvojitou poistkou proti uvoľneniu lana. Pre zber odpadov zo skla je pri použití zberného vreca potrebné použiť špeciálne upravené vystužené zberové vrece s pogumovanou vnútornou vložkou. Prípustným ekvivalentným materiálom zberného vreca je plastový zásobník.</w:t>
      </w:r>
      <w:r w:rsidR="00132560" w:rsidRPr="00566588">
        <w:t xml:space="preserve"> </w:t>
      </w:r>
      <w:r w:rsidR="00F07527" w:rsidRPr="00566588">
        <w:t>V prípade krytu bude pre</w:t>
      </w:r>
      <w:r w:rsidR="00132560" w:rsidRPr="00566588">
        <w:t xml:space="preserve"> zber elektro a voskových sviečok</w:t>
      </w:r>
      <w:r w:rsidR="00F07527" w:rsidRPr="00566588">
        <w:t xml:space="preserve"> </w:t>
      </w:r>
      <w:r w:rsidR="00132560" w:rsidRPr="00566588">
        <w:t>využitá 2x 240 l štandardná plastová nádoba na kolie</w:t>
      </w:r>
      <w:r w:rsidR="008C0F0D" w:rsidRPr="00566588">
        <w:t>s</w:t>
      </w:r>
      <w:r w:rsidR="00132560" w:rsidRPr="00566588">
        <w:t>kach.</w:t>
      </w:r>
      <w:r w:rsidR="008C0F0D" w:rsidRPr="00566588">
        <w:t xml:space="preserve"> </w:t>
      </w:r>
      <w:r w:rsidRPr="00566588">
        <w:t>Vyprázdňovanie</w:t>
      </w:r>
      <w:r w:rsidR="00007DA5" w:rsidRPr="00566588">
        <w:t xml:space="preserve"> polozapustených</w:t>
      </w:r>
      <w:r w:rsidRPr="00566588">
        <w:t xml:space="preserve"> kontajnerov</w:t>
      </w:r>
      <w:r w:rsidR="00007DA5" w:rsidRPr="00566588">
        <w:t xml:space="preserve"> i špeciálneho nadzemného kontajneru na zber vencov väčšieho rozmeru</w:t>
      </w:r>
      <w:r w:rsidRPr="00566588">
        <w:t xml:space="preserve"> sa realizuje pomocou jednobodového rýchloupínacieho systému zdvi</w:t>
      </w:r>
      <w:r w:rsidR="00B6059B" w:rsidRPr="00566588">
        <w:t xml:space="preserve">hu. </w:t>
      </w:r>
      <w:r w:rsidRPr="00566588">
        <w:t>Zdvih a presun zberného vreca spolu s vekom hydraulickým ramenom umiestneným na zberovom vozidle, bez potreby ďalšieho háku na otváranie kontajnera.</w:t>
      </w:r>
      <w:r w:rsidR="00B6059B" w:rsidRPr="00566588">
        <w:t xml:space="preserve"> Vyprázdňovanie kontajnerov s jednobodovým systémom zdvihu je manuálne pomocou obslužného lana a dvojitej poistky v spodnej časti zberového </w:t>
      </w:r>
      <w:r w:rsidR="00B6059B" w:rsidRPr="00566588">
        <w:lastRenderedPageBreak/>
        <w:t>vreca.</w:t>
      </w:r>
      <w:r w:rsidRPr="00566588">
        <w:t xml:space="preserve"> </w:t>
      </w:r>
      <w:r w:rsidR="00EE4B19" w:rsidRPr="00566588">
        <w:t xml:space="preserve">Vyprázdňovanie nádob na elektro a voskové sviečky sa realizuje pomocou pružinových vzpier, ktoré vyzdvihnú </w:t>
      </w:r>
      <w:r w:rsidR="008619E4" w:rsidRPr="00566588">
        <w:t xml:space="preserve">a čiastočne odklopia </w:t>
      </w:r>
      <w:r w:rsidR="00EE4B19" w:rsidRPr="00566588">
        <w:t xml:space="preserve">hlavné veko krytu. Následne sa otvorí predná stena krytu na pántoch a obsluha vytiahne </w:t>
      </w:r>
      <w:r w:rsidR="008619E4" w:rsidRPr="00566588">
        <w:t xml:space="preserve">zberové </w:t>
      </w:r>
      <w:r w:rsidR="00EE4B19" w:rsidRPr="00566588">
        <w:t>nádob</w:t>
      </w:r>
      <w:r w:rsidR="008619E4" w:rsidRPr="00566588">
        <w:t>y.</w:t>
      </w:r>
      <w:r w:rsidR="00EE4B19" w:rsidRPr="00566588">
        <w:t xml:space="preserve"> </w:t>
      </w:r>
      <w:r w:rsidR="008619E4" w:rsidRPr="00566588">
        <w:t>Zberové ná</w:t>
      </w:r>
      <w:r w:rsidR="00EE4B19" w:rsidRPr="00566588">
        <w:t xml:space="preserve">doby sú štandardné, prispôsobené na vysypanie pomocou vyklápača na </w:t>
      </w:r>
      <w:r w:rsidR="008619E4" w:rsidRPr="00566588">
        <w:t>zvozovom vozidle.</w:t>
      </w:r>
      <w:r w:rsidR="004703B7" w:rsidRPr="00566588">
        <w:t xml:space="preserve"> </w:t>
      </w:r>
      <w:r w:rsidR="008619E4" w:rsidRPr="00566588">
        <w:t>Celú zostavu k</w:t>
      </w:r>
      <w:r w:rsidRPr="00566588">
        <w:t>ontajner</w:t>
      </w:r>
      <w:r w:rsidR="008619E4" w:rsidRPr="00566588">
        <w:t>ov</w:t>
      </w:r>
      <w:r w:rsidRPr="00566588">
        <w:t xml:space="preserve"> je</w:t>
      </w:r>
      <w:r w:rsidR="00007DA5" w:rsidRPr="00566588">
        <w:t xml:space="preserve"> v budúcnosti</w:t>
      </w:r>
      <w:r w:rsidRPr="00566588">
        <w:t xml:space="preserve"> možné doplniť o monitorovacie zariadenie snímajúce výšku naplnenosti za účelom</w:t>
      </w:r>
      <w:r w:rsidRPr="00714A24">
        <w:t xml:space="preserve"> efektívneho využitia v čase prevádzky. </w:t>
      </w:r>
    </w:p>
    <w:p w14:paraId="79B9745D" w14:textId="7C9CEE86" w:rsidR="00CA5949" w:rsidRDefault="00CA5949" w:rsidP="000A2E69">
      <w:pPr>
        <w:jc w:val="both"/>
        <w:rPr>
          <w:b/>
        </w:rPr>
      </w:pPr>
      <w:r>
        <w:rPr>
          <w:b/>
        </w:rPr>
        <w:t>Podľa vybraného druhu polopodzemných kontajnerov môžu byť niektoré parametre projektového riešenia primerane upravené (napr. hĺbka dna stavebnej jamy, podkladové vrstvy pre uloženie kontajnerov a pod.). Je však potrebné dodržiavanie navrhovaných rozmerov stojiska a dodržanie parametrov vyplývajúcich z ostatných záväzných predpisov (napr. dodržania ochranných pásiem inžinierskych sietí, dodržanie vzdialeností pevnej prekážky od komunikácie a pod.)</w:t>
      </w:r>
    </w:p>
    <w:p w14:paraId="7A03C1B1" w14:textId="20719BF5" w:rsidR="00CA5949" w:rsidRDefault="00007DA5" w:rsidP="000A2E69">
      <w:pPr>
        <w:jc w:val="both"/>
        <w:rPr>
          <w:bCs/>
        </w:rPr>
      </w:pPr>
      <w:r>
        <w:rPr>
          <w:bCs/>
        </w:rPr>
        <w:t>Polozapustené</w:t>
      </w:r>
      <w:r w:rsidR="00CA5949">
        <w:rPr>
          <w:bCs/>
        </w:rPr>
        <w:t xml:space="preserve"> kontajnery musia spĺňať požiadavky noriem STN EN 13071-1, STN EN 13071-2, STN EN 13071-3 vzťahujúce sa na Stacionárne kontajnery na odpad do 5 000 l so zdvíhaním navrchu a vyprázdňovacím dnom.</w:t>
      </w:r>
    </w:p>
    <w:p w14:paraId="77230AA3" w14:textId="4178C398" w:rsidR="00860A2B" w:rsidRPr="00860A2B" w:rsidRDefault="00860A2B" w:rsidP="000A2E69">
      <w:pPr>
        <w:jc w:val="both"/>
        <w:rPr>
          <w:b/>
          <w:bCs/>
        </w:rPr>
      </w:pPr>
      <w:r w:rsidRPr="00860A2B">
        <w:rPr>
          <w:b/>
          <w:bCs/>
        </w:rPr>
        <w:t>Inštalácia kontajnerov:</w:t>
      </w:r>
    </w:p>
    <w:p w14:paraId="678780EB" w14:textId="70296A1B" w:rsidR="00CA5949" w:rsidRDefault="00CA5949" w:rsidP="000A2E69">
      <w:pPr>
        <w:spacing w:before="60"/>
        <w:jc w:val="both"/>
      </w:pPr>
      <w:r>
        <w:t>Na dno výkopovej jamy sa pod telá šácht polo</w:t>
      </w:r>
      <w:r w:rsidR="00860A2B">
        <w:t>zapusten</w:t>
      </w:r>
      <w:r>
        <w:t>ých kontajnerov vyhotoví násyp zo štrkodrvy  frakcie 0-32 mm, hrúbky 150 mm (zhutnenie E</w:t>
      </w:r>
      <w:r>
        <w:rPr>
          <w:vertAlign w:val="subscript"/>
        </w:rPr>
        <w:t>def2</w:t>
      </w:r>
      <w:r>
        <w:t xml:space="preserve"> = 30 MPa). Zhutnenie sa zrealizuje vibračnou doskou. Po priestorovom osadení kontajnerových šácht z HDPE (podzemná časť kontajnerov) sa tieto obsypú zásypom štrkodrvou frakcie 0-32 mm, zhutňovanej </w:t>
      </w:r>
      <w:r w:rsidR="00860A2B">
        <w:t xml:space="preserve">postupne </w:t>
      </w:r>
      <w:r>
        <w:t>po vrstvách 250 mm. Zhutnenie sa realizuje vibračnou nohou. Pri pracovnom postupe osadenia polo</w:t>
      </w:r>
      <w:r w:rsidR="00860A2B">
        <w:t>zapustenýc</w:t>
      </w:r>
      <w:r>
        <w:t xml:space="preserve">h kontajnerov je potrebné postupovať podľa technických listov a návodu na inštaláciu, vypracovaných </w:t>
      </w:r>
      <w:r w:rsidR="00860A2B">
        <w:t xml:space="preserve">konkrétnym </w:t>
      </w:r>
      <w:r>
        <w:t xml:space="preserve">výrobcom.   </w:t>
      </w:r>
    </w:p>
    <w:p w14:paraId="5A444908" w14:textId="17F65583" w:rsidR="00CA5949" w:rsidRPr="000A2E69" w:rsidRDefault="00774A7D" w:rsidP="000A2E69">
      <w:pPr>
        <w:pStyle w:val="Bezriadkovania"/>
        <w:jc w:val="both"/>
        <w:rPr>
          <w:rFonts w:ascii="Calibri" w:hAnsi="Calibri"/>
        </w:rPr>
      </w:pPr>
      <w:r w:rsidRPr="000A2E69">
        <w:rPr>
          <w:rFonts w:ascii="Calibri" w:hAnsi="Calibri"/>
        </w:rPr>
        <w:t>Spevnené p</w:t>
      </w:r>
      <w:r w:rsidR="00CA5949" w:rsidRPr="000A2E69">
        <w:rPr>
          <w:rFonts w:ascii="Calibri" w:hAnsi="Calibri"/>
        </w:rPr>
        <w:t>lochy stojísk</w:t>
      </w:r>
      <w:r w:rsidRPr="000A2E69">
        <w:rPr>
          <w:rFonts w:ascii="Calibri" w:hAnsi="Calibri"/>
        </w:rPr>
        <w:t xml:space="preserve"> zo strany prístupu užívateľov</w:t>
      </w:r>
      <w:r w:rsidR="00CA5949" w:rsidRPr="000A2E69">
        <w:rPr>
          <w:rFonts w:ascii="Calibri" w:hAnsi="Calibri"/>
        </w:rPr>
        <w:t xml:space="preserve"> tvorí maloformátová zámková dlažba, ohraničená betónovým parkovým resp. cestným obrubníkom</w:t>
      </w:r>
      <w:r w:rsidR="005E464A" w:rsidRPr="000A2E69">
        <w:rPr>
          <w:rFonts w:ascii="Calibri" w:hAnsi="Calibri"/>
        </w:rPr>
        <w:t>. Z ostatných strán inštalovaných kontajnerov bude v </w:t>
      </w:r>
      <w:r w:rsidR="00860A2B" w:rsidRPr="000A2E69">
        <w:rPr>
          <w:rFonts w:ascii="Calibri" w:hAnsi="Calibri"/>
        </w:rPr>
        <w:t>priestore</w:t>
      </w:r>
      <w:r w:rsidR="005E464A" w:rsidRPr="000A2E69">
        <w:rPr>
          <w:rFonts w:ascii="Calibri" w:hAnsi="Calibri"/>
        </w:rPr>
        <w:t xml:space="preserve"> stojiska </w:t>
      </w:r>
      <w:r w:rsidR="00860A2B" w:rsidRPr="000A2E69">
        <w:rPr>
          <w:rFonts w:ascii="Calibri" w:hAnsi="Calibri"/>
        </w:rPr>
        <w:t xml:space="preserve">zrealizovaná </w:t>
      </w:r>
      <w:r w:rsidR="005E464A" w:rsidRPr="000A2E69">
        <w:rPr>
          <w:rFonts w:ascii="Calibri" w:hAnsi="Calibri"/>
        </w:rPr>
        <w:t xml:space="preserve">nespevnená plocha </w:t>
      </w:r>
      <w:r w:rsidR="00860A2B" w:rsidRPr="000A2E69">
        <w:rPr>
          <w:rFonts w:ascii="Calibri" w:hAnsi="Calibri"/>
        </w:rPr>
        <w:t xml:space="preserve">ohraničená </w:t>
      </w:r>
      <w:r w:rsidR="00860A2B">
        <w:rPr>
          <w:rFonts w:ascii="Calibri" w:hAnsi="Calibri" w:cs="Calibri"/>
        </w:rPr>
        <w:t>parkovými</w:t>
      </w:r>
      <w:r w:rsidR="00860A2B" w:rsidRPr="000A2E69">
        <w:rPr>
          <w:rFonts w:ascii="Calibri" w:hAnsi="Calibri"/>
        </w:rPr>
        <w:t xml:space="preserve"> obrubníkmi, </w:t>
      </w:r>
      <w:r w:rsidR="005E464A" w:rsidRPr="000A2E69">
        <w:rPr>
          <w:rFonts w:ascii="Calibri" w:hAnsi="Calibri"/>
        </w:rPr>
        <w:t>tvorená</w:t>
      </w:r>
      <w:r w:rsidR="00860A2B" w:rsidRPr="000A2E69">
        <w:rPr>
          <w:rFonts w:ascii="Calibri" w:hAnsi="Calibri"/>
        </w:rPr>
        <w:t xml:space="preserve"> </w:t>
      </w:r>
      <w:r w:rsidR="005E464A" w:rsidRPr="000A2E69">
        <w:rPr>
          <w:rFonts w:ascii="Calibri" w:hAnsi="Calibri"/>
        </w:rPr>
        <w:t xml:space="preserve">povrchovou úpravou zásypom štrku </w:t>
      </w:r>
      <w:r w:rsidR="005E464A">
        <w:rPr>
          <w:rFonts w:ascii="Calibri" w:hAnsi="Calibri" w:cs="Calibri"/>
        </w:rPr>
        <w:t>jemnej</w:t>
      </w:r>
      <w:r w:rsidR="005E464A" w:rsidRPr="000A2E69">
        <w:rPr>
          <w:rFonts w:ascii="Calibri" w:hAnsi="Calibri"/>
        </w:rPr>
        <w:t xml:space="preserve"> frakcie</w:t>
      </w:r>
      <w:r w:rsidR="00860A2B" w:rsidRPr="000A2E69">
        <w:rPr>
          <w:rFonts w:ascii="Calibri" w:hAnsi="Calibri"/>
        </w:rPr>
        <w:t xml:space="preserve"> s podkladnou geotextíliou</w:t>
      </w:r>
      <w:r w:rsidR="00CA5949" w:rsidRPr="000A2E69">
        <w:rPr>
          <w:rFonts w:ascii="Calibri" w:hAnsi="Calibri"/>
        </w:rPr>
        <w:t>. Po osadení obrubníkov bude styk s</w:t>
      </w:r>
      <w:r w:rsidR="00CA5949">
        <w:rPr>
          <w:rFonts w:ascii="Calibri" w:hAnsi="Calibri" w:cs="Calibri"/>
        </w:rPr>
        <w:t xml:space="preserve"> </w:t>
      </w:r>
      <w:r w:rsidR="00CA5949" w:rsidRPr="000A2E69">
        <w:rPr>
          <w:rFonts w:ascii="Calibri" w:hAnsi="Calibri"/>
        </w:rPr>
        <w:t>jestvujúcou asfaltovou komunikáciou utesnený modifikovanou asfaltovou zálievkou (</w:t>
      </w:r>
      <w:r w:rsidRPr="000A2E69">
        <w:rPr>
          <w:rFonts w:ascii="Calibri" w:hAnsi="Calibri"/>
        </w:rPr>
        <w:t xml:space="preserve"> </w:t>
      </w:r>
      <w:r w:rsidR="00CA5949" w:rsidRPr="000A2E69">
        <w:rPr>
          <w:rFonts w:ascii="Calibri" w:hAnsi="Calibri"/>
        </w:rPr>
        <w:t xml:space="preserve">do šírky škáry </w:t>
      </w:r>
      <w:r w:rsidR="00CA5949">
        <w:rPr>
          <w:rFonts w:ascii="Calibri" w:hAnsi="Calibri" w:cs="Calibri"/>
        </w:rPr>
        <w:t>25 mm</w:t>
      </w:r>
      <w:r w:rsidR="00CA5949" w:rsidRPr="000A2E69">
        <w:rPr>
          <w:rFonts w:ascii="Calibri" w:hAnsi="Calibri"/>
        </w:rPr>
        <w:t>). V</w:t>
      </w:r>
      <w:r w:rsidR="00CA5949">
        <w:rPr>
          <w:rFonts w:ascii="Calibri" w:hAnsi="Calibri" w:cs="Calibri"/>
        </w:rPr>
        <w:t xml:space="preserve"> </w:t>
      </w:r>
      <w:r w:rsidR="00CA5949" w:rsidRPr="000A2E69">
        <w:rPr>
          <w:rFonts w:ascii="Calibri" w:hAnsi="Calibri"/>
        </w:rPr>
        <w:t>prípade väčších škár bude použitá výplň asfaltobetónom resp. betónom. Nespevnené plochy v</w:t>
      </w:r>
      <w:r w:rsidR="00CA5949">
        <w:rPr>
          <w:rFonts w:ascii="Calibri" w:hAnsi="Calibri" w:cs="Calibri"/>
        </w:rPr>
        <w:t xml:space="preserve"> </w:t>
      </w:r>
      <w:r w:rsidR="00CA5949" w:rsidRPr="000A2E69">
        <w:rPr>
          <w:rFonts w:ascii="Calibri" w:hAnsi="Calibri"/>
        </w:rPr>
        <w:t>okolí stojiska zasiahnuté výstavbou budú upravené zrovnaným zásypom zeminou zbavenou kameňov, prímesí a hrúd (zemina zo</w:t>
      </w:r>
      <w:r w:rsidR="00CA5949">
        <w:rPr>
          <w:rFonts w:ascii="Calibri" w:hAnsi="Calibri" w:cs="Calibri"/>
        </w:rPr>
        <w:t> </w:t>
      </w:r>
      <w:r w:rsidR="00CA5949" w:rsidRPr="000A2E69">
        <w:rPr>
          <w:rFonts w:ascii="Calibri" w:hAnsi="Calibri"/>
        </w:rPr>
        <w:t>skrývky stojiska) v hrúbke cca 150 mm</w:t>
      </w:r>
      <w:r w:rsidR="00860A2B" w:rsidRPr="000A2E69">
        <w:rPr>
          <w:rFonts w:ascii="Calibri" w:hAnsi="Calibri"/>
        </w:rPr>
        <w:t xml:space="preserve"> a</w:t>
      </w:r>
      <w:r w:rsidR="00860A2B">
        <w:rPr>
          <w:rFonts w:ascii="Calibri" w:hAnsi="Calibri" w:cs="Calibri"/>
        </w:rPr>
        <w:t xml:space="preserve"> </w:t>
      </w:r>
      <w:r w:rsidR="00CA5949" w:rsidRPr="000A2E69">
        <w:rPr>
          <w:rFonts w:ascii="Calibri" w:hAnsi="Calibri"/>
        </w:rPr>
        <w:t xml:space="preserve">sadovými úpravami. </w:t>
      </w:r>
      <w:r w:rsidR="00860A2B" w:rsidRPr="000A2E69">
        <w:rPr>
          <w:rFonts w:ascii="Calibri" w:hAnsi="Calibri"/>
        </w:rPr>
        <w:t>Sadové úpravy</w:t>
      </w:r>
      <w:r w:rsidR="00CA5949" w:rsidRPr="000A2E69">
        <w:rPr>
          <w:rFonts w:ascii="Calibri" w:hAnsi="Calibri"/>
        </w:rPr>
        <w:t xml:space="preserve"> spočívajú v</w:t>
      </w:r>
      <w:r w:rsidR="00CA5949">
        <w:rPr>
          <w:rFonts w:ascii="Calibri" w:hAnsi="Calibri" w:cs="Calibri"/>
        </w:rPr>
        <w:t xml:space="preserve"> </w:t>
      </w:r>
      <w:r w:rsidR="00CA5949" w:rsidRPr="000A2E69">
        <w:rPr>
          <w:rFonts w:ascii="Calibri" w:hAnsi="Calibri"/>
        </w:rPr>
        <w:t xml:space="preserve">zatrávnení ručne rozosiatou parkovou trávovou zmesou v množstve </w:t>
      </w:r>
      <w:r w:rsidR="00CA5949">
        <w:rPr>
          <w:rFonts w:ascii="Calibri" w:hAnsi="Calibri" w:cs="Calibri"/>
        </w:rPr>
        <w:t>30 g</w:t>
      </w:r>
      <w:r w:rsidR="00CA5949" w:rsidRPr="000A2E69">
        <w:rPr>
          <w:rFonts w:ascii="Calibri" w:hAnsi="Calibri"/>
        </w:rPr>
        <w:t>/m</w:t>
      </w:r>
      <w:r w:rsidR="00CA5949" w:rsidRPr="000A2E69">
        <w:rPr>
          <w:rFonts w:ascii="Calibri" w:hAnsi="Calibri"/>
          <w:vertAlign w:val="superscript"/>
        </w:rPr>
        <w:t>2</w:t>
      </w:r>
      <w:r w:rsidR="00CA5949" w:rsidRPr="000A2E69">
        <w:rPr>
          <w:rFonts w:ascii="Calibri" w:hAnsi="Calibri"/>
        </w:rPr>
        <w:t>.</w:t>
      </w:r>
      <w:r w:rsidR="00CA5949">
        <w:rPr>
          <w:rFonts w:ascii="Calibri" w:hAnsi="Calibri" w:cs="Calibri"/>
        </w:rPr>
        <w:t xml:space="preserve">  </w:t>
      </w:r>
      <w:r w:rsidR="00CA5949">
        <w:rPr>
          <w:rFonts w:ascii="Calibri" w:hAnsi="Calibri" w:cs="Calibri"/>
          <w:b/>
          <w:i/>
        </w:rPr>
        <w:t xml:space="preserve"> </w:t>
      </w:r>
      <w:r w:rsidR="00CA5949">
        <w:rPr>
          <w:rFonts w:ascii="Calibri" w:hAnsi="Calibri" w:cs="Calibri"/>
        </w:rPr>
        <w:t xml:space="preserve"> </w:t>
      </w:r>
    </w:p>
    <w:p w14:paraId="08B2B005" w14:textId="5CA9C3EC" w:rsidR="00CA5949" w:rsidRPr="000A2E69" w:rsidRDefault="00CA5949" w:rsidP="000A2E69">
      <w:pPr>
        <w:pStyle w:val="Bezriadkovania"/>
        <w:jc w:val="both"/>
        <w:rPr>
          <w:rFonts w:ascii="Calibri" w:hAnsi="Calibri"/>
        </w:rPr>
      </w:pPr>
      <w:bookmarkStart w:id="3" w:name="_Hlk100144210"/>
      <w:r w:rsidRPr="000A2E69">
        <w:rPr>
          <w:rFonts w:ascii="Calibri" w:hAnsi="Calibri"/>
        </w:rPr>
        <w:t>Požiadavky pre zaobchádzanie s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dotknutou zeleňou</w:t>
      </w:r>
      <w:r>
        <w:rPr>
          <w:rFonts w:ascii="Calibri" w:hAnsi="Calibri" w:cs="Calibri"/>
        </w:rPr>
        <w:t>:</w:t>
      </w:r>
    </w:p>
    <w:p w14:paraId="4A1769D0" w14:textId="37BB8772" w:rsidR="00CA5949" w:rsidRPr="000A2E69" w:rsidRDefault="00CA5949" w:rsidP="000A2E69">
      <w:pPr>
        <w:pStyle w:val="Bezriadkovania"/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0A2E69">
        <w:rPr>
          <w:rFonts w:ascii="Calibri" w:hAnsi="Calibri"/>
        </w:rPr>
        <w:t>Pokiaľ je nutné odstrániť akúkoľvek drevinu na verejnom priestranstve (stromy, kríky, popínavé dreviny), je nutné požiadať o</w:t>
      </w:r>
      <w:r>
        <w:rPr>
          <w:rFonts w:ascii="Calibri" w:eastAsia="Times New Roman" w:hAnsi="Calibri" w:cs="Calibri"/>
        </w:rPr>
        <w:t xml:space="preserve"> </w:t>
      </w:r>
      <w:r w:rsidRPr="000A2E69">
        <w:rPr>
          <w:rFonts w:ascii="Calibri" w:hAnsi="Calibri"/>
        </w:rPr>
        <w:t xml:space="preserve">súhlas na výrub podľa zákona o ochrane prírody a krajiny v znení zmien, </w:t>
      </w:r>
      <w:r>
        <w:rPr>
          <w:rFonts w:ascii="Calibri" w:eastAsia="Times New Roman" w:hAnsi="Calibri" w:cs="Calibri"/>
        </w:rPr>
        <w:t> </w:t>
      </w:r>
      <w:r w:rsidRPr="000A2E69">
        <w:rPr>
          <w:rFonts w:ascii="Calibri" w:hAnsi="Calibri"/>
        </w:rPr>
        <w:t>doplnkov a platných vyhlášok.</w:t>
      </w:r>
    </w:p>
    <w:p w14:paraId="7F431AAA" w14:textId="5258B84E" w:rsidR="00CA5949" w:rsidRPr="000A2E69" w:rsidRDefault="00CA5949" w:rsidP="000A2E69">
      <w:pPr>
        <w:pStyle w:val="Bezriadkovania"/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0A2E69">
        <w:rPr>
          <w:rFonts w:ascii="Calibri" w:hAnsi="Calibri"/>
        </w:rPr>
        <w:t>Koreňový priestor stromov, to znamená kolmý prieme</w:t>
      </w:r>
      <w:r w:rsidR="005E464A" w:rsidRPr="000A2E69">
        <w:rPr>
          <w:rFonts w:ascii="Calibri" w:hAnsi="Calibri"/>
        </w:rPr>
        <w:t>r</w:t>
      </w:r>
      <w:r w:rsidRPr="000A2E69">
        <w:rPr>
          <w:rFonts w:ascii="Calibri" w:hAnsi="Calibri"/>
        </w:rPr>
        <w:t xml:space="preserve"> koruny rozšírený o 1,5 m; </w:t>
      </w:r>
      <w:r>
        <w:rPr>
          <w:rFonts w:ascii="Calibri" w:eastAsia="Times New Roman" w:hAnsi="Calibri" w:cs="Calibri"/>
        </w:rPr>
        <w:t> </w:t>
      </w:r>
      <w:r w:rsidRPr="000A2E69">
        <w:rPr>
          <w:rFonts w:ascii="Calibri" w:hAnsi="Calibri"/>
        </w:rPr>
        <w:t>musí byť chránený pred pojazdom stavebných mechanizmov a nesmie byť naň ukladaná výkopová zemina ani</w:t>
      </w:r>
      <w:r>
        <w:rPr>
          <w:rFonts w:ascii="Calibri" w:eastAsia="Times New Roman" w:hAnsi="Calibri" w:cs="Calibri"/>
        </w:rPr>
        <w:t> </w:t>
      </w:r>
      <w:r w:rsidRPr="000A2E69">
        <w:rPr>
          <w:rFonts w:ascii="Calibri" w:hAnsi="Calibri"/>
        </w:rPr>
        <w:t>stavebné materiály.</w:t>
      </w:r>
    </w:p>
    <w:p w14:paraId="4C62DE3F" w14:textId="1986AD1A" w:rsidR="00CA5949" w:rsidRPr="000A2E69" w:rsidRDefault="00CA5949" w:rsidP="000A2E69">
      <w:pPr>
        <w:pStyle w:val="Bezriadkovania"/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0A2E69">
        <w:rPr>
          <w:rFonts w:ascii="Calibri" w:hAnsi="Calibri"/>
        </w:rPr>
        <w:t>Výkopy v</w:t>
      </w:r>
      <w:r>
        <w:rPr>
          <w:rFonts w:ascii="Calibri" w:eastAsia="Times New Roman" w:hAnsi="Calibri" w:cs="Calibri"/>
        </w:rPr>
        <w:t xml:space="preserve"> </w:t>
      </w:r>
      <w:r w:rsidRPr="000A2E69">
        <w:rPr>
          <w:rFonts w:ascii="Calibri" w:hAnsi="Calibri"/>
        </w:rPr>
        <w:t>blízkosti stromov je možné robiť vo vzdialenosti od kmeňov najmenej 2,5 m</w:t>
      </w:r>
      <w:r>
        <w:rPr>
          <w:rFonts w:ascii="Calibri" w:eastAsia="Times New Roman" w:hAnsi="Calibri" w:cs="Calibri"/>
        </w:rPr>
        <w:t>,</w:t>
      </w:r>
      <w:r w:rsidRPr="000A2E69">
        <w:rPr>
          <w:rFonts w:ascii="Calibri" w:hAnsi="Calibri"/>
        </w:rPr>
        <w:t xml:space="preserve"> pričom nesmú byť prerezané korene s</w:t>
      </w:r>
      <w:r>
        <w:rPr>
          <w:rFonts w:ascii="Calibri" w:eastAsia="Times New Roman" w:hAnsi="Calibri" w:cs="Calibri"/>
        </w:rPr>
        <w:t xml:space="preserve"> </w:t>
      </w:r>
      <w:r w:rsidRPr="000A2E69">
        <w:rPr>
          <w:rFonts w:ascii="Calibri" w:hAnsi="Calibri"/>
        </w:rPr>
        <w:t xml:space="preserve">priemerom väčším ako </w:t>
      </w:r>
      <w:r w:rsidR="002F471F" w:rsidRPr="000A2E69">
        <w:rPr>
          <w:rFonts w:ascii="Calibri" w:hAnsi="Calibri"/>
        </w:rPr>
        <w:t xml:space="preserve">3 </w:t>
      </w:r>
      <w:r w:rsidR="002F471F">
        <w:rPr>
          <w:rFonts w:ascii="Calibri" w:eastAsia="Times New Roman" w:hAnsi="Calibri" w:cs="Calibri"/>
        </w:rPr>
        <w:t>-</w:t>
      </w:r>
      <w:r w:rsidRPr="000A2E69">
        <w:rPr>
          <w:rFonts w:ascii="Calibri" w:hAnsi="Calibri"/>
        </w:rPr>
        <w:t xml:space="preserve"> 5 cm.</w:t>
      </w:r>
    </w:p>
    <w:p w14:paraId="5DE8BD08" w14:textId="42479660" w:rsidR="00CA5949" w:rsidRPr="000A2E69" w:rsidRDefault="00CA5949" w:rsidP="000A2E69">
      <w:pPr>
        <w:pStyle w:val="Bezriadkovania"/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0A2E69">
        <w:rPr>
          <w:rFonts w:ascii="Calibri" w:hAnsi="Calibri"/>
        </w:rPr>
        <w:t>Koruny dospelých stromov, ktoré sa dostanú nad nové stojiská, je nutné vyzdvihnúť nad zem do takej výšky, aby bolo možné zabezpečovať prevádzkovanie stojísk hydraulickou rukou.</w:t>
      </w:r>
      <w:r>
        <w:rPr>
          <w:rFonts w:ascii="Calibri" w:eastAsia="Times New Roman" w:hAnsi="Calibri" w:cs="Calibri"/>
        </w:rPr>
        <w:t> </w:t>
      </w:r>
      <w:r w:rsidRPr="000A2E69">
        <w:rPr>
          <w:rFonts w:ascii="Calibri" w:hAnsi="Calibri"/>
        </w:rPr>
        <w:t xml:space="preserve"> </w:t>
      </w:r>
    </w:p>
    <w:p w14:paraId="44A8B24C" w14:textId="5EAB876D" w:rsidR="00CA5949" w:rsidRPr="000A2E69" w:rsidRDefault="00CA5949" w:rsidP="000A2E69">
      <w:pPr>
        <w:pStyle w:val="Bezriadkovania"/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0A2E69">
        <w:rPr>
          <w:rFonts w:ascii="Calibri" w:hAnsi="Calibri"/>
        </w:rPr>
        <w:t xml:space="preserve">Pokiaľ dôjde počas výstavby k mechanickému </w:t>
      </w:r>
      <w:r>
        <w:rPr>
          <w:rFonts w:ascii="Calibri" w:eastAsia="Times New Roman" w:hAnsi="Calibri" w:cs="Calibri"/>
        </w:rPr>
        <w:t>poškodenie</w:t>
      </w:r>
      <w:r w:rsidRPr="000A2E69">
        <w:rPr>
          <w:rFonts w:ascii="Calibri" w:hAnsi="Calibri"/>
        </w:rPr>
        <w:t xml:space="preserve"> drevín, je nutné bezodkladne zabezpečiť ošetrenie drevín odborne spôsobilým subjektom.</w:t>
      </w:r>
    </w:p>
    <w:p w14:paraId="16CCF803" w14:textId="7990F1CA" w:rsidR="00CA5949" w:rsidRPr="000A2E69" w:rsidRDefault="00CA5949" w:rsidP="000A2E69">
      <w:pPr>
        <w:pStyle w:val="Bezriadkovania"/>
        <w:numPr>
          <w:ilvl w:val="0"/>
          <w:numId w:val="1"/>
        </w:numPr>
        <w:ind w:left="284" w:hanging="284"/>
        <w:jc w:val="both"/>
        <w:rPr>
          <w:rFonts w:ascii="Calibri" w:hAnsi="Calibri"/>
        </w:rPr>
      </w:pPr>
      <w:r w:rsidRPr="000A2E69">
        <w:rPr>
          <w:rFonts w:ascii="Calibri" w:hAnsi="Calibri"/>
        </w:rPr>
        <w:t xml:space="preserve">Pri všetkých prácach dotýkajúcich sa vegetačných prvkov na plochách alebo v dotyku </w:t>
      </w:r>
      <w:r>
        <w:rPr>
          <w:rFonts w:ascii="Calibri" w:eastAsia="Times New Roman" w:hAnsi="Calibri" w:cs="Calibri"/>
        </w:rPr>
        <w:t> </w:t>
      </w:r>
      <w:r w:rsidRPr="000A2E69">
        <w:rPr>
          <w:rFonts w:ascii="Calibri" w:hAnsi="Calibri"/>
        </w:rPr>
        <w:t>s</w:t>
      </w:r>
      <w:r>
        <w:rPr>
          <w:rFonts w:ascii="Calibri" w:eastAsia="Times New Roman" w:hAnsi="Calibri" w:cs="Calibri"/>
        </w:rPr>
        <w:t xml:space="preserve"> </w:t>
      </w:r>
      <w:r w:rsidRPr="000A2E69">
        <w:rPr>
          <w:rFonts w:ascii="Calibri" w:hAnsi="Calibri"/>
        </w:rPr>
        <w:t>verejnou zeleňou je vykonávateľ povinný postupovať podľa platných noriem a štandardov</w:t>
      </w:r>
      <w:r>
        <w:rPr>
          <w:rFonts w:ascii="Calibri" w:eastAsia="Times New Roman" w:hAnsi="Calibri" w:cs="Calibri"/>
        </w:rPr>
        <w:t>:</w:t>
      </w:r>
    </w:p>
    <w:p w14:paraId="50533BDE" w14:textId="26F3B759" w:rsidR="00CA5949" w:rsidRPr="000A2E69" w:rsidRDefault="00CA5949" w:rsidP="000A2E69">
      <w:pPr>
        <w:pStyle w:val="Bezriadkovania"/>
        <w:numPr>
          <w:ilvl w:val="0"/>
          <w:numId w:val="2"/>
        </w:numPr>
        <w:ind w:left="567" w:hanging="207"/>
        <w:jc w:val="both"/>
        <w:rPr>
          <w:rFonts w:ascii="Calibri" w:hAnsi="Calibri"/>
        </w:rPr>
      </w:pPr>
      <w:r w:rsidRPr="000A2E69">
        <w:rPr>
          <w:rFonts w:ascii="Calibri" w:hAnsi="Calibri"/>
        </w:rPr>
        <w:t xml:space="preserve">STN 83 7010 </w:t>
      </w:r>
      <w:r>
        <w:rPr>
          <w:rFonts w:ascii="Calibri" w:hAnsi="Calibri" w:cs="Calibri"/>
        </w:rPr>
        <w:t> </w:t>
      </w:r>
      <w:r w:rsidRPr="000A2E69">
        <w:rPr>
          <w:rFonts w:ascii="Calibri" w:hAnsi="Calibri"/>
        </w:rPr>
        <w:t xml:space="preserve">Ochrana prírody. Ošetrovanie, </w:t>
      </w:r>
      <w:r>
        <w:rPr>
          <w:rFonts w:ascii="Calibri" w:hAnsi="Calibri" w:cs="Calibri"/>
        </w:rPr>
        <w:t>udržiavanie</w:t>
      </w:r>
      <w:r w:rsidRPr="000A2E69">
        <w:rPr>
          <w:rFonts w:ascii="Calibri" w:hAnsi="Calibri"/>
        </w:rPr>
        <w:t xml:space="preserve">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ochrana stromovej vegetácie</w:t>
      </w:r>
    </w:p>
    <w:p w14:paraId="242C9701" w14:textId="6ECD9E81" w:rsidR="00CA5949" w:rsidRPr="000A2E69" w:rsidRDefault="00CA5949" w:rsidP="000A2E69">
      <w:pPr>
        <w:pStyle w:val="Bezriadkovania"/>
        <w:numPr>
          <w:ilvl w:val="0"/>
          <w:numId w:val="2"/>
        </w:numPr>
        <w:ind w:left="567" w:hanging="207"/>
        <w:jc w:val="both"/>
        <w:rPr>
          <w:rFonts w:ascii="Calibri" w:hAnsi="Calibri"/>
        </w:rPr>
      </w:pPr>
      <w:r w:rsidRPr="000A2E69">
        <w:rPr>
          <w:rFonts w:ascii="Calibri" w:hAnsi="Calibri"/>
        </w:rPr>
        <w:lastRenderedPageBreak/>
        <w:t>STN 83 7015 Technológia vegetačných úprav v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krajine. Práca s pôdou</w:t>
      </w:r>
    </w:p>
    <w:p w14:paraId="5DA9D5A8" w14:textId="720786F9" w:rsidR="00CA5949" w:rsidRPr="000A2E69" w:rsidRDefault="00CA5949" w:rsidP="000A2E69">
      <w:pPr>
        <w:pStyle w:val="Bezriadkovania"/>
        <w:numPr>
          <w:ilvl w:val="0"/>
          <w:numId w:val="2"/>
        </w:numPr>
        <w:ind w:left="567" w:hanging="207"/>
        <w:jc w:val="both"/>
        <w:rPr>
          <w:rFonts w:ascii="Calibri" w:hAnsi="Calibri"/>
        </w:rPr>
      </w:pPr>
      <w:r w:rsidRPr="000A2E69">
        <w:rPr>
          <w:rFonts w:ascii="Calibri" w:hAnsi="Calibri"/>
        </w:rPr>
        <w:t>STN 83 7016 Technológia vegetačných úprav v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krajine. Rastliny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ich výsadba</w:t>
      </w:r>
    </w:p>
    <w:p w14:paraId="57767522" w14:textId="7FB3FE26" w:rsidR="00CA5949" w:rsidRPr="000A2E69" w:rsidRDefault="00CA5949" w:rsidP="000A2E69">
      <w:pPr>
        <w:pStyle w:val="Bezriadkovania"/>
        <w:numPr>
          <w:ilvl w:val="0"/>
          <w:numId w:val="2"/>
        </w:numPr>
        <w:ind w:left="567" w:hanging="207"/>
        <w:jc w:val="both"/>
        <w:rPr>
          <w:rFonts w:ascii="Calibri" w:hAnsi="Calibri"/>
        </w:rPr>
      </w:pPr>
      <w:r w:rsidRPr="000A2E69">
        <w:rPr>
          <w:rFonts w:ascii="Calibri" w:hAnsi="Calibri"/>
        </w:rPr>
        <w:t>STN 83 7017 Technológia vegetačných úprav v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krajine. Trávniky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ich zakladanie</w:t>
      </w:r>
    </w:p>
    <w:p w14:paraId="767870CA" w14:textId="45B4A6A9" w:rsidR="00CA5949" w:rsidRPr="000A2E69" w:rsidRDefault="00CA5949" w:rsidP="000A2E69">
      <w:pPr>
        <w:pStyle w:val="Bezriadkovania"/>
        <w:numPr>
          <w:ilvl w:val="0"/>
          <w:numId w:val="2"/>
        </w:numPr>
        <w:ind w:left="567" w:hanging="207"/>
        <w:jc w:val="both"/>
        <w:rPr>
          <w:rFonts w:ascii="Calibri" w:hAnsi="Calibri"/>
        </w:rPr>
      </w:pPr>
      <w:r w:rsidRPr="000A2E69">
        <w:rPr>
          <w:rFonts w:ascii="Calibri" w:hAnsi="Calibri"/>
        </w:rPr>
        <w:t>STN 83 7019 Technológia vegetačných úprav v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krajine. Rozvojová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udržiavacia starostlivosť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vegetačné plochy</w:t>
      </w:r>
    </w:p>
    <w:p w14:paraId="058BF49D" w14:textId="77777777" w:rsidR="00CA5949" w:rsidRPr="000A2E69" w:rsidRDefault="00CA5949" w:rsidP="000A2E69">
      <w:pPr>
        <w:pStyle w:val="Bezriadkovania"/>
        <w:numPr>
          <w:ilvl w:val="0"/>
          <w:numId w:val="2"/>
        </w:numPr>
        <w:ind w:left="567" w:hanging="207"/>
        <w:jc w:val="both"/>
        <w:rPr>
          <w:rFonts w:ascii="Calibri" w:hAnsi="Calibri"/>
        </w:rPr>
      </w:pPr>
      <w:r w:rsidRPr="000A2E69">
        <w:rPr>
          <w:rFonts w:ascii="Calibri" w:hAnsi="Calibri"/>
        </w:rPr>
        <w:t>Arboristický štandard 1. a 2.</w:t>
      </w:r>
      <w:r>
        <w:rPr>
          <w:rFonts w:ascii="Calibri" w:hAnsi="Calibri" w:cs="Calibri"/>
        </w:rPr>
        <w:t xml:space="preserve"> </w:t>
      </w:r>
    </w:p>
    <w:bookmarkEnd w:id="3"/>
    <w:p w14:paraId="77C2B484" w14:textId="77777777" w:rsidR="00F07527" w:rsidRPr="000A2E69" w:rsidRDefault="00F07527" w:rsidP="000A2E69">
      <w:pPr>
        <w:pStyle w:val="Bezriadkovania"/>
        <w:rPr>
          <w:rFonts w:ascii="Calibri" w:hAnsi="Calibri"/>
          <w:u w:val="single"/>
        </w:rPr>
      </w:pPr>
    </w:p>
    <w:p w14:paraId="3594D8C5" w14:textId="3E6A6B33" w:rsidR="00CA5949" w:rsidRPr="000A2E69" w:rsidRDefault="00F07527" w:rsidP="000A2E69">
      <w:pPr>
        <w:pStyle w:val="Bezriadkovania"/>
        <w:rPr>
          <w:rFonts w:ascii="Calibri" w:hAnsi="Calibri"/>
          <w:u w:val="single"/>
        </w:rPr>
      </w:pPr>
      <w:r w:rsidRPr="000A2E69">
        <w:rPr>
          <w:rFonts w:ascii="Calibri" w:hAnsi="Calibri"/>
          <w:u w:val="single"/>
        </w:rPr>
        <w:t>S</w:t>
      </w:r>
      <w:r w:rsidR="00CA5949" w:rsidRPr="000A2E69">
        <w:rPr>
          <w:rFonts w:ascii="Calibri" w:hAnsi="Calibri"/>
          <w:u w:val="single"/>
        </w:rPr>
        <w:t>účasťou zákazky budú</w:t>
      </w:r>
      <w:r w:rsidR="00CA5949">
        <w:rPr>
          <w:rFonts w:ascii="Calibri" w:hAnsi="Calibri" w:cs="Calibri"/>
          <w:u w:val="single"/>
        </w:rPr>
        <w:t>:</w:t>
      </w:r>
    </w:p>
    <w:p w14:paraId="7FC8B854" w14:textId="3B2D300D" w:rsidR="00CA5949" w:rsidRPr="000A2E69" w:rsidRDefault="00CA5949" w:rsidP="000A2E69">
      <w:pPr>
        <w:pStyle w:val="Bezriadkovania"/>
        <w:ind w:left="142" w:hanging="142"/>
        <w:jc w:val="both"/>
        <w:rPr>
          <w:rFonts w:ascii="Calibri" w:hAnsi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- všetky</w:t>
      </w:r>
      <w:r w:rsidRPr="000A2E69">
        <w:rPr>
          <w:rFonts w:ascii="Calibri" w:hAnsi="Calibri"/>
          <w:color w:val="000000" w:themeColor="text1"/>
        </w:rPr>
        <w:t xml:space="preserve"> ostatné súvisiace práce a</w:t>
      </w:r>
      <w:r>
        <w:rPr>
          <w:rFonts w:ascii="Calibri" w:hAnsi="Calibri" w:cs="Calibri"/>
          <w:color w:val="000000" w:themeColor="text1"/>
        </w:rPr>
        <w:t xml:space="preserve"> </w:t>
      </w:r>
      <w:r w:rsidRPr="000A2E69">
        <w:rPr>
          <w:rFonts w:ascii="Calibri" w:hAnsi="Calibri"/>
          <w:color w:val="000000" w:themeColor="text1"/>
        </w:rPr>
        <w:t xml:space="preserve">dodávky, vyplývajúce </w:t>
      </w:r>
      <w:r>
        <w:rPr>
          <w:rFonts w:ascii="Calibri" w:hAnsi="Calibri" w:cs="Calibri"/>
          <w:color w:val="000000" w:themeColor="text1"/>
        </w:rPr>
        <w:t>z PD</w:t>
      </w:r>
      <w:r w:rsidRPr="000A2E69">
        <w:rPr>
          <w:rFonts w:ascii="Calibri" w:hAnsi="Calibri"/>
          <w:color w:val="000000" w:themeColor="text1"/>
        </w:rPr>
        <w:t xml:space="preserve"> resp. ponuky uchádzača vo verejnom obstarávaní a</w:t>
      </w:r>
      <w:r>
        <w:rPr>
          <w:rFonts w:ascii="Calibri" w:hAnsi="Calibri" w:cs="Calibri"/>
          <w:color w:val="000000" w:themeColor="text1"/>
        </w:rPr>
        <w:t xml:space="preserve"> </w:t>
      </w:r>
      <w:r w:rsidRPr="000A2E69">
        <w:rPr>
          <w:rFonts w:ascii="Calibri" w:hAnsi="Calibri"/>
          <w:color w:val="000000" w:themeColor="text1"/>
        </w:rPr>
        <w:t>všeobecných technologických predpisov a</w:t>
      </w:r>
      <w:r>
        <w:rPr>
          <w:rFonts w:ascii="Calibri" w:hAnsi="Calibri" w:cs="Calibri"/>
          <w:color w:val="000000" w:themeColor="text1"/>
        </w:rPr>
        <w:t xml:space="preserve"> </w:t>
      </w:r>
      <w:r w:rsidRPr="000A2E69">
        <w:rPr>
          <w:rFonts w:ascii="Calibri" w:hAnsi="Calibri"/>
          <w:color w:val="000000" w:themeColor="text1"/>
        </w:rPr>
        <w:t>postupov.</w:t>
      </w:r>
    </w:p>
    <w:bookmarkEnd w:id="0"/>
    <w:p w14:paraId="52547B3B" w14:textId="7C238983" w:rsidR="00CA5949" w:rsidRPr="000A2E69" w:rsidRDefault="00CA5949" w:rsidP="000A2E69">
      <w:pPr>
        <w:pStyle w:val="Bezriadkovania"/>
        <w:jc w:val="both"/>
        <w:rPr>
          <w:rFonts w:ascii="Calibri" w:hAnsi="Calibri"/>
        </w:rPr>
      </w:pPr>
      <w:r w:rsidRPr="000A2E69">
        <w:rPr>
          <w:rFonts w:ascii="Calibri" w:hAnsi="Calibri"/>
        </w:rPr>
        <w:t>Práce v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zmysle projektovej dokumentácie, ktorá je súčasťou týchto súťažných podkladov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požiadaviek verejného obstarávateľa, musia byť realizované v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súlade so špecifickými podmienkami zákona                       č. 50/1976 Zb.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územnom plánovaní a</w:t>
      </w:r>
      <w:r>
        <w:rPr>
          <w:rFonts w:ascii="Calibri" w:hAnsi="Calibri" w:cs="Calibri"/>
        </w:rPr>
        <w:t xml:space="preserve"> stavebnom</w:t>
      </w:r>
      <w:r w:rsidRPr="000A2E69">
        <w:rPr>
          <w:rFonts w:ascii="Calibri" w:hAnsi="Calibri"/>
        </w:rPr>
        <w:t xml:space="preserve"> poriadku (stavebný zákon) v platnom znení. Na bezpečnosť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ochranu zdravia pri práci sa vzťahujú špecifické ustanovenia zákona č. 124/2006 Z. z.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bezpečnosti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ochrane zdravia pri práci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zmene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 xml:space="preserve">doplnení niektorých zákonov v platnom znení, ďalej je nutné </w:t>
      </w:r>
      <w:r>
        <w:rPr>
          <w:rFonts w:ascii="Calibri" w:hAnsi="Calibri" w:cs="Calibri"/>
        </w:rPr>
        <w:t xml:space="preserve">sa </w:t>
      </w:r>
      <w:r w:rsidRPr="000A2E69">
        <w:rPr>
          <w:rFonts w:ascii="Calibri" w:hAnsi="Calibri"/>
        </w:rPr>
        <w:t xml:space="preserve">riadiť </w:t>
      </w:r>
      <w:r>
        <w:rPr>
          <w:rFonts w:ascii="Calibri" w:hAnsi="Calibri" w:cs="Calibri"/>
        </w:rPr>
        <w:t>nariadením</w:t>
      </w:r>
      <w:r w:rsidRPr="000A2E69">
        <w:rPr>
          <w:rFonts w:ascii="Calibri" w:hAnsi="Calibri"/>
        </w:rPr>
        <w:t xml:space="preserve"> vlády Slovenskej republiky č. 392/2006 Z. z.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minimálnych bezpečnostných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zdravotných požiadavkách pri používaní pracovných prostriedkov v platnom znení, nariadením vlády Slovenskej republiky č. 396/2006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minimálnych bezpečnostných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zdravotných požiadavkách na stavenisko v platnom znení. Nutné je dodržať vyhlášku Ministerstva životného prostredia č. 453/2000 Z.z., ktorou sa vykonávajú niektoré ustanovenia stavebného zákona, vyhlášku Ministerstva životného prostredia Slovenskej republiky č. 532/2002 Z. z., ktorou sa ustanovujú podrobnosti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všeobecných technických požiadavkách na výstavbu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všeobecných technických požiadavkách na stavby užívané osobami s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obmedzenou schopnosťou pohybu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orientácie v platnom znení a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 xml:space="preserve">ustanovenia zákona 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č. 254/1998 Z. z. o</w:t>
      </w:r>
      <w:r>
        <w:rPr>
          <w:rFonts w:ascii="Calibri" w:hAnsi="Calibri" w:cs="Calibri"/>
        </w:rPr>
        <w:t xml:space="preserve"> </w:t>
      </w:r>
      <w:r w:rsidRPr="000A2E69">
        <w:rPr>
          <w:rFonts w:ascii="Calibri" w:hAnsi="Calibri"/>
        </w:rPr>
        <w:t>verejných prácach v platnom znení.</w:t>
      </w:r>
    </w:p>
    <w:p w14:paraId="0E086512" w14:textId="77777777" w:rsidR="00CA5949" w:rsidRPr="000A2E69" w:rsidRDefault="00CA5949" w:rsidP="000A2E69">
      <w:pPr>
        <w:pStyle w:val="Cislo-2-text"/>
        <w:rPr>
          <w:color w:val="auto"/>
        </w:rPr>
      </w:pPr>
    </w:p>
    <w:bookmarkEnd w:id="1"/>
    <w:bookmarkEnd w:id="2"/>
    <w:p w14:paraId="5F5E0319" w14:textId="3785DD9F" w:rsidR="00CA5949" w:rsidRPr="000A2E69" w:rsidRDefault="002F471F" w:rsidP="000A2E69">
      <w:pPr>
        <w:pStyle w:val="Odsekzoznamu"/>
        <w:shd w:val="clear" w:color="auto" w:fill="FFFFFF"/>
        <w:ind w:left="0"/>
        <w:jc w:val="both"/>
        <w:rPr>
          <w:b/>
        </w:rPr>
      </w:pPr>
      <w:r w:rsidRPr="000A2E69">
        <w:rPr>
          <w:b/>
        </w:rPr>
        <w:t>P</w:t>
      </w:r>
      <w:r w:rsidR="00CA5949" w:rsidRPr="000A2E69">
        <w:rPr>
          <w:b/>
        </w:rPr>
        <w:t>oužitie ekvivalentných výrobkov/materiálov</w:t>
      </w:r>
    </w:p>
    <w:p w14:paraId="34A9BD2F" w14:textId="50A41947" w:rsidR="00CA5949" w:rsidRPr="00216216" w:rsidRDefault="00CA5949" w:rsidP="00CA5949">
      <w:pPr>
        <w:pStyle w:val="Odsekzoznamu"/>
        <w:shd w:val="clear" w:color="auto" w:fill="FFFFFF"/>
        <w:ind w:left="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V prípade, že bude projektová dokumentácia, výkaz-výmer odkazovať na konkrétneho výrobcu, výrobný postup, obchodné označenie, patent, typ, oblasť alebo miesto pôvodu alebo výroby, jedná sa o referenčný výrobok, postup atď., s ktorým uvažoval projektant pri spracovaní projektu. Verejný obstarávateľ pripúšťa použitie ekvivalentu, pričom ponúkaný ekvivalent musí spĺňať najmä požiadavky na rozmerové/objemové, materiálové, architektonické, stavebno-technické vlastnosti, tepelnú a chemickú odolnosť, konštrukčné a farebné vlastnosti, ktoré sú špecifikované v projektovej dokumentácii. </w:t>
      </w:r>
      <w:r w:rsidRPr="000A2E69">
        <w:rPr>
          <w:color w:val="222222"/>
        </w:rPr>
        <w:t xml:space="preserve">Pri navrhovaní ekvivalentných materiálov/výrobkov musí uchádzač postupovať s odbornou starostlivosťou, pri ktorej musí zohľadniť pôvodný projektantom navrhovaný </w:t>
      </w:r>
      <w:r>
        <w:rPr>
          <w:rFonts w:eastAsia="Times New Roman"/>
          <w:color w:val="222222"/>
          <w:szCs w:val="20"/>
        </w:rPr>
        <w:t>účel</w:t>
      </w:r>
      <w:r w:rsidRPr="000A2E69">
        <w:rPr>
          <w:color w:val="222222"/>
        </w:rPr>
        <w:t xml:space="preserve">, plnú funkčnosť a zabezpečiť jeho dodržanie bez zmeny iných častí </w:t>
      </w:r>
      <w:r>
        <w:rPr>
          <w:rFonts w:eastAsia="Times New Roman"/>
          <w:color w:val="222222"/>
          <w:szCs w:val="20"/>
        </w:rPr>
        <w:t>PD</w:t>
      </w:r>
      <w:r w:rsidRPr="000A2E69">
        <w:rPr>
          <w:color w:val="222222"/>
        </w:rPr>
        <w:t xml:space="preserve">. </w:t>
      </w:r>
      <w:r>
        <w:rPr>
          <w:rFonts w:eastAsia="Times New Roman"/>
          <w:szCs w:val="20"/>
        </w:rPr>
        <w:t>V prípade uvedenia konkrétnych značiek materiálov a výrobkov, pri ktorých sú uvedené minimálne požiadavky, môže uchádzač predložiť aj materiály/výrobky lepších parametrov. Dôkaz o ich vhodnosti musí byť priložený v ponuke.</w:t>
      </w:r>
    </w:p>
    <w:p w14:paraId="24146D18" w14:textId="545E6C09" w:rsidR="00216216" w:rsidRDefault="00CA5949" w:rsidP="004703B7">
      <w:pPr>
        <w:pStyle w:val="Odsekzoznamu"/>
        <w:shd w:val="clear" w:color="auto" w:fill="FFFFFF"/>
        <w:ind w:left="0"/>
        <w:jc w:val="both"/>
        <w:rPr>
          <w:rFonts w:eastAsia="Times New Roman"/>
          <w:bCs/>
          <w:szCs w:val="20"/>
        </w:rPr>
      </w:pPr>
      <w:r>
        <w:rPr>
          <w:rFonts w:eastAsia="Times New Roman"/>
          <w:szCs w:val="20"/>
        </w:rPr>
        <w:t xml:space="preserve">Pri návrhu na použitie iných ekvivalentných materiálov/výrobkov ako sú uvedené v projektovej dokumentácií je dôkazné bremeno o vhodnosti navrhnutého materiálu/výrobku na strane uchádzača.      V prípade nepreukázania lepších parametrov uchádzačom si Verejný obstarávateľ vyhradzuje právo neakceptovať takýto ekvivalentný </w:t>
      </w:r>
      <w:r w:rsidR="00216216">
        <w:rPr>
          <w:rFonts w:eastAsia="Times New Roman"/>
          <w:szCs w:val="20"/>
        </w:rPr>
        <w:t>materiál/</w:t>
      </w:r>
      <w:r>
        <w:rPr>
          <w:rFonts w:eastAsia="Times New Roman"/>
          <w:szCs w:val="20"/>
        </w:rPr>
        <w:t xml:space="preserve">výrobok. </w:t>
      </w:r>
      <w:r>
        <w:rPr>
          <w:rFonts w:eastAsia="Times New Roman"/>
          <w:bCs/>
          <w:szCs w:val="20"/>
        </w:rPr>
        <w:t xml:space="preserve">V prípade, že uchádzač navrhne iné materiály/výrobky musí ísť o materiály/výrobky s rovnakými alebo lepšími vlastnosťami ako sú špecifikované v projektovej dokumentácii, je povinný s ponukou predložiť výrobný/technický list tohto výrobku/materiálu, v ktorom preukáže, že ním navrhovaný ekvivalent spĺňa rovnaké alebo lepšie parametre ako sú minimálne požiadavky uvedené v projektovej dokumentácii. </w:t>
      </w:r>
    </w:p>
    <w:p w14:paraId="4B2B73FB" w14:textId="5A6CB617" w:rsidR="00216216" w:rsidRDefault="00216216" w:rsidP="00216216">
      <w:pPr>
        <w:pStyle w:val="Odsekzoznamu"/>
        <w:shd w:val="clear" w:color="auto" w:fill="FFFFFF"/>
        <w:ind w:left="0"/>
        <w:jc w:val="both"/>
        <w:rPr>
          <w:rFonts w:eastAsia="Times New Roman"/>
          <w:color w:val="222222"/>
          <w:szCs w:val="20"/>
        </w:rPr>
      </w:pPr>
      <w:r>
        <w:rPr>
          <w:rFonts w:eastAsia="Times New Roman"/>
          <w:szCs w:val="20"/>
        </w:rPr>
        <w:t>Pri navrhovaní ekvivalentných výrobkov musí uchádzač zohľadniť najmä technologickú, funkčnú, architektonickú, konštrukčnú, statickú, stavebno-technickú, tepelnú a chemickú odolnosť, požiarnu, hygienickú a zdravotnú súvislosť medzi navrhovanými materiálmi</w:t>
      </w:r>
      <w:r w:rsidR="008709F1">
        <w:rPr>
          <w:rFonts w:eastAsia="Times New Roman"/>
          <w:szCs w:val="20"/>
        </w:rPr>
        <w:t xml:space="preserve">/výrobkami </w:t>
      </w:r>
      <w:r>
        <w:rPr>
          <w:rFonts w:eastAsia="Times New Roman"/>
          <w:szCs w:val="20"/>
        </w:rPr>
        <w:t>v projektovej dokumentácii a ním navrhnutými materiálmi/výrobkami.</w:t>
      </w:r>
    </w:p>
    <w:p w14:paraId="21F83C3B" w14:textId="77777777" w:rsidR="00216216" w:rsidRPr="000A2E69" w:rsidRDefault="00216216" w:rsidP="000A2E69">
      <w:pPr>
        <w:pStyle w:val="Odsekzoznamu"/>
        <w:shd w:val="clear" w:color="auto" w:fill="FFFFFF"/>
        <w:ind w:left="0"/>
        <w:jc w:val="both"/>
        <w:rPr>
          <w:sz w:val="24"/>
        </w:rPr>
      </w:pPr>
    </w:p>
    <w:sectPr w:rsidR="00216216" w:rsidRPr="000A2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0A49" w14:textId="77777777" w:rsidR="00DD2956" w:rsidRDefault="00DD2956" w:rsidP="00972641">
      <w:pPr>
        <w:spacing w:after="0" w:line="240" w:lineRule="auto"/>
      </w:pPr>
      <w:r>
        <w:separator/>
      </w:r>
    </w:p>
  </w:endnote>
  <w:endnote w:type="continuationSeparator" w:id="0">
    <w:p w14:paraId="1C42B3DD" w14:textId="77777777" w:rsidR="00DD2956" w:rsidRDefault="00DD2956" w:rsidP="00972641">
      <w:pPr>
        <w:spacing w:after="0" w:line="240" w:lineRule="auto"/>
      </w:pPr>
      <w:r>
        <w:continuationSeparator/>
      </w:r>
    </w:p>
  </w:endnote>
  <w:endnote w:type="continuationNotice" w:id="1">
    <w:p w14:paraId="45180E77" w14:textId="77777777" w:rsidR="00DD2956" w:rsidRDefault="00DD2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38EA" w14:textId="77777777" w:rsidR="00972641" w:rsidRDefault="009726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917C" w14:textId="2A271603" w:rsidR="00972641" w:rsidRDefault="0097264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867D" w14:textId="77777777" w:rsidR="00972641" w:rsidRDefault="009726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732D" w14:textId="77777777" w:rsidR="00DD2956" w:rsidRDefault="00DD2956" w:rsidP="00972641">
      <w:pPr>
        <w:spacing w:after="0" w:line="240" w:lineRule="auto"/>
      </w:pPr>
      <w:r>
        <w:separator/>
      </w:r>
    </w:p>
  </w:footnote>
  <w:footnote w:type="continuationSeparator" w:id="0">
    <w:p w14:paraId="6F57D824" w14:textId="77777777" w:rsidR="00DD2956" w:rsidRDefault="00DD2956" w:rsidP="00972641">
      <w:pPr>
        <w:spacing w:after="0" w:line="240" w:lineRule="auto"/>
      </w:pPr>
      <w:r>
        <w:continuationSeparator/>
      </w:r>
    </w:p>
  </w:footnote>
  <w:footnote w:type="continuationNotice" w:id="1">
    <w:p w14:paraId="19CA89C4" w14:textId="77777777" w:rsidR="00DD2956" w:rsidRDefault="00DD2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D74" w14:textId="77777777" w:rsidR="00972641" w:rsidRDefault="009726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3407" w14:textId="17927BE1" w:rsidR="00972641" w:rsidRDefault="0097264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57BE" w14:textId="77777777" w:rsidR="00972641" w:rsidRDefault="009726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4188"/>
    <w:multiLevelType w:val="hybridMultilevel"/>
    <w:tmpl w:val="49328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0A72"/>
    <w:multiLevelType w:val="hybridMultilevel"/>
    <w:tmpl w:val="CEA2D9CC"/>
    <w:lvl w:ilvl="0" w:tplc="6A245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23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178526">
    <w:abstractNumId w:val="0"/>
  </w:num>
  <w:num w:numId="3" w16cid:durableId="1915315433">
    <w:abstractNumId w:val="3"/>
  </w:num>
  <w:num w:numId="4" w16cid:durableId="168246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49"/>
    <w:rsid w:val="00001C2B"/>
    <w:rsid w:val="00007DA5"/>
    <w:rsid w:val="00045B2F"/>
    <w:rsid w:val="00073B05"/>
    <w:rsid w:val="000A2E69"/>
    <w:rsid w:val="000B6721"/>
    <w:rsid w:val="000B7563"/>
    <w:rsid w:val="000C62C8"/>
    <w:rsid w:val="000D5142"/>
    <w:rsid w:val="00123CD4"/>
    <w:rsid w:val="00132560"/>
    <w:rsid w:val="001D45C3"/>
    <w:rsid w:val="00216216"/>
    <w:rsid w:val="002309A2"/>
    <w:rsid w:val="002530EE"/>
    <w:rsid w:val="0029077A"/>
    <w:rsid w:val="00293C38"/>
    <w:rsid w:val="002F4387"/>
    <w:rsid w:val="002F471F"/>
    <w:rsid w:val="00325AEC"/>
    <w:rsid w:val="00356DF4"/>
    <w:rsid w:val="003A1A8D"/>
    <w:rsid w:val="003D015C"/>
    <w:rsid w:val="00403149"/>
    <w:rsid w:val="004703B7"/>
    <w:rsid w:val="00472DDE"/>
    <w:rsid w:val="00486DE5"/>
    <w:rsid w:val="00542879"/>
    <w:rsid w:val="005551B6"/>
    <w:rsid w:val="00560F52"/>
    <w:rsid w:val="00566588"/>
    <w:rsid w:val="0057163A"/>
    <w:rsid w:val="00587792"/>
    <w:rsid w:val="00595174"/>
    <w:rsid w:val="005970E6"/>
    <w:rsid w:val="005C170C"/>
    <w:rsid w:val="005C6DC1"/>
    <w:rsid w:val="005D188E"/>
    <w:rsid w:val="005E464A"/>
    <w:rsid w:val="005F6373"/>
    <w:rsid w:val="00601A70"/>
    <w:rsid w:val="00612974"/>
    <w:rsid w:val="006B0A0D"/>
    <w:rsid w:val="00714A24"/>
    <w:rsid w:val="007541F4"/>
    <w:rsid w:val="00774A7D"/>
    <w:rsid w:val="00775510"/>
    <w:rsid w:val="00782665"/>
    <w:rsid w:val="0082255C"/>
    <w:rsid w:val="00825580"/>
    <w:rsid w:val="00850410"/>
    <w:rsid w:val="00855311"/>
    <w:rsid w:val="00860A2B"/>
    <w:rsid w:val="008619E4"/>
    <w:rsid w:val="008709F1"/>
    <w:rsid w:val="00871AC8"/>
    <w:rsid w:val="008A625A"/>
    <w:rsid w:val="008B5B76"/>
    <w:rsid w:val="008C0F0D"/>
    <w:rsid w:val="0093070C"/>
    <w:rsid w:val="00931BE8"/>
    <w:rsid w:val="00965199"/>
    <w:rsid w:val="00972641"/>
    <w:rsid w:val="009728CB"/>
    <w:rsid w:val="009C0450"/>
    <w:rsid w:val="00A37A4C"/>
    <w:rsid w:val="00A83F5A"/>
    <w:rsid w:val="00AA1E94"/>
    <w:rsid w:val="00AB292E"/>
    <w:rsid w:val="00AE6ED8"/>
    <w:rsid w:val="00AE7D2A"/>
    <w:rsid w:val="00B00FBD"/>
    <w:rsid w:val="00B27CD1"/>
    <w:rsid w:val="00B479BC"/>
    <w:rsid w:val="00B47C26"/>
    <w:rsid w:val="00B51861"/>
    <w:rsid w:val="00B51D38"/>
    <w:rsid w:val="00B6059B"/>
    <w:rsid w:val="00B6707D"/>
    <w:rsid w:val="00B86A09"/>
    <w:rsid w:val="00C1273D"/>
    <w:rsid w:val="00C63236"/>
    <w:rsid w:val="00C66D70"/>
    <w:rsid w:val="00CA0359"/>
    <w:rsid w:val="00CA4960"/>
    <w:rsid w:val="00CA5949"/>
    <w:rsid w:val="00CB31A0"/>
    <w:rsid w:val="00CB5403"/>
    <w:rsid w:val="00CE0044"/>
    <w:rsid w:val="00D020C1"/>
    <w:rsid w:val="00D04459"/>
    <w:rsid w:val="00D14D67"/>
    <w:rsid w:val="00D53E4D"/>
    <w:rsid w:val="00D669A9"/>
    <w:rsid w:val="00D74893"/>
    <w:rsid w:val="00DC655C"/>
    <w:rsid w:val="00DD2956"/>
    <w:rsid w:val="00E22295"/>
    <w:rsid w:val="00E509D8"/>
    <w:rsid w:val="00E60C18"/>
    <w:rsid w:val="00E841D6"/>
    <w:rsid w:val="00E946E0"/>
    <w:rsid w:val="00EA1ACC"/>
    <w:rsid w:val="00EB2512"/>
    <w:rsid w:val="00EE0BE0"/>
    <w:rsid w:val="00EE4B19"/>
    <w:rsid w:val="00EE4CDB"/>
    <w:rsid w:val="00F07527"/>
    <w:rsid w:val="00F20C4D"/>
    <w:rsid w:val="00F324D8"/>
    <w:rsid w:val="00FB451D"/>
    <w:rsid w:val="00FB7837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0D97"/>
  <w15:chartTrackingRefBased/>
  <w15:docId w15:val="{D8764B6B-30A4-44AD-89EF-F04807C3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A5949"/>
    <w:rPr>
      <w:rFonts w:ascii="Calibri" w:eastAsia="Calibri" w:hAnsi="Calibri" w:cs="Calibri"/>
      <w:color w:val="000000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72641"/>
    <w:pPr>
      <w:spacing w:after="0" w:line="240" w:lineRule="auto"/>
      <w:ind w:left="720"/>
      <w:contextualSpacing/>
    </w:pPr>
    <w:rPr>
      <w:rFonts w:ascii="Calibri" w:eastAsia="Calibri" w:hAnsi="Calibri" w:cs="Calibri"/>
      <w:color w:val="000000"/>
      <w:u w:color="00000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A594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u w:color="00000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A5949"/>
    <w:rPr>
      <w:rFonts w:ascii="Times New Roman" w:eastAsia="Times New Roman" w:hAnsi="Times New Roman" w:cs="Times New Roman"/>
      <w:sz w:val="24"/>
      <w:szCs w:val="24"/>
      <w:u w:color="00000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A594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u w:color="00000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A5949"/>
    <w:rPr>
      <w:rFonts w:ascii="Times New Roman" w:eastAsia="Times New Roman" w:hAnsi="Times New Roman" w:cs="Times New Roman"/>
      <w:sz w:val="24"/>
      <w:szCs w:val="24"/>
      <w:u w:color="00000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A5949"/>
    <w:pPr>
      <w:spacing w:after="0" w:line="240" w:lineRule="auto"/>
      <w:ind w:left="4860"/>
    </w:pPr>
    <w:rPr>
      <w:rFonts w:ascii="Times New Roman" w:eastAsia="Times New Roman" w:hAnsi="Times New Roman" w:cs="Times New Roman"/>
      <w:sz w:val="30"/>
      <w:szCs w:val="24"/>
      <w:u w:color="00000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A5949"/>
    <w:rPr>
      <w:rFonts w:ascii="Times New Roman" w:eastAsia="Times New Roman" w:hAnsi="Times New Roman" w:cs="Times New Roman"/>
      <w:sz w:val="30"/>
      <w:szCs w:val="24"/>
      <w:u w:color="000000"/>
      <w:lang w:eastAsia="sk-SK"/>
    </w:rPr>
  </w:style>
  <w:style w:type="paragraph" w:styleId="Bezriadkovania">
    <w:name w:val="No Spacing"/>
    <w:uiPriority w:val="1"/>
    <w:qFormat/>
    <w:rsid w:val="00CA5949"/>
    <w:pPr>
      <w:spacing w:after="0" w:line="240" w:lineRule="auto"/>
    </w:pPr>
  </w:style>
  <w:style w:type="paragraph" w:customStyle="1" w:styleId="Cislo-2-text">
    <w:name w:val="Cislo-2-text"/>
    <w:qFormat/>
    <w:rsid w:val="00CA594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Calibri" w:eastAsia="Calibri" w:hAnsi="Calibri" w:cs="Calibri"/>
      <w:color w:val="000000"/>
      <w:u w:color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2641"/>
  </w:style>
  <w:style w:type="paragraph" w:styleId="Pta">
    <w:name w:val="footer"/>
    <w:basedOn w:val="Normlny"/>
    <w:link w:val="PtaChar"/>
    <w:uiPriority w:val="99"/>
    <w:unhideWhenUsed/>
    <w:rsid w:val="00972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641"/>
  </w:style>
  <w:style w:type="paragraph" w:styleId="Revzia">
    <w:name w:val="Revision"/>
    <w:hidden/>
    <w:uiPriority w:val="99"/>
    <w:semiHidden/>
    <w:rsid w:val="00972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 Jaroslav, Ing.</dc:creator>
  <cp:keywords/>
  <dc:description/>
  <cp:lastModifiedBy>Hamala Milan, Ing.</cp:lastModifiedBy>
  <cp:revision>5</cp:revision>
  <cp:lastPrinted>2022-03-31T08:58:00Z</cp:lastPrinted>
  <dcterms:created xsi:type="dcterms:W3CDTF">2022-03-31T11:22:00Z</dcterms:created>
  <dcterms:modified xsi:type="dcterms:W3CDTF">2022-04-19T10:05:00Z</dcterms:modified>
</cp:coreProperties>
</file>