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34C2D" w14:textId="1E36D15E" w:rsidR="004A4D23" w:rsidRPr="004A4D23" w:rsidRDefault="004A4D23" w:rsidP="004A4D23">
      <w:pPr>
        <w:pStyle w:val="Bezriadkovania"/>
        <w:jc w:val="right"/>
        <w:rPr>
          <w:rFonts w:ascii="Noto Sans" w:hAnsi="Noto Sans" w:cs="Noto Sans"/>
          <w:b/>
          <w:sz w:val="28"/>
          <w:szCs w:val="28"/>
          <w:lang w:val="sk-SK"/>
        </w:rPr>
      </w:pPr>
      <w:r w:rsidRPr="004A4D23">
        <w:rPr>
          <w:rFonts w:ascii="Noto Sans" w:hAnsi="Noto Sans" w:cs="Noto Sans"/>
          <w:b/>
          <w:sz w:val="28"/>
          <w:szCs w:val="28"/>
          <w:lang w:val="sk-SK"/>
        </w:rPr>
        <w:t>Príloha č. 2</w:t>
      </w:r>
    </w:p>
    <w:p w14:paraId="131533BB" w14:textId="77777777" w:rsidR="004A4D23" w:rsidRPr="004A4D23" w:rsidRDefault="004A4D23" w:rsidP="00132328">
      <w:pPr>
        <w:pStyle w:val="Bezriadkovania"/>
        <w:rPr>
          <w:rFonts w:ascii="Noto Sans" w:hAnsi="Noto Sans" w:cs="Noto Sans"/>
          <w:b/>
          <w:lang w:val="sk-SK"/>
        </w:rPr>
      </w:pPr>
    </w:p>
    <w:p w14:paraId="073EBA47" w14:textId="26FB8E00" w:rsidR="00132328" w:rsidRPr="004A4D23" w:rsidRDefault="00132328" w:rsidP="00132328">
      <w:pPr>
        <w:pStyle w:val="Bezriadkovania"/>
        <w:rPr>
          <w:rFonts w:ascii="Noto Sans" w:hAnsi="Noto Sans" w:cs="Noto Sans"/>
          <w:b/>
          <w:lang w:val="sk-SK"/>
        </w:rPr>
      </w:pPr>
      <w:r w:rsidRPr="004A4D23">
        <w:rPr>
          <w:rFonts w:ascii="Noto Sans" w:hAnsi="Noto Sans" w:cs="Noto Sans"/>
          <w:b/>
          <w:lang w:val="sk-SK"/>
        </w:rPr>
        <w:t xml:space="preserve">Požiadavky na technické parametre plynovej vykurovacej kondenzačnej sústavy 2 ks kotlov s celkovým tepelným výkonom </w:t>
      </w:r>
      <w:r w:rsidR="00F60377" w:rsidRPr="004A4D23">
        <w:rPr>
          <w:rFonts w:ascii="Noto Sans" w:hAnsi="Noto Sans" w:cs="Noto Sans"/>
          <w:b/>
          <w:lang w:val="sk-SK"/>
        </w:rPr>
        <w:t xml:space="preserve">85,6 </w:t>
      </w:r>
      <w:r w:rsidRPr="004A4D23">
        <w:rPr>
          <w:rFonts w:ascii="Noto Sans" w:hAnsi="Noto Sans" w:cs="Noto Sans"/>
          <w:b/>
          <w:lang w:val="sk-SK"/>
        </w:rPr>
        <w:t>kW pri spáde 80/60°C:</w:t>
      </w:r>
    </w:p>
    <w:p w14:paraId="2A65545B" w14:textId="77777777" w:rsidR="00132328" w:rsidRPr="004A4D23" w:rsidRDefault="00132328" w:rsidP="00132328">
      <w:pPr>
        <w:pStyle w:val="Bezriadkovania"/>
        <w:rPr>
          <w:rFonts w:ascii="Noto Sans" w:hAnsi="Noto Sans" w:cs="Noto Sans"/>
          <w:lang w:val="sk-SK"/>
        </w:rPr>
      </w:pPr>
    </w:p>
    <w:p w14:paraId="2381EEFE" w14:textId="45480053" w:rsidR="00132328" w:rsidRPr="004A4D23" w:rsidRDefault="00132328" w:rsidP="004A4D23">
      <w:pPr>
        <w:pStyle w:val="Bezriadkovania"/>
        <w:tabs>
          <w:tab w:val="left" w:pos="284"/>
        </w:tabs>
        <w:ind w:left="284" w:hanging="284"/>
        <w:rPr>
          <w:rFonts w:ascii="Noto Sans" w:hAnsi="Noto Sans" w:cs="Noto Sans"/>
          <w:lang w:val="sk-SK"/>
        </w:rPr>
      </w:pPr>
      <w:r w:rsidRPr="004A4D23">
        <w:rPr>
          <w:rFonts w:ascii="Noto Sans" w:hAnsi="Noto Sans" w:cs="Noto Sans"/>
          <w:lang w:val="sk-SK"/>
        </w:rPr>
        <w:t>-</w:t>
      </w:r>
      <w:r w:rsidRPr="004A4D23">
        <w:rPr>
          <w:rFonts w:ascii="Noto Sans" w:hAnsi="Noto Sans" w:cs="Noto Sans"/>
          <w:lang w:val="sk-SK"/>
        </w:rPr>
        <w:tab/>
        <w:t xml:space="preserve">plynulá - modulovaná regulácia výkonu </w:t>
      </w:r>
      <w:r w:rsidR="00427ABC" w:rsidRPr="004A4D23">
        <w:rPr>
          <w:rFonts w:ascii="Noto Sans" w:hAnsi="Noto Sans" w:cs="Noto Sans"/>
          <w:lang w:val="sk-SK"/>
        </w:rPr>
        <w:t xml:space="preserve">kaskády </w:t>
      </w:r>
      <w:r w:rsidRPr="004A4D23">
        <w:rPr>
          <w:rFonts w:ascii="Noto Sans" w:hAnsi="Noto Sans" w:cs="Noto Sans"/>
          <w:lang w:val="sk-SK"/>
        </w:rPr>
        <w:t>v min.</w:t>
      </w:r>
      <w:r w:rsidR="006D7CCB" w:rsidRPr="004A4D23">
        <w:rPr>
          <w:rFonts w:ascii="Noto Sans" w:hAnsi="Noto Sans" w:cs="Noto Sans"/>
          <w:lang w:val="sk-SK"/>
        </w:rPr>
        <w:t xml:space="preserve"> </w:t>
      </w:r>
      <w:r w:rsidRPr="004A4D23">
        <w:rPr>
          <w:rFonts w:ascii="Noto Sans" w:hAnsi="Noto Sans" w:cs="Noto Sans"/>
          <w:lang w:val="sk-SK"/>
        </w:rPr>
        <w:t xml:space="preserve">regulačnom rozsahu </w:t>
      </w:r>
      <w:r w:rsidR="00F60377" w:rsidRPr="004A4D23">
        <w:rPr>
          <w:rFonts w:ascii="Noto Sans" w:hAnsi="Noto Sans" w:cs="Noto Sans"/>
          <w:lang w:val="sk-SK"/>
        </w:rPr>
        <w:t>7</w:t>
      </w:r>
      <w:r w:rsidRPr="004A4D23">
        <w:rPr>
          <w:rFonts w:ascii="Noto Sans" w:hAnsi="Noto Sans" w:cs="Noto Sans"/>
          <w:lang w:val="sk-SK"/>
        </w:rPr>
        <w:t xml:space="preserve"> – </w:t>
      </w:r>
      <w:r w:rsidR="00427ABC" w:rsidRPr="004A4D23">
        <w:rPr>
          <w:rFonts w:ascii="Noto Sans" w:hAnsi="Noto Sans" w:cs="Noto Sans"/>
          <w:lang w:val="sk-SK"/>
        </w:rPr>
        <w:t>89</w:t>
      </w:r>
      <w:r w:rsidR="00F87482" w:rsidRPr="004A4D23">
        <w:rPr>
          <w:rFonts w:ascii="Noto Sans" w:hAnsi="Noto Sans" w:cs="Noto Sans"/>
          <w:lang w:val="sk-SK"/>
        </w:rPr>
        <w:t xml:space="preserve"> </w:t>
      </w:r>
      <w:r w:rsidRPr="004A4D23">
        <w:rPr>
          <w:rFonts w:ascii="Noto Sans" w:hAnsi="Noto Sans" w:cs="Noto Sans"/>
          <w:lang w:val="sk-SK"/>
        </w:rPr>
        <w:t>kW pri teplotnom spáde 80/60 °C</w:t>
      </w:r>
      <w:r w:rsidR="004A4D23">
        <w:rPr>
          <w:rFonts w:ascii="Noto Sans" w:hAnsi="Noto Sans" w:cs="Noto Sans"/>
          <w:lang w:val="sk-SK"/>
        </w:rPr>
        <w:t>,</w:t>
      </w:r>
    </w:p>
    <w:p w14:paraId="675174E2" w14:textId="76413DED" w:rsidR="00132328" w:rsidRPr="004A4D23" w:rsidRDefault="00132328" w:rsidP="004A4D23">
      <w:pPr>
        <w:pStyle w:val="Bezriadkovania"/>
        <w:tabs>
          <w:tab w:val="left" w:pos="284"/>
        </w:tabs>
        <w:ind w:left="284" w:hanging="284"/>
        <w:rPr>
          <w:rFonts w:ascii="Noto Sans" w:hAnsi="Noto Sans" w:cs="Noto Sans"/>
          <w:lang w:val="sk-SK"/>
        </w:rPr>
      </w:pPr>
      <w:r w:rsidRPr="004A4D23">
        <w:rPr>
          <w:rFonts w:ascii="Noto Sans" w:hAnsi="Noto Sans" w:cs="Noto Sans"/>
          <w:lang w:val="sk-SK"/>
        </w:rPr>
        <w:t>-</w:t>
      </w:r>
      <w:r w:rsidRPr="004A4D23">
        <w:rPr>
          <w:rFonts w:ascii="Noto Sans" w:hAnsi="Noto Sans" w:cs="Noto Sans"/>
          <w:lang w:val="sk-SK"/>
        </w:rPr>
        <w:tab/>
        <w:t xml:space="preserve">kotly sériovo vybavené O2-reguláciou </w:t>
      </w:r>
      <w:r w:rsidR="00BA29FE" w:rsidRPr="004A4D23">
        <w:rPr>
          <w:rFonts w:ascii="Noto Sans" w:hAnsi="Noto Sans" w:cs="Noto Sans"/>
          <w:lang w:val="sk-SK"/>
        </w:rPr>
        <w:t xml:space="preserve">spaľovania </w:t>
      </w:r>
      <w:r w:rsidRPr="004A4D23">
        <w:rPr>
          <w:rFonts w:ascii="Noto Sans" w:hAnsi="Noto Sans" w:cs="Noto Sans"/>
          <w:lang w:val="sk-SK"/>
        </w:rPr>
        <w:t xml:space="preserve">pre zabezpečenie vysokej prevádzkovej bezpečnosti a účinnosti vďaka permanentnému monitorovaniu </w:t>
      </w:r>
      <w:r w:rsidR="00BA29FE" w:rsidRPr="004A4D23">
        <w:rPr>
          <w:rFonts w:ascii="Noto Sans" w:hAnsi="Noto Sans" w:cs="Noto Sans"/>
          <w:lang w:val="sk-SK"/>
        </w:rPr>
        <w:t xml:space="preserve">kvality </w:t>
      </w:r>
      <w:r w:rsidRPr="004A4D23">
        <w:rPr>
          <w:rFonts w:ascii="Noto Sans" w:hAnsi="Noto Sans" w:cs="Noto Sans"/>
          <w:lang w:val="sk-SK"/>
        </w:rPr>
        <w:t>horenia</w:t>
      </w:r>
      <w:r w:rsidR="004A4D23">
        <w:rPr>
          <w:rFonts w:ascii="Noto Sans" w:hAnsi="Noto Sans" w:cs="Noto Sans"/>
          <w:lang w:val="sk-SK"/>
        </w:rPr>
        <w:t>,</w:t>
      </w:r>
    </w:p>
    <w:p w14:paraId="1AED707D" w14:textId="78489187" w:rsidR="00DA7B8D" w:rsidRPr="004A4D23" w:rsidRDefault="00DA7B8D" w:rsidP="004A4D23">
      <w:pPr>
        <w:pStyle w:val="Bezriadkovania"/>
        <w:tabs>
          <w:tab w:val="left" w:pos="284"/>
        </w:tabs>
        <w:ind w:left="284" w:hanging="284"/>
        <w:rPr>
          <w:rFonts w:ascii="Noto Sans" w:hAnsi="Noto Sans" w:cs="Noto Sans"/>
          <w:lang w:val="sk-SK"/>
        </w:rPr>
      </w:pPr>
      <w:r w:rsidRPr="004A4D23">
        <w:rPr>
          <w:rFonts w:ascii="Noto Sans" w:hAnsi="Noto Sans" w:cs="Noto Sans"/>
          <w:lang w:val="sk-SK"/>
        </w:rPr>
        <w:t>-</w:t>
      </w:r>
      <w:r w:rsidRPr="004A4D23">
        <w:rPr>
          <w:rFonts w:ascii="Noto Sans" w:hAnsi="Noto Sans" w:cs="Noto Sans"/>
          <w:lang w:val="sk-SK"/>
        </w:rPr>
        <w:tab/>
        <w:t xml:space="preserve">kotly </w:t>
      </w:r>
      <w:r w:rsidR="00334273" w:rsidRPr="004A4D23">
        <w:rPr>
          <w:rFonts w:ascii="Noto Sans" w:hAnsi="Noto Sans" w:cs="Noto Sans"/>
          <w:lang w:val="sk-SK"/>
        </w:rPr>
        <w:t xml:space="preserve">so </w:t>
      </w:r>
      <w:r w:rsidRPr="004A4D23">
        <w:rPr>
          <w:rFonts w:ascii="Noto Sans" w:hAnsi="Noto Sans" w:cs="Noto Sans"/>
          <w:lang w:val="sk-SK"/>
        </w:rPr>
        <w:t xml:space="preserve">sériovo </w:t>
      </w:r>
      <w:r w:rsidR="00334273" w:rsidRPr="004A4D23">
        <w:rPr>
          <w:rFonts w:ascii="Noto Sans" w:hAnsi="Noto Sans" w:cs="Noto Sans"/>
          <w:lang w:val="sk-SK"/>
        </w:rPr>
        <w:t>integrovaným</w:t>
      </w:r>
      <w:r w:rsidRPr="004A4D23">
        <w:rPr>
          <w:rFonts w:ascii="Noto Sans" w:hAnsi="Noto Sans" w:cs="Noto Sans"/>
          <w:lang w:val="sk-SK"/>
        </w:rPr>
        <w:t xml:space="preserve"> </w:t>
      </w:r>
      <w:r w:rsidR="00427ABC" w:rsidRPr="004A4D23">
        <w:rPr>
          <w:rFonts w:ascii="Noto Sans" w:hAnsi="Noto Sans" w:cs="Noto Sans"/>
          <w:lang w:val="sk-SK"/>
        </w:rPr>
        <w:t xml:space="preserve">vysoko účinným </w:t>
      </w:r>
      <w:r w:rsidRPr="004A4D23">
        <w:rPr>
          <w:rFonts w:ascii="Noto Sans" w:hAnsi="Noto Sans" w:cs="Noto Sans"/>
          <w:lang w:val="sk-SK"/>
        </w:rPr>
        <w:t>obehovým čerpadlom s</w:t>
      </w:r>
      <w:r w:rsidR="00427ABC" w:rsidRPr="004A4D23">
        <w:rPr>
          <w:rFonts w:ascii="Noto Sans" w:hAnsi="Noto Sans" w:cs="Noto Sans"/>
          <w:lang w:val="sk-SK"/>
        </w:rPr>
        <w:t> reguláciou otáčok</w:t>
      </w:r>
      <w:r w:rsidR="004A4D23">
        <w:rPr>
          <w:rFonts w:ascii="Noto Sans" w:hAnsi="Noto Sans" w:cs="Noto Sans"/>
          <w:lang w:val="sk-SK"/>
        </w:rPr>
        <w:t>,</w:t>
      </w:r>
    </w:p>
    <w:p w14:paraId="3A6F6141" w14:textId="380D7B86" w:rsidR="00132328" w:rsidRPr="004A4D23" w:rsidRDefault="00132328" w:rsidP="004A4D23">
      <w:pPr>
        <w:pStyle w:val="Bezriadkovania"/>
        <w:tabs>
          <w:tab w:val="left" w:pos="284"/>
        </w:tabs>
        <w:ind w:left="284" w:hanging="284"/>
        <w:rPr>
          <w:rFonts w:ascii="Noto Sans" w:hAnsi="Noto Sans" w:cs="Noto Sans"/>
          <w:lang w:val="sk-SK"/>
        </w:rPr>
      </w:pPr>
      <w:r w:rsidRPr="004A4D23">
        <w:rPr>
          <w:rFonts w:ascii="Noto Sans" w:hAnsi="Noto Sans" w:cs="Noto Sans"/>
          <w:lang w:val="sk-SK"/>
        </w:rPr>
        <w:t>-</w:t>
      </w:r>
      <w:r w:rsidRPr="004A4D23">
        <w:rPr>
          <w:rFonts w:ascii="Noto Sans" w:hAnsi="Noto Sans" w:cs="Noto Sans"/>
          <w:lang w:val="sk-SK"/>
        </w:rPr>
        <w:tab/>
        <w:t>kotly sériovo vybavené snímačom objemového prietoku, tlaku a teplôt pre zamedzenie nadmerného objemovému prietoku kotla s vysokou teplotou spiatočky vo vykurovacích  systémoch s hydraulickým oddeľovačom</w:t>
      </w:r>
      <w:r w:rsidR="004A4D23">
        <w:rPr>
          <w:rFonts w:ascii="Noto Sans" w:hAnsi="Noto Sans" w:cs="Noto Sans"/>
          <w:lang w:val="sk-SK"/>
        </w:rPr>
        <w:t>,</w:t>
      </w:r>
    </w:p>
    <w:p w14:paraId="475FFCBA" w14:textId="23A2CFE0" w:rsidR="00132328" w:rsidRPr="004A4D23" w:rsidRDefault="00132328" w:rsidP="004A4D2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Noto Sans" w:hAnsi="Noto Sans" w:cs="Noto Sans"/>
          <w:lang w:val="sk-SK"/>
        </w:rPr>
      </w:pPr>
      <w:r w:rsidRPr="004A4D23">
        <w:rPr>
          <w:rFonts w:ascii="Noto Sans" w:hAnsi="Noto Sans" w:cs="Noto Sans"/>
          <w:lang w:val="sk-SK"/>
        </w:rPr>
        <w:t>-</w:t>
      </w:r>
      <w:r w:rsidRPr="004A4D23">
        <w:rPr>
          <w:rFonts w:ascii="Noto Sans" w:hAnsi="Noto Sans" w:cs="Noto Sans"/>
          <w:lang w:val="sk-SK"/>
        </w:rPr>
        <w:tab/>
        <w:t>kaskádový manažér vykurovacej sústavy kotlov s parametrom pre optimálne radenie kotlov a efektívne ovládanie a riadenie kotlových čerpadiel s frekvenčným meničom otáčok</w:t>
      </w:r>
      <w:r w:rsidR="004A4D23">
        <w:rPr>
          <w:rFonts w:ascii="Noto Sans" w:hAnsi="Noto Sans" w:cs="Noto Sans"/>
          <w:lang w:val="sk-SK"/>
        </w:rPr>
        <w:t>,</w:t>
      </w:r>
    </w:p>
    <w:p w14:paraId="486F481B" w14:textId="3FF19BC4" w:rsidR="00132328" w:rsidRPr="004A4D23" w:rsidRDefault="00132328" w:rsidP="00132328">
      <w:pPr>
        <w:pStyle w:val="Bezriadkovania"/>
        <w:tabs>
          <w:tab w:val="left" w:pos="284"/>
        </w:tabs>
        <w:ind w:left="284" w:hanging="284"/>
        <w:rPr>
          <w:rFonts w:ascii="Noto Sans" w:hAnsi="Noto Sans" w:cs="Noto Sans"/>
          <w:lang w:val="sk-SK"/>
        </w:rPr>
      </w:pPr>
      <w:r w:rsidRPr="004A4D23">
        <w:rPr>
          <w:rFonts w:ascii="Noto Sans" w:hAnsi="Noto Sans" w:cs="Noto Sans"/>
          <w:lang w:val="sk-SK"/>
        </w:rPr>
        <w:t>-</w:t>
      </w:r>
      <w:r w:rsidRPr="004A4D23">
        <w:rPr>
          <w:rFonts w:ascii="Noto Sans" w:hAnsi="Noto Sans" w:cs="Noto Sans"/>
          <w:lang w:val="sk-SK"/>
        </w:rPr>
        <w:tab/>
      </w:r>
      <w:r w:rsidR="00427ABC" w:rsidRPr="004A4D23">
        <w:rPr>
          <w:rFonts w:ascii="Noto Sans" w:hAnsi="Noto Sans" w:cs="Noto Sans"/>
          <w:lang w:val="sk-SK"/>
        </w:rPr>
        <w:t xml:space="preserve">účinnosť kotla pri 30% a 30°C teploty spiatočky </w:t>
      </w:r>
      <w:r w:rsidRPr="004A4D23">
        <w:rPr>
          <w:rFonts w:ascii="Noto Sans" w:hAnsi="Noto Sans" w:cs="Noto Sans"/>
          <w:lang w:val="sk-SK"/>
        </w:rPr>
        <w:t>&gt; 10</w:t>
      </w:r>
      <w:r w:rsidR="00427ABC" w:rsidRPr="004A4D23">
        <w:rPr>
          <w:rFonts w:ascii="Noto Sans" w:hAnsi="Noto Sans" w:cs="Noto Sans"/>
          <w:lang w:val="sk-SK"/>
        </w:rPr>
        <w:t>9</w:t>
      </w:r>
      <w:r w:rsidRPr="004A4D23">
        <w:rPr>
          <w:rFonts w:ascii="Noto Sans" w:hAnsi="Noto Sans" w:cs="Noto Sans"/>
          <w:lang w:val="sk-SK"/>
        </w:rPr>
        <w:t>%</w:t>
      </w:r>
      <w:r w:rsidR="004A4D23">
        <w:rPr>
          <w:rFonts w:ascii="Noto Sans" w:hAnsi="Noto Sans" w:cs="Noto Sans"/>
          <w:lang w:val="sk-SK"/>
        </w:rPr>
        <w:t>.</w:t>
      </w:r>
    </w:p>
    <w:p w14:paraId="33AE7561" w14:textId="77777777" w:rsidR="00132328" w:rsidRPr="004A4D23" w:rsidRDefault="00132328" w:rsidP="00132328">
      <w:pPr>
        <w:pStyle w:val="Bezriadkovania"/>
        <w:tabs>
          <w:tab w:val="left" w:pos="567"/>
        </w:tabs>
        <w:rPr>
          <w:rFonts w:ascii="Noto Sans" w:hAnsi="Noto Sans" w:cs="Noto Sans"/>
          <w:lang w:val="sk-SK"/>
        </w:rPr>
      </w:pPr>
    </w:p>
    <w:p w14:paraId="46D9E606" w14:textId="3DD06B8C" w:rsidR="00132328" w:rsidRPr="004A4D23" w:rsidRDefault="00132328" w:rsidP="00132328">
      <w:pPr>
        <w:autoSpaceDE w:val="0"/>
        <w:autoSpaceDN w:val="0"/>
        <w:adjustRightInd w:val="0"/>
        <w:spacing w:after="0" w:line="240" w:lineRule="auto"/>
        <w:rPr>
          <w:rFonts w:ascii="Noto Sans" w:hAnsi="Noto Sans" w:cs="Noto Sans"/>
          <w:b/>
          <w:lang w:val="sk-SK"/>
        </w:rPr>
      </w:pPr>
      <w:r w:rsidRPr="004A4D23">
        <w:rPr>
          <w:rFonts w:ascii="Noto Sans" w:hAnsi="Noto Sans" w:cs="Noto Sans"/>
          <w:b/>
          <w:lang w:val="sk-SK"/>
        </w:rPr>
        <w:t>Požadované parametre dokladovať podkladmi a dokumentáciou výrobcu.</w:t>
      </w:r>
    </w:p>
    <w:p w14:paraId="4AE68BD9" w14:textId="098FDA27" w:rsidR="00AA1E36" w:rsidRPr="004A4D23" w:rsidRDefault="00AA1E36" w:rsidP="00132328">
      <w:pPr>
        <w:autoSpaceDE w:val="0"/>
        <w:autoSpaceDN w:val="0"/>
        <w:adjustRightInd w:val="0"/>
        <w:spacing w:after="0" w:line="240" w:lineRule="auto"/>
        <w:rPr>
          <w:rFonts w:ascii="Noto Sans" w:hAnsi="Noto Sans" w:cs="Noto Sans"/>
          <w:b/>
          <w:lang w:val="sk-SK"/>
        </w:rPr>
      </w:pPr>
    </w:p>
    <w:p w14:paraId="6EB0C73B" w14:textId="0DC4397F" w:rsidR="00AA1E36" w:rsidRPr="004A4D23" w:rsidRDefault="00AA1E36" w:rsidP="00132328">
      <w:pPr>
        <w:autoSpaceDE w:val="0"/>
        <w:autoSpaceDN w:val="0"/>
        <w:adjustRightInd w:val="0"/>
        <w:spacing w:after="0" w:line="240" w:lineRule="auto"/>
        <w:rPr>
          <w:rFonts w:ascii="Noto Sans" w:hAnsi="Noto Sans" w:cs="Noto Sans"/>
          <w:bCs/>
          <w:lang w:val="sk-SK"/>
        </w:rPr>
      </w:pPr>
      <w:r w:rsidRPr="004A4D23">
        <w:rPr>
          <w:rFonts w:ascii="Noto Sans" w:hAnsi="Noto Sans" w:cs="Noto Sans"/>
          <w:bCs/>
          <w:lang w:val="sk-SK"/>
        </w:rPr>
        <w:t>Súčasťou projektu je aj zmena plynomeru v </w:t>
      </w:r>
      <w:proofErr w:type="spellStart"/>
      <w:r w:rsidRPr="004A4D23">
        <w:rPr>
          <w:rFonts w:ascii="Noto Sans" w:hAnsi="Noto Sans" w:cs="Noto Sans"/>
          <w:bCs/>
          <w:lang w:val="sk-SK"/>
        </w:rPr>
        <w:t>plynomer</w:t>
      </w:r>
      <w:r w:rsidR="004A4D23">
        <w:rPr>
          <w:rFonts w:ascii="Noto Sans" w:hAnsi="Noto Sans" w:cs="Noto Sans"/>
          <w:bCs/>
          <w:lang w:val="sk-SK"/>
        </w:rPr>
        <w:t>n</w:t>
      </w:r>
      <w:r w:rsidRPr="004A4D23">
        <w:rPr>
          <w:rFonts w:ascii="Noto Sans" w:hAnsi="Noto Sans" w:cs="Noto Sans"/>
          <w:bCs/>
          <w:lang w:val="sk-SK"/>
        </w:rPr>
        <w:t>i</w:t>
      </w:r>
      <w:proofErr w:type="spellEnd"/>
      <w:r w:rsidRPr="004A4D23">
        <w:rPr>
          <w:rFonts w:ascii="Noto Sans" w:hAnsi="Noto Sans" w:cs="Noto Sans"/>
          <w:bCs/>
          <w:lang w:val="sk-SK"/>
        </w:rPr>
        <w:t>. (viď technické správy)</w:t>
      </w:r>
    </w:p>
    <w:sectPr w:rsidR="00AA1E36" w:rsidRPr="004A4D23" w:rsidSect="00E15689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panose1 w:val="020B0502040504020204"/>
    <w:charset w:val="EE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93A97"/>
    <w:multiLevelType w:val="hybridMultilevel"/>
    <w:tmpl w:val="F07E9A18"/>
    <w:lvl w:ilvl="0" w:tplc="19F06B96">
      <w:start w:val="59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328"/>
    <w:rsid w:val="00132328"/>
    <w:rsid w:val="00334273"/>
    <w:rsid w:val="00427ABC"/>
    <w:rsid w:val="004A4D23"/>
    <w:rsid w:val="005D34A0"/>
    <w:rsid w:val="006D7CCB"/>
    <w:rsid w:val="00A32274"/>
    <w:rsid w:val="00A54740"/>
    <w:rsid w:val="00AA1E36"/>
    <w:rsid w:val="00BA29FE"/>
    <w:rsid w:val="00BA4C34"/>
    <w:rsid w:val="00D466E8"/>
    <w:rsid w:val="00D75FDC"/>
    <w:rsid w:val="00DA7B8D"/>
    <w:rsid w:val="00F11038"/>
    <w:rsid w:val="00F60377"/>
    <w:rsid w:val="00F8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827CA"/>
  <w15:chartTrackingRefBased/>
  <w15:docId w15:val="{0C238789-D61D-4EA5-ADFA-496FB093F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32328"/>
    <w:pPr>
      <w:spacing w:after="200" w:line="276" w:lineRule="auto"/>
    </w:pPr>
    <w:rPr>
      <w:rFonts w:ascii="Calibri" w:eastAsia="Calibri" w:hAnsi="Calibri" w:cs="Times New Roman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132328"/>
    <w:pPr>
      <w:spacing w:after="0" w:line="240" w:lineRule="auto"/>
    </w:pPr>
    <w:rPr>
      <w:rFonts w:ascii="Calibri" w:eastAsia="Calibri" w:hAnsi="Calibri" w:cs="Times New Roman"/>
      <w:lang w:val="cs-CZ"/>
    </w:rPr>
  </w:style>
  <w:style w:type="paragraph" w:styleId="Odsekzoznamu">
    <w:name w:val="List Paragraph"/>
    <w:basedOn w:val="Normlny"/>
    <w:uiPriority w:val="34"/>
    <w:qFormat/>
    <w:rsid w:val="00AA1E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Slavomír Arvai</dc:creator>
  <cp:keywords/>
  <dc:description/>
  <cp:lastModifiedBy>JUDr. Lukáš Bažik</cp:lastModifiedBy>
  <cp:revision>11</cp:revision>
  <cp:lastPrinted>2021-05-28T12:53:00Z</cp:lastPrinted>
  <dcterms:created xsi:type="dcterms:W3CDTF">2021-08-14T08:57:00Z</dcterms:created>
  <dcterms:modified xsi:type="dcterms:W3CDTF">2022-03-31T08:29:00Z</dcterms:modified>
</cp:coreProperties>
</file>