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3AF82" w14:textId="77777777" w:rsidR="000A5C99" w:rsidRDefault="000A5C99" w:rsidP="000A5C99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Príloha č. 4. SP</w:t>
      </w:r>
    </w:p>
    <w:p w14:paraId="3D60D436" w14:textId="77777777" w:rsidR="000A5C99" w:rsidRDefault="000A5C99" w:rsidP="000A5C9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</w:p>
    <w:p w14:paraId="46B9E81E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</w:p>
    <w:p w14:paraId="650AB232" w14:textId="77777777" w:rsidR="000A5C99" w:rsidRPr="004806D6" w:rsidRDefault="000A5C99" w:rsidP="000A5C9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Kúpna zmluva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- návrh</w:t>
      </w:r>
    </w:p>
    <w:p w14:paraId="66630632" w14:textId="77777777" w:rsidR="000A5C99" w:rsidRPr="004806D6" w:rsidRDefault="000A5C99" w:rsidP="000A5C9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</w:p>
    <w:p w14:paraId="7FF1AACA" w14:textId="77777777" w:rsidR="000A5C99" w:rsidRPr="004806D6" w:rsidRDefault="000A5C99" w:rsidP="000A5C9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uzavretá podľa § 409 a </w:t>
      </w:r>
      <w:proofErr w:type="spellStart"/>
      <w:r w:rsidRPr="004806D6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nasl</w:t>
      </w:r>
      <w:proofErr w:type="spellEnd"/>
      <w:r w:rsidRPr="004806D6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. zákona č. 513/1991 Zb. Obchodný zákonník v znení neskorších predpisov (ďalej len „Obchodný zákonník“) a podľa § 3 zákona č. 343/2015 Z. z. o verejnom obstarávaní a o zmene a doplnení niektorých zákonov v znení neskorších predpisov</w:t>
      </w:r>
    </w:p>
    <w:p w14:paraId="75320689" w14:textId="77777777" w:rsidR="000A5C99" w:rsidRPr="004806D6" w:rsidRDefault="000A5C99" w:rsidP="000A5C9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(ďalej len „zákon o verejnom obstarávaní“)</w:t>
      </w:r>
    </w:p>
    <w:p w14:paraId="1B31990D" w14:textId="77777777" w:rsidR="000A5C99" w:rsidRPr="004806D6" w:rsidRDefault="000A5C99" w:rsidP="000A5C9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ďalej len („Zmluva“)</w:t>
      </w:r>
    </w:p>
    <w:p w14:paraId="58C9551F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</w:p>
    <w:p w14:paraId="3ED37874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</w:p>
    <w:p w14:paraId="51C0CD16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</w:p>
    <w:p w14:paraId="6C88A1C0" w14:textId="77777777" w:rsidR="000A5C99" w:rsidRPr="004806D6" w:rsidRDefault="000A5C99" w:rsidP="000A5C99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Čl. I  Zmluvné strany</w:t>
      </w:r>
    </w:p>
    <w:p w14:paraId="50B23E02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101A4EC" w14:textId="77777777" w:rsidR="000A5C99" w:rsidRPr="00167158" w:rsidRDefault="000A5C99" w:rsidP="000A5C99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167158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1.1. Objednávateľ</w:t>
      </w:r>
      <w:r w:rsidRPr="00167158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ab/>
      </w:r>
      <w:r w:rsidRPr="00167158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ab/>
      </w:r>
      <w:r w:rsidRPr="00167158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ab/>
        <w:t xml:space="preserve">: 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Mesto </w:t>
      </w:r>
      <w:r w:rsidRPr="00DA4F5F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Ilava, Mierové námestie 16/31, 019 01 Ilava</w:t>
      </w:r>
    </w:p>
    <w:p w14:paraId="1720D58B" w14:textId="77777777" w:rsidR="000A5C99" w:rsidRPr="00167158" w:rsidRDefault="000A5C99" w:rsidP="000A5C9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1ACE6DF" w14:textId="77777777" w:rsidR="000A5C99" w:rsidRPr="00DA4F5F" w:rsidRDefault="000A5C99" w:rsidP="000A5C99">
      <w:pPr>
        <w:spacing w:after="0" w:line="240" w:lineRule="auto"/>
        <w:ind w:left="708"/>
        <w:rPr>
          <w:rFonts w:ascii="Tahoma" w:eastAsia="Times New Roman" w:hAnsi="Tahoma" w:cs="Tahoma"/>
          <w:sz w:val="20"/>
          <w:szCs w:val="20"/>
          <w:lang w:eastAsia="sk-SK"/>
        </w:rPr>
      </w:pPr>
      <w:r w:rsidRPr="00DA4F5F">
        <w:rPr>
          <w:rFonts w:ascii="Tahoma" w:eastAsia="Times New Roman" w:hAnsi="Tahoma" w:cs="Tahoma"/>
          <w:sz w:val="20"/>
          <w:szCs w:val="20"/>
          <w:lang w:eastAsia="sk-SK"/>
        </w:rPr>
        <w:t>Sídlo</w:t>
      </w:r>
      <w:r w:rsidRPr="00DA4F5F">
        <w:rPr>
          <w:rFonts w:ascii="Tahoma" w:eastAsia="Times New Roman" w:hAnsi="Tahoma" w:cs="Tahoma"/>
          <w:sz w:val="20"/>
          <w:szCs w:val="20"/>
          <w:lang w:eastAsia="sk-SK"/>
        </w:rPr>
        <w:tab/>
      </w:r>
      <w:r w:rsidRPr="00DA4F5F">
        <w:rPr>
          <w:rFonts w:ascii="Tahoma" w:eastAsia="Times New Roman" w:hAnsi="Tahoma" w:cs="Tahoma"/>
          <w:sz w:val="20"/>
          <w:szCs w:val="20"/>
          <w:lang w:eastAsia="sk-SK"/>
        </w:rPr>
        <w:tab/>
      </w:r>
      <w:r w:rsidRPr="00DA4F5F">
        <w:rPr>
          <w:rFonts w:ascii="Tahoma" w:eastAsia="Times New Roman" w:hAnsi="Tahoma" w:cs="Tahoma"/>
          <w:sz w:val="20"/>
          <w:szCs w:val="20"/>
          <w:lang w:eastAsia="sk-SK"/>
        </w:rPr>
        <w:tab/>
        <w:t>: Mierové námestie 16/31, 019 01 Ilava, SR</w:t>
      </w:r>
      <w:r w:rsidRPr="00DA4F5F">
        <w:rPr>
          <w:rFonts w:ascii="Tahoma" w:eastAsia="Times New Roman" w:hAnsi="Tahoma" w:cs="Tahoma"/>
          <w:sz w:val="20"/>
          <w:szCs w:val="20"/>
          <w:lang w:eastAsia="sk-SK"/>
        </w:rPr>
        <w:tab/>
      </w:r>
    </w:p>
    <w:p w14:paraId="4121EDC0" w14:textId="77777777" w:rsidR="000A5C99" w:rsidRPr="00DA4F5F" w:rsidRDefault="000A5C99" w:rsidP="000A5C99">
      <w:pPr>
        <w:spacing w:after="0" w:line="240" w:lineRule="auto"/>
        <w:ind w:firstLine="708"/>
        <w:rPr>
          <w:rFonts w:ascii="Tahoma" w:eastAsia="Times New Roman" w:hAnsi="Tahoma" w:cs="Tahoma"/>
          <w:sz w:val="20"/>
          <w:szCs w:val="20"/>
          <w:lang w:eastAsia="sk-SK"/>
        </w:rPr>
      </w:pPr>
      <w:r w:rsidRPr="00DA4F5F">
        <w:rPr>
          <w:rFonts w:ascii="Tahoma" w:eastAsia="Times New Roman" w:hAnsi="Tahoma" w:cs="Tahoma"/>
          <w:sz w:val="20"/>
          <w:szCs w:val="20"/>
          <w:lang w:eastAsia="sk-SK"/>
        </w:rPr>
        <w:t xml:space="preserve">Zastúpený     </w:t>
      </w:r>
      <w:r w:rsidRPr="00DA4F5F">
        <w:rPr>
          <w:rFonts w:ascii="Tahoma" w:eastAsia="Times New Roman" w:hAnsi="Tahoma" w:cs="Tahoma"/>
          <w:sz w:val="20"/>
          <w:szCs w:val="20"/>
          <w:lang w:eastAsia="sk-SK"/>
        </w:rPr>
        <w:tab/>
      </w:r>
      <w:r w:rsidRPr="00DA4F5F">
        <w:rPr>
          <w:rFonts w:ascii="Tahoma" w:eastAsia="Times New Roman" w:hAnsi="Tahoma" w:cs="Tahoma"/>
          <w:sz w:val="20"/>
          <w:szCs w:val="20"/>
          <w:lang w:eastAsia="sk-SK"/>
        </w:rPr>
        <w:tab/>
        <w:t xml:space="preserve">: Ing. Viktor </w:t>
      </w:r>
      <w:proofErr w:type="spellStart"/>
      <w:r w:rsidRPr="00DA4F5F">
        <w:rPr>
          <w:rFonts w:ascii="Tahoma" w:eastAsia="Times New Roman" w:hAnsi="Tahoma" w:cs="Tahoma"/>
          <w:sz w:val="20"/>
          <w:szCs w:val="20"/>
          <w:lang w:eastAsia="sk-SK"/>
        </w:rPr>
        <w:t>Wiedermann</w:t>
      </w:r>
      <w:proofErr w:type="spellEnd"/>
      <w:r w:rsidRPr="00DA4F5F">
        <w:rPr>
          <w:rFonts w:ascii="Tahoma" w:eastAsia="Times New Roman" w:hAnsi="Tahoma" w:cs="Tahoma"/>
          <w:sz w:val="20"/>
          <w:szCs w:val="20"/>
          <w:lang w:eastAsia="sk-SK"/>
        </w:rPr>
        <w:t>, primátor</w:t>
      </w:r>
    </w:p>
    <w:p w14:paraId="4DAAB870" w14:textId="77777777" w:rsidR="000A5C99" w:rsidRPr="00DA4F5F" w:rsidRDefault="000A5C99" w:rsidP="000A5C99">
      <w:pPr>
        <w:spacing w:after="0" w:line="240" w:lineRule="auto"/>
        <w:ind w:left="708"/>
        <w:rPr>
          <w:rFonts w:ascii="Tahoma" w:eastAsia="Times New Roman" w:hAnsi="Tahoma" w:cs="Tahoma"/>
          <w:sz w:val="20"/>
          <w:szCs w:val="20"/>
          <w:lang w:eastAsia="sk-SK"/>
        </w:rPr>
      </w:pPr>
      <w:r w:rsidRPr="00DA4F5F">
        <w:rPr>
          <w:rFonts w:ascii="Tahoma" w:eastAsia="Times New Roman" w:hAnsi="Tahoma" w:cs="Tahoma"/>
          <w:sz w:val="20"/>
          <w:szCs w:val="20"/>
          <w:lang w:eastAsia="sk-SK"/>
        </w:rPr>
        <w:t>IČO</w:t>
      </w:r>
      <w:r w:rsidRPr="00DA4F5F">
        <w:rPr>
          <w:rFonts w:ascii="Tahoma" w:eastAsia="Times New Roman" w:hAnsi="Tahoma" w:cs="Tahoma"/>
          <w:sz w:val="20"/>
          <w:szCs w:val="20"/>
          <w:lang w:eastAsia="sk-SK"/>
        </w:rPr>
        <w:tab/>
      </w:r>
      <w:r w:rsidRPr="00DA4F5F">
        <w:rPr>
          <w:rFonts w:ascii="Tahoma" w:eastAsia="Times New Roman" w:hAnsi="Tahoma" w:cs="Tahoma"/>
          <w:sz w:val="20"/>
          <w:szCs w:val="20"/>
          <w:lang w:eastAsia="sk-SK"/>
        </w:rPr>
        <w:tab/>
      </w:r>
      <w:r w:rsidRPr="00DA4F5F">
        <w:rPr>
          <w:rFonts w:ascii="Tahoma" w:eastAsia="Times New Roman" w:hAnsi="Tahoma" w:cs="Tahoma"/>
          <w:sz w:val="20"/>
          <w:szCs w:val="20"/>
          <w:lang w:eastAsia="sk-SK"/>
        </w:rPr>
        <w:tab/>
        <w:t>: 00317331</w:t>
      </w:r>
    </w:p>
    <w:p w14:paraId="29728ACA" w14:textId="77777777" w:rsidR="000A5C99" w:rsidRPr="00DA4F5F" w:rsidRDefault="000A5C99" w:rsidP="000A5C99">
      <w:pPr>
        <w:spacing w:after="0" w:line="240" w:lineRule="auto"/>
        <w:ind w:left="708"/>
        <w:rPr>
          <w:rFonts w:ascii="Tahoma" w:eastAsia="Times New Roman" w:hAnsi="Tahoma" w:cs="Tahoma"/>
          <w:sz w:val="20"/>
          <w:szCs w:val="20"/>
          <w:lang w:eastAsia="sk-SK"/>
        </w:rPr>
      </w:pPr>
      <w:r w:rsidRPr="00DA4F5F">
        <w:rPr>
          <w:rFonts w:ascii="Tahoma" w:eastAsia="Times New Roman" w:hAnsi="Tahoma" w:cs="Tahoma"/>
          <w:sz w:val="20"/>
          <w:szCs w:val="20"/>
          <w:lang w:eastAsia="sk-SK"/>
        </w:rPr>
        <w:t xml:space="preserve">DIČ </w:t>
      </w:r>
      <w:r w:rsidRPr="00DA4F5F">
        <w:rPr>
          <w:rFonts w:ascii="Tahoma" w:eastAsia="Times New Roman" w:hAnsi="Tahoma" w:cs="Tahoma"/>
          <w:sz w:val="20"/>
          <w:szCs w:val="20"/>
          <w:lang w:eastAsia="sk-SK"/>
        </w:rPr>
        <w:tab/>
      </w:r>
      <w:r w:rsidRPr="00DA4F5F">
        <w:rPr>
          <w:rFonts w:ascii="Tahoma" w:eastAsia="Times New Roman" w:hAnsi="Tahoma" w:cs="Tahoma"/>
          <w:sz w:val="20"/>
          <w:szCs w:val="20"/>
          <w:lang w:eastAsia="sk-SK"/>
        </w:rPr>
        <w:tab/>
      </w:r>
      <w:r w:rsidRPr="00DA4F5F">
        <w:rPr>
          <w:rFonts w:ascii="Tahoma" w:eastAsia="Times New Roman" w:hAnsi="Tahoma" w:cs="Tahoma"/>
          <w:sz w:val="20"/>
          <w:szCs w:val="20"/>
          <w:lang w:eastAsia="sk-SK"/>
        </w:rPr>
        <w:tab/>
        <w:t>: 2020610911</w:t>
      </w:r>
      <w:r w:rsidRPr="00DA4F5F">
        <w:rPr>
          <w:rFonts w:ascii="Tahoma" w:eastAsia="Times New Roman" w:hAnsi="Tahoma" w:cs="Tahoma"/>
          <w:sz w:val="20"/>
          <w:szCs w:val="20"/>
          <w:lang w:eastAsia="sk-SK"/>
        </w:rPr>
        <w:tab/>
      </w:r>
      <w:r w:rsidRPr="00DA4F5F">
        <w:rPr>
          <w:rFonts w:ascii="Tahoma" w:eastAsia="Times New Roman" w:hAnsi="Tahoma" w:cs="Tahoma"/>
          <w:sz w:val="20"/>
          <w:szCs w:val="20"/>
          <w:lang w:eastAsia="sk-SK"/>
        </w:rPr>
        <w:tab/>
      </w:r>
      <w:r w:rsidRPr="00DA4F5F">
        <w:rPr>
          <w:rFonts w:ascii="Tahoma" w:eastAsia="Times New Roman" w:hAnsi="Tahoma" w:cs="Tahoma"/>
          <w:sz w:val="20"/>
          <w:szCs w:val="20"/>
          <w:lang w:eastAsia="sk-SK"/>
        </w:rPr>
        <w:tab/>
      </w:r>
    </w:p>
    <w:p w14:paraId="2A4322A7" w14:textId="77777777" w:rsidR="000A5C99" w:rsidRPr="00DA4F5F" w:rsidRDefault="000A5C99" w:rsidP="000A5C99">
      <w:pPr>
        <w:spacing w:after="0" w:line="240" w:lineRule="auto"/>
        <w:ind w:left="708"/>
        <w:rPr>
          <w:rFonts w:ascii="Tahoma" w:eastAsia="Times New Roman" w:hAnsi="Tahoma" w:cs="Tahoma"/>
          <w:sz w:val="20"/>
          <w:szCs w:val="20"/>
          <w:lang w:eastAsia="sk-SK"/>
        </w:rPr>
      </w:pPr>
      <w:r w:rsidRPr="00DA4F5F">
        <w:rPr>
          <w:rFonts w:ascii="Tahoma" w:eastAsia="Times New Roman" w:hAnsi="Tahoma" w:cs="Tahoma"/>
          <w:sz w:val="20"/>
          <w:szCs w:val="20"/>
          <w:lang w:eastAsia="sk-SK"/>
        </w:rPr>
        <w:t>Banka</w:t>
      </w:r>
      <w:r w:rsidRPr="00DA4F5F">
        <w:rPr>
          <w:rFonts w:ascii="Tahoma" w:eastAsia="Times New Roman" w:hAnsi="Tahoma" w:cs="Tahoma"/>
          <w:sz w:val="20"/>
          <w:szCs w:val="20"/>
          <w:lang w:eastAsia="sk-SK"/>
        </w:rPr>
        <w:tab/>
      </w:r>
      <w:r w:rsidRPr="00DA4F5F">
        <w:rPr>
          <w:rFonts w:ascii="Tahoma" w:eastAsia="Times New Roman" w:hAnsi="Tahoma" w:cs="Tahoma"/>
          <w:sz w:val="20"/>
          <w:szCs w:val="20"/>
          <w:lang w:eastAsia="sk-SK"/>
        </w:rPr>
        <w:tab/>
      </w:r>
      <w:r w:rsidRPr="00DA4F5F">
        <w:rPr>
          <w:rFonts w:ascii="Tahoma" w:eastAsia="Times New Roman" w:hAnsi="Tahoma" w:cs="Tahoma"/>
          <w:sz w:val="20"/>
          <w:szCs w:val="20"/>
          <w:lang w:eastAsia="sk-SK"/>
        </w:rPr>
        <w:tab/>
        <w:t>: VÚB Banka , a.s.</w:t>
      </w:r>
    </w:p>
    <w:p w14:paraId="6C952E24" w14:textId="77777777" w:rsidR="000A5C99" w:rsidRPr="00DA4F5F" w:rsidRDefault="000A5C99" w:rsidP="000A5C99">
      <w:pPr>
        <w:spacing w:after="0" w:line="240" w:lineRule="auto"/>
        <w:ind w:left="708"/>
        <w:rPr>
          <w:rFonts w:ascii="Tahoma" w:eastAsia="Times New Roman" w:hAnsi="Tahoma" w:cs="Tahoma"/>
          <w:sz w:val="20"/>
          <w:szCs w:val="20"/>
          <w:lang w:eastAsia="sk-SK"/>
        </w:rPr>
      </w:pPr>
      <w:r w:rsidRPr="00DA4F5F">
        <w:rPr>
          <w:rFonts w:ascii="Tahoma" w:eastAsia="Times New Roman" w:hAnsi="Tahoma" w:cs="Tahoma"/>
          <w:sz w:val="20"/>
          <w:szCs w:val="20"/>
          <w:lang w:eastAsia="sk-SK"/>
        </w:rPr>
        <w:t>IBAN</w:t>
      </w:r>
      <w:r w:rsidRPr="00DA4F5F">
        <w:rPr>
          <w:rFonts w:ascii="Tahoma" w:eastAsia="Times New Roman" w:hAnsi="Tahoma" w:cs="Tahoma"/>
          <w:sz w:val="20"/>
          <w:szCs w:val="20"/>
          <w:lang w:eastAsia="sk-SK"/>
        </w:rPr>
        <w:tab/>
      </w:r>
      <w:r w:rsidRPr="00DA4F5F">
        <w:rPr>
          <w:rFonts w:ascii="Tahoma" w:eastAsia="Times New Roman" w:hAnsi="Tahoma" w:cs="Tahoma"/>
          <w:sz w:val="20"/>
          <w:szCs w:val="20"/>
          <w:lang w:eastAsia="sk-SK"/>
        </w:rPr>
        <w:tab/>
      </w:r>
      <w:r w:rsidRPr="00DA4F5F">
        <w:rPr>
          <w:rFonts w:ascii="Tahoma" w:eastAsia="Times New Roman" w:hAnsi="Tahoma" w:cs="Tahoma"/>
          <w:sz w:val="20"/>
          <w:szCs w:val="20"/>
          <w:lang w:eastAsia="sk-SK"/>
        </w:rPr>
        <w:tab/>
        <w:t>: SK72 0200 0000 0030 0022 7372</w:t>
      </w:r>
      <w:r w:rsidRPr="00DA4F5F">
        <w:rPr>
          <w:rFonts w:ascii="Tahoma" w:eastAsia="Times New Roman" w:hAnsi="Tahoma" w:cs="Tahoma"/>
          <w:sz w:val="20"/>
          <w:szCs w:val="20"/>
          <w:lang w:eastAsia="sk-SK"/>
        </w:rPr>
        <w:tab/>
      </w:r>
      <w:r w:rsidRPr="00DA4F5F">
        <w:rPr>
          <w:rFonts w:ascii="Tahoma" w:eastAsia="Times New Roman" w:hAnsi="Tahoma" w:cs="Tahoma"/>
          <w:sz w:val="20"/>
          <w:szCs w:val="20"/>
          <w:lang w:eastAsia="sk-SK"/>
        </w:rPr>
        <w:tab/>
      </w:r>
      <w:r w:rsidRPr="00DA4F5F">
        <w:rPr>
          <w:rFonts w:ascii="Tahoma" w:eastAsia="Times New Roman" w:hAnsi="Tahoma" w:cs="Tahoma"/>
          <w:sz w:val="20"/>
          <w:szCs w:val="20"/>
          <w:lang w:eastAsia="sk-SK"/>
        </w:rPr>
        <w:tab/>
      </w:r>
    </w:p>
    <w:p w14:paraId="3218143D" w14:textId="77777777" w:rsidR="000A5C99" w:rsidRPr="00DA4F5F" w:rsidRDefault="000A5C99" w:rsidP="000A5C99">
      <w:pPr>
        <w:spacing w:after="0" w:line="240" w:lineRule="auto"/>
        <w:ind w:left="708"/>
        <w:rPr>
          <w:rFonts w:ascii="Tahoma" w:eastAsia="Times New Roman" w:hAnsi="Tahoma" w:cs="Tahoma"/>
          <w:sz w:val="20"/>
          <w:szCs w:val="20"/>
          <w:lang w:eastAsia="sk-SK"/>
        </w:rPr>
      </w:pPr>
      <w:r w:rsidRPr="00DA4F5F">
        <w:rPr>
          <w:rFonts w:ascii="Tahoma" w:eastAsia="Times New Roman" w:hAnsi="Tahoma" w:cs="Tahoma"/>
          <w:sz w:val="20"/>
          <w:szCs w:val="20"/>
          <w:lang w:eastAsia="sk-SK"/>
        </w:rPr>
        <w:t>osoby oprávnené na rokovanie vo veciach:</w:t>
      </w:r>
    </w:p>
    <w:p w14:paraId="60CD370F" w14:textId="77777777" w:rsidR="000A5C99" w:rsidRPr="00DA4F5F" w:rsidRDefault="000A5C99" w:rsidP="000A5C99">
      <w:pPr>
        <w:spacing w:after="0" w:line="240" w:lineRule="auto"/>
        <w:ind w:left="708"/>
        <w:rPr>
          <w:rFonts w:ascii="Tahoma" w:eastAsia="Times New Roman" w:hAnsi="Tahoma" w:cs="Tahoma"/>
          <w:sz w:val="20"/>
          <w:szCs w:val="20"/>
          <w:lang w:eastAsia="sk-SK"/>
        </w:rPr>
      </w:pPr>
      <w:r w:rsidRPr="00DA4F5F">
        <w:rPr>
          <w:rFonts w:ascii="Tahoma" w:eastAsia="Times New Roman" w:hAnsi="Tahoma" w:cs="Tahoma"/>
          <w:sz w:val="20"/>
          <w:szCs w:val="20"/>
          <w:lang w:eastAsia="sk-SK"/>
        </w:rPr>
        <w:t xml:space="preserve">         a) zmluvných:</w:t>
      </w:r>
      <w:r w:rsidRPr="00DA4F5F">
        <w:rPr>
          <w:rFonts w:ascii="Tahoma" w:eastAsia="Times New Roman" w:hAnsi="Tahoma" w:cs="Tahoma"/>
          <w:sz w:val="20"/>
          <w:szCs w:val="20"/>
          <w:lang w:eastAsia="sk-SK"/>
        </w:rPr>
        <w:tab/>
      </w:r>
      <w:r w:rsidRPr="00DA4F5F">
        <w:rPr>
          <w:rFonts w:ascii="Tahoma" w:eastAsia="Times New Roman" w:hAnsi="Tahoma" w:cs="Tahoma"/>
          <w:sz w:val="20"/>
          <w:szCs w:val="20"/>
          <w:lang w:eastAsia="sk-SK"/>
        </w:rPr>
        <w:tab/>
        <w:t xml:space="preserve">Ing. Viktor </w:t>
      </w:r>
      <w:proofErr w:type="spellStart"/>
      <w:r w:rsidRPr="00DA4F5F">
        <w:rPr>
          <w:rFonts w:ascii="Tahoma" w:eastAsia="Times New Roman" w:hAnsi="Tahoma" w:cs="Tahoma"/>
          <w:sz w:val="20"/>
          <w:szCs w:val="20"/>
          <w:lang w:eastAsia="sk-SK"/>
        </w:rPr>
        <w:t>Wiedermann</w:t>
      </w:r>
      <w:proofErr w:type="spellEnd"/>
      <w:r w:rsidRPr="00DA4F5F">
        <w:rPr>
          <w:rFonts w:ascii="Tahoma" w:eastAsia="Times New Roman" w:hAnsi="Tahoma" w:cs="Tahoma"/>
          <w:sz w:val="20"/>
          <w:szCs w:val="20"/>
          <w:lang w:eastAsia="sk-SK"/>
        </w:rPr>
        <w:t xml:space="preserve"> - primátor</w:t>
      </w:r>
    </w:p>
    <w:p w14:paraId="3BC61E8E" w14:textId="77777777" w:rsidR="000A5C99" w:rsidRPr="00DA4F5F" w:rsidRDefault="000A5C99" w:rsidP="000A5C99">
      <w:pPr>
        <w:spacing w:after="0" w:line="240" w:lineRule="auto"/>
        <w:ind w:left="708"/>
        <w:rPr>
          <w:rFonts w:ascii="Tahoma" w:eastAsia="Times New Roman" w:hAnsi="Tahoma" w:cs="Tahoma"/>
          <w:sz w:val="20"/>
          <w:szCs w:val="20"/>
          <w:lang w:eastAsia="sk-SK"/>
        </w:rPr>
      </w:pPr>
      <w:r w:rsidRPr="00DA4F5F">
        <w:rPr>
          <w:rFonts w:ascii="Tahoma" w:eastAsia="Times New Roman" w:hAnsi="Tahoma" w:cs="Tahoma"/>
          <w:sz w:val="20"/>
          <w:szCs w:val="20"/>
          <w:lang w:eastAsia="sk-SK"/>
        </w:rPr>
        <w:t xml:space="preserve">         b) technických:</w:t>
      </w:r>
      <w:r w:rsidRPr="00DA4F5F">
        <w:rPr>
          <w:rFonts w:ascii="Tahoma" w:eastAsia="Times New Roman" w:hAnsi="Tahoma" w:cs="Tahoma"/>
          <w:sz w:val="20"/>
          <w:szCs w:val="20"/>
          <w:lang w:eastAsia="sk-SK"/>
        </w:rPr>
        <w:tab/>
      </w:r>
      <w:r w:rsidRPr="00DA4F5F">
        <w:rPr>
          <w:rFonts w:ascii="Tahoma" w:eastAsia="Times New Roman" w:hAnsi="Tahoma" w:cs="Tahoma"/>
          <w:sz w:val="20"/>
          <w:szCs w:val="20"/>
          <w:lang w:eastAsia="sk-SK"/>
        </w:rPr>
        <w:tab/>
        <w:t xml:space="preserve">Ing. Anton </w:t>
      </w:r>
      <w:proofErr w:type="spellStart"/>
      <w:r w:rsidRPr="00DA4F5F">
        <w:rPr>
          <w:rFonts w:ascii="Tahoma" w:eastAsia="Times New Roman" w:hAnsi="Tahoma" w:cs="Tahoma"/>
          <w:sz w:val="20"/>
          <w:szCs w:val="20"/>
          <w:lang w:eastAsia="sk-SK"/>
        </w:rPr>
        <w:t>Bajzík</w:t>
      </w:r>
      <w:proofErr w:type="spellEnd"/>
      <w:r w:rsidRPr="00DA4F5F">
        <w:rPr>
          <w:rFonts w:ascii="Tahoma" w:eastAsia="Times New Roman" w:hAnsi="Tahoma" w:cs="Tahoma"/>
          <w:sz w:val="20"/>
          <w:szCs w:val="20"/>
          <w:lang w:eastAsia="sk-SK"/>
        </w:rPr>
        <w:t xml:space="preserve"> – zástupca primátora, tel.: 0948 883 299, </w:t>
      </w:r>
    </w:p>
    <w:p w14:paraId="3A8EFAD6" w14:textId="77777777" w:rsidR="000A5C99" w:rsidRPr="00DA4F5F" w:rsidRDefault="000A5C99" w:rsidP="000A5C99">
      <w:pPr>
        <w:spacing w:after="0" w:line="240" w:lineRule="auto"/>
        <w:ind w:left="708"/>
        <w:rPr>
          <w:rFonts w:ascii="Tahoma" w:eastAsia="Times New Roman" w:hAnsi="Tahoma" w:cs="Tahoma"/>
          <w:sz w:val="20"/>
          <w:szCs w:val="20"/>
          <w:lang w:eastAsia="sk-SK"/>
        </w:rPr>
      </w:pPr>
      <w:r w:rsidRPr="00DA4F5F">
        <w:rPr>
          <w:rFonts w:ascii="Tahoma" w:eastAsia="Times New Roman" w:hAnsi="Tahoma" w:cs="Tahoma"/>
          <w:sz w:val="20"/>
          <w:szCs w:val="20"/>
          <w:lang w:eastAsia="sk-SK"/>
        </w:rPr>
        <w:tab/>
      </w:r>
      <w:r w:rsidRPr="00DA4F5F">
        <w:rPr>
          <w:rFonts w:ascii="Tahoma" w:eastAsia="Times New Roman" w:hAnsi="Tahoma" w:cs="Tahoma"/>
          <w:sz w:val="20"/>
          <w:szCs w:val="20"/>
          <w:lang w:eastAsia="sk-SK"/>
        </w:rPr>
        <w:tab/>
      </w:r>
      <w:r w:rsidRPr="00DA4F5F">
        <w:rPr>
          <w:rFonts w:ascii="Tahoma" w:eastAsia="Times New Roman" w:hAnsi="Tahoma" w:cs="Tahoma"/>
          <w:sz w:val="20"/>
          <w:szCs w:val="20"/>
          <w:lang w:eastAsia="sk-SK"/>
        </w:rPr>
        <w:tab/>
      </w:r>
      <w:r w:rsidRPr="00DA4F5F">
        <w:rPr>
          <w:rFonts w:ascii="Tahoma" w:eastAsia="Times New Roman" w:hAnsi="Tahoma" w:cs="Tahoma"/>
          <w:sz w:val="20"/>
          <w:szCs w:val="20"/>
          <w:lang w:eastAsia="sk-SK"/>
        </w:rPr>
        <w:tab/>
        <w:t>anton.bajzik@ilava.sk</w:t>
      </w:r>
    </w:p>
    <w:p w14:paraId="1A39C800" w14:textId="77777777" w:rsidR="000A5C99" w:rsidRPr="00DA4F5F" w:rsidRDefault="000A5C99" w:rsidP="000A5C99">
      <w:pPr>
        <w:spacing w:after="0" w:line="240" w:lineRule="auto"/>
        <w:ind w:left="708"/>
        <w:rPr>
          <w:rFonts w:ascii="Tahoma" w:eastAsia="Times New Roman" w:hAnsi="Tahoma" w:cs="Tahoma"/>
          <w:sz w:val="20"/>
          <w:szCs w:val="20"/>
          <w:lang w:eastAsia="sk-SK"/>
        </w:rPr>
      </w:pPr>
      <w:r w:rsidRPr="00DA4F5F">
        <w:rPr>
          <w:rFonts w:ascii="Tahoma" w:eastAsia="Times New Roman" w:hAnsi="Tahoma" w:cs="Tahoma"/>
          <w:sz w:val="20"/>
          <w:szCs w:val="20"/>
          <w:lang w:eastAsia="sk-SK"/>
        </w:rPr>
        <w:tab/>
      </w:r>
      <w:r w:rsidRPr="00DA4F5F">
        <w:rPr>
          <w:rFonts w:ascii="Tahoma" w:eastAsia="Times New Roman" w:hAnsi="Tahoma" w:cs="Tahoma"/>
          <w:sz w:val="20"/>
          <w:szCs w:val="20"/>
          <w:lang w:eastAsia="sk-SK"/>
        </w:rPr>
        <w:tab/>
      </w:r>
      <w:r w:rsidRPr="00DA4F5F">
        <w:rPr>
          <w:rFonts w:ascii="Tahoma" w:eastAsia="Times New Roman" w:hAnsi="Tahoma" w:cs="Tahoma"/>
          <w:sz w:val="20"/>
          <w:szCs w:val="20"/>
          <w:lang w:eastAsia="sk-SK"/>
        </w:rPr>
        <w:tab/>
      </w:r>
      <w:r w:rsidRPr="00DA4F5F">
        <w:rPr>
          <w:rFonts w:ascii="Tahoma" w:eastAsia="Times New Roman" w:hAnsi="Tahoma" w:cs="Tahoma"/>
          <w:sz w:val="20"/>
          <w:szCs w:val="20"/>
          <w:lang w:eastAsia="sk-SK"/>
        </w:rPr>
        <w:tab/>
        <w:t>Ing. Jana Šedová – samostatný odborný referent pre IV</w:t>
      </w:r>
    </w:p>
    <w:p w14:paraId="35BA5CD3" w14:textId="77777777" w:rsidR="000A5C99" w:rsidRPr="00DA4F5F" w:rsidRDefault="000A5C99" w:rsidP="000A5C99">
      <w:pPr>
        <w:spacing w:after="0" w:line="240" w:lineRule="auto"/>
        <w:ind w:left="708"/>
        <w:rPr>
          <w:rFonts w:ascii="Tahoma" w:eastAsia="Times New Roman" w:hAnsi="Tahoma" w:cs="Tahoma"/>
          <w:sz w:val="20"/>
          <w:szCs w:val="20"/>
          <w:lang w:eastAsia="sk-SK"/>
        </w:rPr>
      </w:pPr>
      <w:r w:rsidRPr="00DA4F5F">
        <w:rPr>
          <w:rFonts w:ascii="Tahoma" w:eastAsia="Times New Roman" w:hAnsi="Tahoma" w:cs="Tahoma"/>
          <w:sz w:val="20"/>
          <w:szCs w:val="20"/>
          <w:lang w:eastAsia="sk-SK"/>
        </w:rPr>
        <w:tab/>
      </w:r>
      <w:r w:rsidRPr="00DA4F5F">
        <w:rPr>
          <w:rFonts w:ascii="Tahoma" w:eastAsia="Times New Roman" w:hAnsi="Tahoma" w:cs="Tahoma"/>
          <w:sz w:val="20"/>
          <w:szCs w:val="20"/>
          <w:lang w:eastAsia="sk-SK"/>
        </w:rPr>
        <w:tab/>
      </w:r>
      <w:r w:rsidRPr="00DA4F5F">
        <w:rPr>
          <w:rFonts w:ascii="Tahoma" w:eastAsia="Times New Roman" w:hAnsi="Tahoma" w:cs="Tahoma"/>
          <w:sz w:val="20"/>
          <w:szCs w:val="20"/>
          <w:lang w:eastAsia="sk-SK"/>
        </w:rPr>
        <w:tab/>
      </w:r>
      <w:r w:rsidRPr="00DA4F5F">
        <w:rPr>
          <w:rFonts w:ascii="Tahoma" w:eastAsia="Times New Roman" w:hAnsi="Tahoma" w:cs="Tahoma"/>
          <w:sz w:val="20"/>
          <w:szCs w:val="20"/>
          <w:lang w:eastAsia="sk-SK"/>
        </w:rPr>
        <w:tab/>
        <w:t>Tel.: 042/ 44 555 21, 0949 560 751, jana.sedova@ilava.sk</w:t>
      </w:r>
    </w:p>
    <w:p w14:paraId="4987E6AA" w14:textId="77777777" w:rsidR="000A5C99" w:rsidRPr="0049485E" w:rsidRDefault="000A5C99" w:rsidP="000A5C99">
      <w:pPr>
        <w:spacing w:after="0" w:line="240" w:lineRule="auto"/>
        <w:ind w:left="708"/>
        <w:rPr>
          <w:rFonts w:ascii="Tahoma" w:eastAsia="Times New Roman" w:hAnsi="Tahoma" w:cs="Tahoma"/>
          <w:bCs/>
          <w:sz w:val="20"/>
          <w:szCs w:val="20"/>
          <w:lang w:eastAsia="sk-SK"/>
        </w:rPr>
      </w:pPr>
    </w:p>
    <w:p w14:paraId="7DA8E3B1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333F8A2" w14:textId="77777777" w:rsidR="000A5C99" w:rsidRPr="004806D6" w:rsidRDefault="000A5C99" w:rsidP="000A5C99">
      <w:pPr>
        <w:spacing w:after="0" w:line="240" w:lineRule="auto"/>
        <w:ind w:left="2124" w:firstLine="708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a</w:t>
      </w:r>
    </w:p>
    <w:p w14:paraId="0BD63818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3432B102" w14:textId="77777777" w:rsidR="000A5C99" w:rsidRPr="00F50EE0" w:rsidRDefault="000A5C99" w:rsidP="000A5C99">
      <w:pPr>
        <w:pStyle w:val="Odsekzoznamu"/>
        <w:numPr>
          <w:ilvl w:val="1"/>
          <w:numId w:val="1"/>
        </w:numPr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  <w:r w:rsidRPr="00F50EE0">
        <w:rPr>
          <w:rFonts w:ascii="Tahoma" w:hAnsi="Tahoma" w:cs="Tahoma"/>
          <w:b/>
          <w:bCs/>
          <w:color w:val="FF0000"/>
          <w:sz w:val="20"/>
          <w:szCs w:val="20"/>
        </w:rPr>
        <w:t xml:space="preserve">Predávajúci:   </w:t>
      </w:r>
    </w:p>
    <w:p w14:paraId="17BD6DB9" w14:textId="77777777" w:rsidR="000A5C99" w:rsidRPr="00F50EE0" w:rsidRDefault="000A5C99" w:rsidP="000A5C99">
      <w:pPr>
        <w:pStyle w:val="Odsekzoznamu"/>
        <w:ind w:left="1170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  <w:r w:rsidRPr="00F50EE0">
        <w:rPr>
          <w:rFonts w:ascii="Tahoma" w:hAnsi="Tahoma" w:cs="Tahoma"/>
          <w:b/>
          <w:bCs/>
          <w:color w:val="FF0000"/>
          <w:sz w:val="20"/>
          <w:szCs w:val="20"/>
        </w:rPr>
        <w:t xml:space="preserve">   </w:t>
      </w:r>
      <w:r w:rsidRPr="00F50EE0">
        <w:rPr>
          <w:rFonts w:ascii="Tahoma" w:hAnsi="Tahoma" w:cs="Tahoma"/>
          <w:b/>
          <w:bCs/>
          <w:color w:val="FF0000"/>
          <w:sz w:val="20"/>
          <w:szCs w:val="20"/>
        </w:rPr>
        <w:tab/>
        <w:t xml:space="preserve"> </w:t>
      </w:r>
    </w:p>
    <w:p w14:paraId="59271D6F" w14:textId="77777777" w:rsidR="000A5C99" w:rsidRPr="00F50EE0" w:rsidRDefault="000A5C99" w:rsidP="000A5C99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FF0000"/>
          <w:sz w:val="20"/>
          <w:szCs w:val="20"/>
          <w:lang w:eastAsia="sk-SK"/>
        </w:rPr>
      </w:pP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 xml:space="preserve">sídlo: </w:t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  <w:t xml:space="preserve">         </w:t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</w:p>
    <w:p w14:paraId="4CA11340" w14:textId="77777777" w:rsidR="000A5C99" w:rsidRPr="00F50EE0" w:rsidRDefault="000A5C99" w:rsidP="000A5C99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FF0000"/>
          <w:sz w:val="20"/>
          <w:szCs w:val="20"/>
          <w:lang w:eastAsia="sk-SK"/>
        </w:rPr>
      </w:pP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 xml:space="preserve">zastúpený: </w:t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  <w:t xml:space="preserve">         </w:t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</w:p>
    <w:p w14:paraId="5A6C559D" w14:textId="77777777" w:rsidR="000A5C99" w:rsidRPr="00F50EE0" w:rsidRDefault="000A5C99" w:rsidP="000A5C99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FF0000"/>
          <w:sz w:val="20"/>
          <w:szCs w:val="20"/>
          <w:lang w:eastAsia="sk-SK"/>
        </w:rPr>
      </w:pP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 xml:space="preserve">Tel./mail: </w:t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  <w:t xml:space="preserve">         </w:t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  <w:t xml:space="preserve"> </w:t>
      </w:r>
    </w:p>
    <w:p w14:paraId="091D604C" w14:textId="77777777" w:rsidR="000A5C99" w:rsidRPr="00F50EE0" w:rsidRDefault="000A5C99" w:rsidP="000A5C99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FF0000"/>
          <w:sz w:val="20"/>
          <w:szCs w:val="20"/>
          <w:lang w:eastAsia="sk-SK"/>
        </w:rPr>
      </w:pP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>IČO:</w:t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  <w:t xml:space="preserve">         </w:t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</w:p>
    <w:p w14:paraId="47040B8A" w14:textId="77777777" w:rsidR="000A5C99" w:rsidRPr="00F50EE0" w:rsidRDefault="000A5C99" w:rsidP="000A5C99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FF0000"/>
          <w:sz w:val="20"/>
          <w:szCs w:val="20"/>
          <w:lang w:eastAsia="sk-SK"/>
        </w:rPr>
      </w:pP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>DIČ:</w:t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  <w:t xml:space="preserve">         </w:t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</w:p>
    <w:p w14:paraId="013B955D" w14:textId="77777777" w:rsidR="000A5C99" w:rsidRPr="00F50EE0" w:rsidRDefault="000A5C99" w:rsidP="000A5C99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FF0000"/>
          <w:sz w:val="20"/>
          <w:szCs w:val="20"/>
          <w:lang w:eastAsia="sk-SK"/>
        </w:rPr>
      </w:pP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>IBAN:</w:t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  <w:t xml:space="preserve">         </w:t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</w:p>
    <w:p w14:paraId="65DDB74C" w14:textId="77777777" w:rsidR="000A5C99" w:rsidRPr="00F50EE0" w:rsidRDefault="000A5C99" w:rsidP="000A5C99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FF0000"/>
          <w:sz w:val="20"/>
          <w:szCs w:val="20"/>
          <w:lang w:eastAsia="sk-SK"/>
        </w:rPr>
      </w:pP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>BIC:</w:t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  <w:t xml:space="preserve">         </w:t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</w:p>
    <w:p w14:paraId="05CDC664" w14:textId="77777777" w:rsidR="000A5C99" w:rsidRPr="00F50EE0" w:rsidRDefault="000A5C99" w:rsidP="000A5C99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FF0000"/>
          <w:sz w:val="20"/>
          <w:szCs w:val="20"/>
          <w:lang w:eastAsia="sk-SK"/>
        </w:rPr>
      </w:pP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 xml:space="preserve">Spoločnosť je zaregistrovaná : </w:t>
      </w:r>
    </w:p>
    <w:p w14:paraId="424098DC" w14:textId="77777777" w:rsidR="000A5C99" w:rsidRPr="00F50EE0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sk-SK"/>
        </w:rPr>
      </w:pP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>(</w:t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  <w:t>ďalej len „predávajúci“)</w:t>
      </w:r>
    </w:p>
    <w:p w14:paraId="4335020B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 </w:t>
      </w:r>
    </w:p>
    <w:p w14:paraId="639C3CD5" w14:textId="77777777" w:rsidR="000A5C99" w:rsidRPr="007A00D7" w:rsidRDefault="000A5C99" w:rsidP="000A5C9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7A00D7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Článok I.</w:t>
      </w:r>
    </w:p>
    <w:p w14:paraId="7BD6933D" w14:textId="77777777" w:rsidR="000A5C99" w:rsidRPr="007A00D7" w:rsidRDefault="000A5C99" w:rsidP="000A5C9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7A00D7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Predmet zmluvy</w:t>
      </w:r>
    </w:p>
    <w:p w14:paraId="71DB7F85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CB814F8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1.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>Predmetom Zmluvy je záväzok predávajúceho dodať kupujúcemu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, </w:t>
      </w:r>
      <w:r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>C</w:t>
      </w:r>
      <w:r w:rsidRPr="00FB4897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 xml:space="preserve">elok č. x s názvom..................................... 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a odplatne previesť vlastnícke právo k hnuteľným veciam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, 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špecifikovaným v prílohe č. 1 Zmluvy „Špecifikácia predmetu kúpy“, ktorá tvorí jej neoddeliteľnú súčasť (ďalej len „predmet kúpy“) a záväzok kupujúceho zaplatiť kúpnu cenu za predmet kúpy  na základe uskutočneného verejného obstarávania.</w:t>
      </w:r>
    </w:p>
    <w:p w14:paraId="0D09271E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lastRenderedPageBreak/>
        <w:t>2.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 xml:space="preserve">Dodávateľ je úspešným uchádzačom verejného obstarávania zákazky vedeného pod spisovým číslom </w:t>
      </w:r>
      <w:r>
        <w:rPr>
          <w:rFonts w:ascii="Tahoma" w:eastAsia="Times New Roman" w:hAnsi="Tahoma" w:cs="Tahoma"/>
          <w:sz w:val="20"/>
          <w:szCs w:val="20"/>
          <w:lang w:eastAsia="sk-SK"/>
        </w:rPr>
        <w:t>380/2022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 xml:space="preserve"> podľa § 6 zákona č. 343/2015 Z. z. o verejnom obstarávaní.</w:t>
      </w:r>
    </w:p>
    <w:p w14:paraId="332E6624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3.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>Kupujúci v rámci dodania predmetu kúpy požaduje vykonať inštaláciu v mieste dodania, zaškolenie obsluhujúceho personálu, ako aj dodanie súvisiacich služieb - preprava zariadenia a príslušenstva podľa technickej špecifikácie.</w:t>
      </w:r>
    </w:p>
    <w:p w14:paraId="16114E6B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4.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>Kupujúci bude predmet kúpy využívať na plnenie svojich úloh na účely, na ktoré bol zriadený.</w:t>
      </w:r>
    </w:p>
    <w:p w14:paraId="30FA2275" w14:textId="77777777" w:rsidR="000A5C99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5.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>Predávajúci sa spolu s tovarom zaväzuje odovzdať aj doklady a dokumenty, ktoré sú potrebné na prevzatie a na užívanie tovaru, vyhlásenie o zhode, inštalačný protokol a dodací list.</w:t>
      </w:r>
    </w:p>
    <w:p w14:paraId="0708B634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6.        </w:t>
      </w:r>
      <w:r w:rsidRPr="00E31B1C">
        <w:rPr>
          <w:rFonts w:ascii="Tahoma" w:eastAsia="Times New Roman" w:hAnsi="Tahoma" w:cs="Tahoma"/>
          <w:sz w:val="20"/>
          <w:szCs w:val="20"/>
          <w:lang w:eastAsia="sk-SK"/>
        </w:rPr>
        <w:t xml:space="preserve">Obe zmluvné strany sa dohodli a súhlasia, že v prípade, ak objednávateľ z akéhokoľvek dôvodu nezíska cudzie finančné zdroje a nebude mať dostatok vlastných zdrojov na zaplatenie ceny diela podľa </w:t>
      </w:r>
      <w:r>
        <w:rPr>
          <w:rFonts w:ascii="Tahoma" w:eastAsia="Times New Roman" w:hAnsi="Tahoma" w:cs="Tahoma"/>
          <w:sz w:val="20"/>
          <w:szCs w:val="20"/>
          <w:lang w:eastAsia="sk-SK"/>
        </w:rPr>
        <w:t>čl. III</w:t>
      </w:r>
      <w:r w:rsidRPr="00E31B1C">
        <w:rPr>
          <w:rFonts w:ascii="Tahoma" w:eastAsia="Times New Roman" w:hAnsi="Tahoma" w:cs="Tahoma"/>
          <w:sz w:val="20"/>
          <w:szCs w:val="20"/>
          <w:lang w:eastAsia="sk-SK"/>
        </w:rPr>
        <w:t>, predmet plnenia podľa tejto zmluvy sa neuskutoční. Zhotoviteľ prehlasuje a súhlasí, že si z tohto dôvodu nebude voči objednávateľovi uplatňovať žiadne finančné ani iné nároky alebo požiadavky; to sa nevzťahuje na práce už vykonané zhotoviteľom podľa tejto zmluvy, ktoré musí objednávateľ zaplatiť bez ohľadu na nedostatok vlastných zdrojov.</w:t>
      </w:r>
    </w:p>
    <w:p w14:paraId="7442983E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39D77AEF" w14:textId="77777777" w:rsidR="000A5C99" w:rsidRPr="007A00D7" w:rsidRDefault="000A5C99" w:rsidP="000A5C9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7A00D7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Článok II.</w:t>
      </w:r>
    </w:p>
    <w:p w14:paraId="1A93F8C5" w14:textId="77777777" w:rsidR="000A5C99" w:rsidRPr="007A00D7" w:rsidRDefault="000A5C99" w:rsidP="000A5C9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7A00D7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Čas, miesto a spôsob plnenia</w:t>
      </w:r>
    </w:p>
    <w:p w14:paraId="39BB5E28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417EE09" w14:textId="7A9B6132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1.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 xml:space="preserve">Predávajúci sa zaväzuje dodať a odovzdať celý predmet kúpy kupujúcemu v lehote  do </w:t>
      </w:r>
      <w:r w:rsidR="00713E28">
        <w:rPr>
          <w:rFonts w:ascii="Tahoma" w:eastAsia="Times New Roman" w:hAnsi="Tahoma" w:cs="Tahoma"/>
          <w:sz w:val="20"/>
          <w:szCs w:val="20"/>
          <w:lang w:eastAsia="sk-SK"/>
        </w:rPr>
        <w:t>14</w:t>
      </w:r>
      <w:r w:rsidRPr="00022D3F">
        <w:rPr>
          <w:rFonts w:ascii="Tahoma" w:eastAsia="Times New Roman" w:hAnsi="Tahoma" w:cs="Tahoma"/>
          <w:sz w:val="20"/>
          <w:szCs w:val="20"/>
          <w:lang w:eastAsia="sk-SK"/>
        </w:rPr>
        <w:t xml:space="preserve"> mesiacov do miesta plnenia a užívania tovaru podľa  bodu 3 na základe Protokolu  o odovzdaní a prevzat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 xml:space="preserve">í predmetu plnenia, ako aj  manuálnej dokumentácie pre zaškolenie pracovníkov kupujúceho. </w:t>
      </w:r>
    </w:p>
    <w:p w14:paraId="0513B061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2.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 xml:space="preserve">V súvislosti so zaškolením personálu obsluhy predmetu kúpy sa Kupujúci zaväzuje poskytnúť Predávajúcemu riadnu súčinnosť, predovšetkým zabezpečiť vhodný priestor/priestory pre realizáciu školenia v sídle Kupujúceho a účasť príslušných zamestnancov, pre ktorých sa školenie uskutočňuje. Za týmto účelom sú Zmluvné strany povinné vzájomne sa dohodnúť na termíne uskutočnenia školenia. </w:t>
      </w:r>
    </w:p>
    <w:p w14:paraId="5F623C4C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3.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 xml:space="preserve">Miesto predmetu plnenia inštalácie/dodania (podľa požiadaviek v prílohe č. 1 „Špecifikácia predmetu kúpy“ tejto Zmluvy):  </w:t>
      </w:r>
    </w:p>
    <w:p w14:paraId="56B01F40" w14:textId="77777777" w:rsidR="000A5C99" w:rsidRPr="00022D3F" w:rsidRDefault="000A5C99" w:rsidP="000A5C99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022D3F">
        <w:rPr>
          <w:rFonts w:ascii="Tahoma" w:eastAsia="Times New Roman" w:hAnsi="Tahoma" w:cs="Tahoma"/>
          <w:sz w:val="20"/>
          <w:szCs w:val="20"/>
          <w:lang w:eastAsia="sk-SK"/>
        </w:rPr>
        <w:t xml:space="preserve">Mesto Ilava, Mierové námestie 16/31, 019 01 Ilava,  </w:t>
      </w:r>
      <w:proofErr w:type="spellStart"/>
      <w:r w:rsidRPr="00022D3F">
        <w:rPr>
          <w:rFonts w:ascii="Tahoma" w:eastAsia="Times New Roman" w:hAnsi="Tahoma" w:cs="Tahoma"/>
          <w:sz w:val="20"/>
          <w:szCs w:val="20"/>
          <w:lang w:eastAsia="sk-SK"/>
        </w:rPr>
        <w:t>K.ú</w:t>
      </w:r>
      <w:proofErr w:type="spellEnd"/>
      <w:r w:rsidRPr="00022D3F">
        <w:rPr>
          <w:rFonts w:ascii="Tahoma" w:eastAsia="Times New Roman" w:hAnsi="Tahoma" w:cs="Tahoma"/>
          <w:sz w:val="20"/>
          <w:szCs w:val="20"/>
          <w:lang w:eastAsia="sk-SK"/>
        </w:rPr>
        <w:t>. Ilava, číslo parcely C-KN 1043/1, 1043/4, 1043/3</w:t>
      </w:r>
    </w:p>
    <w:p w14:paraId="3DABCCD1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022D3F">
        <w:rPr>
          <w:rFonts w:ascii="Tahoma" w:eastAsia="Times New Roman" w:hAnsi="Tahoma" w:cs="Tahoma"/>
          <w:sz w:val="20"/>
          <w:szCs w:val="20"/>
          <w:lang w:eastAsia="sk-SK"/>
        </w:rPr>
        <w:t>4.</w:t>
      </w:r>
      <w:r w:rsidRPr="00022D3F">
        <w:rPr>
          <w:rFonts w:ascii="Tahoma" w:eastAsia="Times New Roman" w:hAnsi="Tahoma" w:cs="Tahoma"/>
          <w:sz w:val="20"/>
          <w:szCs w:val="20"/>
          <w:lang w:eastAsia="sk-SK"/>
        </w:rPr>
        <w:tab/>
        <w:t xml:space="preserve">Pri odovzdaní predmetu 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 xml:space="preserve">kúpy má kupujúci právo prezrieť si a vyskúšať predmet kúpy pred jeho prevzatím. </w:t>
      </w:r>
    </w:p>
    <w:p w14:paraId="02DD3D5B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5.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 xml:space="preserve">Predmet kúpy sa považuje za prevzatý podpísaním dodacieho listu kupujúcim, v ktorom sa uvedie súpis tovaru vo forme položiek, jeho množstvo, termín zaškolenia zamestnancov, dátum prevzatia, meno a podpis osoby oprávnenej v zastúpení kupujúceho na vecné a obchodné rokovania alebo osoby písomne poverenej osobou oprávnenou na vecné a obchodné rokovania za kupujúceho. </w:t>
      </w:r>
    </w:p>
    <w:p w14:paraId="7C876DD9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6.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>Kupujúci nadobúda vlastnícke právo k predmetu kúpy ihneď po prevzatí predmetu kúpy a podpísaní dodacieho listu, na základe čoho prechádza na neho aj nebezpečenstvo škody na predmete kúpy.</w:t>
      </w:r>
    </w:p>
    <w:p w14:paraId="728E1AF6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7.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 xml:space="preserve">Predávajúci je povinný dodať plnenie bez </w:t>
      </w:r>
      <w:proofErr w:type="spellStart"/>
      <w:r w:rsidRPr="004806D6">
        <w:rPr>
          <w:rFonts w:ascii="Tahoma" w:eastAsia="Times New Roman" w:hAnsi="Tahoma" w:cs="Tahoma"/>
          <w:sz w:val="20"/>
          <w:szCs w:val="20"/>
          <w:lang w:eastAsia="sk-SK"/>
        </w:rPr>
        <w:t>závad</w:t>
      </w:r>
      <w:proofErr w:type="spellEnd"/>
      <w:r w:rsidRPr="004806D6">
        <w:rPr>
          <w:rFonts w:ascii="Tahoma" w:eastAsia="Times New Roman" w:hAnsi="Tahoma" w:cs="Tahoma"/>
          <w:sz w:val="20"/>
          <w:szCs w:val="20"/>
          <w:lang w:eastAsia="sk-SK"/>
        </w:rPr>
        <w:t xml:space="preserve"> do 15 (pätnástich) dní odo dňa doručenia písomných pripomienok, kvôli ktorým kupujúci predmet kúpy alebo jeho časť neprevzal. </w:t>
      </w:r>
    </w:p>
    <w:p w14:paraId="50AD4D52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8.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>Ak kupujúci zistí, že v registri partnerov verejného sektora nie je zapísané overenie identifikácie konečného užívateľa výhod k 31. decembru kalendárneho roka alebo ak v registri nie je zapísaná oprávnená osoba dlhšie ako 30 (tridsať) dní, bezodkladne informuje predávajúceho, že nenastane plnenie zo Zmluvy.</w:t>
      </w:r>
    </w:p>
    <w:p w14:paraId="237C29AB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D5747A8" w14:textId="77777777" w:rsidR="000A5C99" w:rsidRPr="007A00D7" w:rsidRDefault="000A5C99" w:rsidP="000A5C9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7A00D7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Článok III.</w:t>
      </w:r>
    </w:p>
    <w:p w14:paraId="4864DD42" w14:textId="77777777" w:rsidR="000A5C99" w:rsidRPr="007A00D7" w:rsidRDefault="000A5C99" w:rsidP="000A5C9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7A00D7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Kúpna cena a platobné podmienky</w:t>
      </w:r>
    </w:p>
    <w:p w14:paraId="60891619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621B738" w14:textId="77777777" w:rsidR="000A5C99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1.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>Kúpna cena za predmet kúpy je stanovená dohodou zmluvných strán v zmysle zákona č. 18/1996 Z. z. o cenách v znení neskorších predpisov a vyhláškou Ministerstva financií SR č. 87/1996 Z. z., ktorou sa vykonáva zákon č. 18/1996 Z. z. o cenách v znení neskorších predpisov nasledovne:</w:t>
      </w:r>
    </w:p>
    <w:p w14:paraId="567E95AA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1408F0C" w14:textId="77777777" w:rsidR="000A5C99" w:rsidRPr="00A834A9" w:rsidRDefault="000A5C99" w:rsidP="000A5C99">
      <w:pPr>
        <w:pStyle w:val="Odsekzoznamu"/>
        <w:ind w:left="720"/>
        <w:jc w:val="both"/>
        <w:rPr>
          <w:rFonts w:ascii="Tahoma" w:hAnsi="Tahoma" w:cs="Tahoma"/>
          <w:sz w:val="20"/>
          <w:szCs w:val="20"/>
        </w:rPr>
      </w:pPr>
      <w:r w:rsidRPr="00A834A9">
        <w:rPr>
          <w:rFonts w:ascii="Tahoma" w:hAnsi="Tahoma" w:cs="Tahoma"/>
          <w:sz w:val="20"/>
          <w:szCs w:val="20"/>
        </w:rPr>
        <w:t>Celková cena predmetu kúpy  je:</w:t>
      </w:r>
    </w:p>
    <w:p w14:paraId="34BC959A" w14:textId="77777777" w:rsidR="000A5C99" w:rsidRPr="00A834A9" w:rsidRDefault="000A5C99" w:rsidP="000A5C99">
      <w:pPr>
        <w:pStyle w:val="Odsekzoznamu"/>
        <w:ind w:left="720"/>
        <w:jc w:val="both"/>
        <w:rPr>
          <w:rFonts w:ascii="Tahoma" w:hAnsi="Tahoma" w:cs="Tahoma"/>
          <w:sz w:val="20"/>
          <w:szCs w:val="20"/>
        </w:rPr>
      </w:pPr>
    </w:p>
    <w:p w14:paraId="41C41168" w14:textId="77777777" w:rsidR="000A5C99" w:rsidRPr="00FB4897" w:rsidRDefault="000A5C99" w:rsidP="000A5C99">
      <w:pPr>
        <w:pStyle w:val="Odsekzoznamu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FB4897">
        <w:rPr>
          <w:rFonts w:ascii="Tahoma" w:hAnsi="Tahoma" w:cs="Tahoma"/>
          <w:sz w:val="20"/>
          <w:szCs w:val="20"/>
        </w:rPr>
        <w:t>Pre platcu DPH</w:t>
      </w:r>
    </w:p>
    <w:p w14:paraId="19DCA22B" w14:textId="77777777" w:rsidR="000A5C99" w:rsidRPr="00FB4897" w:rsidRDefault="000A5C99" w:rsidP="000A5C99">
      <w:pPr>
        <w:pStyle w:val="Odsekzoznamu"/>
        <w:ind w:left="1418"/>
        <w:jc w:val="both"/>
        <w:rPr>
          <w:rFonts w:ascii="Tahoma" w:hAnsi="Tahoma" w:cs="Tahoma"/>
          <w:sz w:val="20"/>
          <w:szCs w:val="20"/>
        </w:rPr>
      </w:pPr>
    </w:p>
    <w:p w14:paraId="404607DD" w14:textId="77777777" w:rsidR="000A5C99" w:rsidRPr="00A834A9" w:rsidRDefault="000A5C99" w:rsidP="000A5C99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FF0000"/>
          <w:sz w:val="20"/>
          <w:szCs w:val="20"/>
          <w:lang w:eastAsia="sk-SK"/>
        </w:rPr>
      </w:pPr>
      <w:r w:rsidRPr="00A834A9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>Cena bez DPH</w:t>
      </w:r>
      <w:r w:rsidRPr="00A834A9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  <w:r w:rsidRPr="00A834A9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  <w:t xml:space="preserve">: </w:t>
      </w:r>
      <w:r w:rsidRPr="00A834A9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  <w:t xml:space="preserve">EUR   </w:t>
      </w:r>
      <w:r w:rsidRPr="00A834A9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</w:p>
    <w:p w14:paraId="59A8849F" w14:textId="77777777" w:rsidR="000A5C99" w:rsidRPr="00A834A9" w:rsidRDefault="000A5C99" w:rsidP="000A5C99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FF0000"/>
          <w:sz w:val="20"/>
          <w:szCs w:val="20"/>
          <w:lang w:eastAsia="sk-SK"/>
        </w:rPr>
      </w:pPr>
      <w:r w:rsidRPr="00A834A9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 xml:space="preserve">Výška DPH </w:t>
      </w:r>
      <w:r w:rsidRPr="00A834A9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  <w:r w:rsidRPr="00A834A9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  <w:t xml:space="preserve">: </w:t>
      </w:r>
      <w:r w:rsidRPr="00A834A9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  <w:t>v %</w:t>
      </w:r>
    </w:p>
    <w:p w14:paraId="30F4B1B6" w14:textId="77777777" w:rsidR="000A5C99" w:rsidRPr="00A834A9" w:rsidRDefault="000A5C99" w:rsidP="000A5C99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FF0000"/>
          <w:sz w:val="20"/>
          <w:szCs w:val="20"/>
          <w:lang w:eastAsia="sk-SK"/>
        </w:rPr>
      </w:pPr>
      <w:r w:rsidRPr="00A834A9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 xml:space="preserve">Výška DPH </w:t>
      </w:r>
      <w:r w:rsidRPr="00A834A9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  <w:r w:rsidRPr="00A834A9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  <w:t>:</w:t>
      </w:r>
      <w:r w:rsidRPr="00A834A9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  <w:t xml:space="preserve"> EUR        </w:t>
      </w:r>
    </w:p>
    <w:p w14:paraId="365266D0" w14:textId="77777777" w:rsidR="000A5C99" w:rsidRPr="00A834A9" w:rsidRDefault="000A5C99" w:rsidP="000A5C99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FF0000"/>
          <w:sz w:val="20"/>
          <w:szCs w:val="20"/>
          <w:lang w:eastAsia="sk-SK"/>
        </w:rPr>
      </w:pPr>
      <w:r w:rsidRPr="00A834A9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>Cena s DPH</w:t>
      </w:r>
      <w:r w:rsidRPr="00A834A9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  <w:r w:rsidRPr="00A834A9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  <w:t>:</w:t>
      </w:r>
      <w:r w:rsidRPr="00A834A9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  <w:t xml:space="preserve"> EUR, slovom: ........................................ EUR</w:t>
      </w:r>
    </w:p>
    <w:p w14:paraId="123F0F49" w14:textId="77777777" w:rsidR="000A5C99" w:rsidRPr="00A834A9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83A0F35" w14:textId="77777777" w:rsidR="000A5C99" w:rsidRPr="00FB4897" w:rsidRDefault="000A5C99" w:rsidP="000A5C99">
      <w:pPr>
        <w:pStyle w:val="Odsekzoznamu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FB4897">
        <w:rPr>
          <w:rFonts w:ascii="Tahoma" w:hAnsi="Tahoma" w:cs="Tahoma"/>
          <w:sz w:val="20"/>
          <w:szCs w:val="20"/>
        </w:rPr>
        <w:t xml:space="preserve">Pre </w:t>
      </w:r>
      <w:proofErr w:type="spellStart"/>
      <w:r w:rsidRPr="00FB4897">
        <w:rPr>
          <w:rFonts w:ascii="Tahoma" w:hAnsi="Tahoma" w:cs="Tahoma"/>
          <w:sz w:val="20"/>
          <w:szCs w:val="20"/>
        </w:rPr>
        <w:t>neplátcu</w:t>
      </w:r>
      <w:proofErr w:type="spellEnd"/>
      <w:r w:rsidRPr="00FB4897">
        <w:rPr>
          <w:rFonts w:ascii="Tahoma" w:hAnsi="Tahoma" w:cs="Tahoma"/>
          <w:sz w:val="20"/>
          <w:szCs w:val="20"/>
        </w:rPr>
        <w:t xml:space="preserve"> DPH</w:t>
      </w:r>
    </w:p>
    <w:p w14:paraId="066613C3" w14:textId="77777777" w:rsidR="000A5C99" w:rsidRPr="00FB4897" w:rsidRDefault="000A5C99" w:rsidP="000A5C99">
      <w:pPr>
        <w:pStyle w:val="Odsekzoznamu"/>
        <w:ind w:left="1418"/>
        <w:jc w:val="both"/>
        <w:rPr>
          <w:rFonts w:ascii="Tahoma" w:hAnsi="Tahoma" w:cs="Tahoma"/>
          <w:sz w:val="20"/>
          <w:szCs w:val="20"/>
        </w:rPr>
      </w:pPr>
    </w:p>
    <w:p w14:paraId="1510D976" w14:textId="77777777" w:rsidR="000A5C99" w:rsidRDefault="000A5C99" w:rsidP="000A5C99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FF0000"/>
          <w:sz w:val="20"/>
          <w:szCs w:val="20"/>
          <w:lang w:eastAsia="sk-SK"/>
        </w:rPr>
      </w:pPr>
      <w:r w:rsidRPr="00A834A9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>Cena celkom</w:t>
      </w:r>
      <w:r w:rsidRPr="00A834A9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  <w:t>:</w:t>
      </w:r>
      <w:r w:rsidRPr="00A834A9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  <w:t xml:space="preserve"> EUR, slovom: ........................................ EUR</w:t>
      </w:r>
    </w:p>
    <w:p w14:paraId="4273517E" w14:textId="77777777" w:rsidR="000A5C99" w:rsidRDefault="000A5C99" w:rsidP="000A5C99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FF0000"/>
          <w:sz w:val="20"/>
          <w:szCs w:val="20"/>
          <w:lang w:eastAsia="sk-SK"/>
        </w:rPr>
      </w:pPr>
    </w:p>
    <w:p w14:paraId="5D0A2F81" w14:textId="77777777" w:rsidR="000A5C99" w:rsidRPr="00FB4897" w:rsidRDefault="000A5C99" w:rsidP="000A5C99">
      <w:pPr>
        <w:pStyle w:val="Odsekzoznamu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FB4897">
        <w:rPr>
          <w:rFonts w:ascii="Tahoma" w:hAnsi="Tahoma" w:cs="Tahoma"/>
          <w:sz w:val="20"/>
          <w:szCs w:val="20"/>
        </w:rPr>
        <w:t xml:space="preserve">Cena podľa častí: </w:t>
      </w:r>
    </w:p>
    <w:p w14:paraId="6ACD54CF" w14:textId="77777777" w:rsidR="000A5C99" w:rsidRDefault="000A5C99" w:rsidP="000A5C99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FF0000"/>
          <w:sz w:val="20"/>
          <w:szCs w:val="20"/>
          <w:lang w:eastAsia="sk-SK"/>
        </w:rPr>
      </w:pPr>
    </w:p>
    <w:tbl>
      <w:tblPr>
        <w:tblpPr w:leftFromText="141" w:rightFromText="141" w:vertAnchor="text" w:horzAnchor="margin" w:tblpY="170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5"/>
        <w:gridCol w:w="1671"/>
        <w:gridCol w:w="1378"/>
        <w:gridCol w:w="1457"/>
        <w:gridCol w:w="1843"/>
      </w:tblGrid>
      <w:tr w:rsidR="000A5C99" w:rsidRPr="001C00B5" w14:paraId="1210F195" w14:textId="77777777" w:rsidTr="009F3E19">
        <w:tc>
          <w:tcPr>
            <w:tcW w:w="3575" w:type="dxa"/>
            <w:shd w:val="clear" w:color="auto" w:fill="auto"/>
            <w:vAlign w:val="center"/>
          </w:tcPr>
          <w:p w14:paraId="623B6715" w14:textId="77777777" w:rsidR="000A5C99" w:rsidRPr="001C00B5" w:rsidRDefault="000A5C99" w:rsidP="009F3E19">
            <w:pPr>
              <w:spacing w:line="100" w:lineRule="atLeast"/>
              <w:jc w:val="center"/>
              <w:rPr>
                <w:rFonts w:ascii="Tahoma" w:hAnsi="Tahoma" w:cs="Tahoma"/>
                <w:b/>
                <w:color w:val="FF0000"/>
                <w:sz w:val="20"/>
                <w:lang w:eastAsia="ar-SA"/>
              </w:rPr>
            </w:pPr>
            <w:r w:rsidRPr="001C00B5">
              <w:rPr>
                <w:rFonts w:ascii="Tahoma" w:hAnsi="Tahoma" w:cs="Tahoma"/>
                <w:b/>
                <w:color w:val="FF0000"/>
                <w:sz w:val="20"/>
                <w:lang w:eastAsia="ar-SA"/>
              </w:rPr>
              <w:t>Názov položky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1BEE8166" w14:textId="77777777" w:rsidR="000A5C99" w:rsidRPr="001C00B5" w:rsidRDefault="000A5C99" w:rsidP="009F3E19">
            <w:pPr>
              <w:spacing w:line="100" w:lineRule="atLeast"/>
              <w:jc w:val="center"/>
              <w:rPr>
                <w:rFonts w:ascii="Tahoma" w:hAnsi="Tahoma" w:cs="Tahoma"/>
                <w:b/>
                <w:color w:val="FF0000"/>
                <w:sz w:val="20"/>
                <w:lang w:eastAsia="ar-SA"/>
              </w:rPr>
            </w:pPr>
            <w:r w:rsidRPr="001C00B5">
              <w:rPr>
                <w:rFonts w:ascii="Tahoma" w:hAnsi="Tahoma" w:cs="Tahoma"/>
                <w:b/>
                <w:color w:val="FF0000"/>
                <w:sz w:val="20"/>
                <w:lang w:eastAsia="ar-SA"/>
              </w:rPr>
              <w:t>Cena      v € bez DPH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27E6E7B2" w14:textId="77777777" w:rsidR="000A5C99" w:rsidRPr="001C00B5" w:rsidRDefault="000A5C99" w:rsidP="009F3E19">
            <w:pPr>
              <w:spacing w:line="100" w:lineRule="atLeast"/>
              <w:jc w:val="center"/>
              <w:rPr>
                <w:rFonts w:ascii="Tahoma" w:hAnsi="Tahoma" w:cs="Tahoma"/>
                <w:b/>
                <w:color w:val="FF0000"/>
                <w:sz w:val="20"/>
                <w:lang w:eastAsia="ar-SA"/>
              </w:rPr>
            </w:pPr>
            <w:r w:rsidRPr="001C00B5">
              <w:rPr>
                <w:rFonts w:ascii="Tahoma" w:hAnsi="Tahoma" w:cs="Tahoma"/>
                <w:b/>
                <w:color w:val="FF0000"/>
                <w:sz w:val="20"/>
                <w:lang w:eastAsia="ar-SA"/>
              </w:rPr>
              <w:t>Výška DPH v %</w:t>
            </w:r>
          </w:p>
        </w:tc>
        <w:tc>
          <w:tcPr>
            <w:tcW w:w="1457" w:type="dxa"/>
          </w:tcPr>
          <w:p w14:paraId="60534FA2" w14:textId="77777777" w:rsidR="000A5C99" w:rsidRPr="001C00B5" w:rsidRDefault="000A5C99" w:rsidP="009F3E19">
            <w:pPr>
              <w:spacing w:line="100" w:lineRule="atLeast"/>
              <w:jc w:val="center"/>
              <w:rPr>
                <w:rFonts w:ascii="Tahoma" w:hAnsi="Tahoma" w:cs="Tahoma"/>
                <w:b/>
                <w:color w:val="FF0000"/>
                <w:sz w:val="20"/>
                <w:lang w:eastAsia="ar-SA"/>
              </w:rPr>
            </w:pPr>
            <w:r w:rsidRPr="001C00B5">
              <w:rPr>
                <w:rFonts w:ascii="Tahoma" w:hAnsi="Tahoma" w:cs="Tahoma"/>
                <w:b/>
                <w:color w:val="FF0000"/>
                <w:sz w:val="20"/>
                <w:lang w:eastAsia="ar-SA"/>
              </w:rPr>
              <w:t>Výška DPH v EUR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22EDFD" w14:textId="77777777" w:rsidR="000A5C99" w:rsidRPr="001C00B5" w:rsidRDefault="000A5C99" w:rsidP="009F3E19">
            <w:pPr>
              <w:spacing w:line="100" w:lineRule="atLeast"/>
              <w:jc w:val="center"/>
              <w:rPr>
                <w:rFonts w:ascii="Tahoma" w:hAnsi="Tahoma" w:cs="Tahoma"/>
                <w:b/>
                <w:color w:val="FF0000"/>
                <w:sz w:val="20"/>
                <w:lang w:eastAsia="ar-SA"/>
              </w:rPr>
            </w:pPr>
            <w:r w:rsidRPr="001C00B5">
              <w:rPr>
                <w:rFonts w:ascii="Tahoma" w:hAnsi="Tahoma" w:cs="Tahoma"/>
                <w:b/>
                <w:color w:val="FF0000"/>
                <w:sz w:val="20"/>
                <w:lang w:eastAsia="ar-SA"/>
              </w:rPr>
              <w:t xml:space="preserve">Konečná cena   v € </w:t>
            </w:r>
          </w:p>
        </w:tc>
      </w:tr>
      <w:tr w:rsidR="000A5C99" w:rsidRPr="001C00B5" w14:paraId="438384D7" w14:textId="77777777" w:rsidTr="009F3E19">
        <w:tc>
          <w:tcPr>
            <w:tcW w:w="3575" w:type="dxa"/>
            <w:shd w:val="clear" w:color="auto" w:fill="auto"/>
            <w:vAlign w:val="center"/>
          </w:tcPr>
          <w:p w14:paraId="2F109F8C" w14:textId="77777777" w:rsidR="000A5C99" w:rsidRPr="001C00B5" w:rsidRDefault="000A5C99" w:rsidP="009F3E19">
            <w:pPr>
              <w:jc w:val="both"/>
              <w:rPr>
                <w:rFonts w:ascii="Tahoma" w:eastAsia="Calibri" w:hAnsi="Tahoma" w:cs="Tahoma"/>
                <w:color w:val="FF0000"/>
                <w:sz w:val="20"/>
                <w:szCs w:val="20"/>
              </w:rPr>
            </w:pPr>
            <w:r w:rsidRPr="001C00B5">
              <w:rPr>
                <w:rFonts w:ascii="Tahoma" w:eastAsia="Calibri" w:hAnsi="Tahoma" w:cs="Tahoma"/>
                <w:color w:val="FF0000"/>
                <w:sz w:val="20"/>
                <w:szCs w:val="20"/>
              </w:rPr>
              <w:t>Celok č.1</w:t>
            </w:r>
            <w:r w:rsidRPr="001C00B5">
              <w:rPr>
                <w:color w:val="FF0000"/>
              </w:rPr>
              <w:t xml:space="preserve"> </w:t>
            </w:r>
            <w:r w:rsidRPr="001C00B5">
              <w:rPr>
                <w:rFonts w:ascii="Tahoma" w:eastAsia="Calibri" w:hAnsi="Tahoma" w:cs="Tahoma"/>
                <w:color w:val="FF0000"/>
                <w:sz w:val="20"/>
                <w:szCs w:val="20"/>
              </w:rPr>
              <w:t>Komunálne vozidlo s príslušenstvom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2BC57D1A" w14:textId="77777777" w:rsidR="000A5C99" w:rsidRPr="001C00B5" w:rsidRDefault="000A5C99" w:rsidP="009F3E19">
            <w:pPr>
              <w:spacing w:line="100" w:lineRule="atLeast"/>
              <w:jc w:val="center"/>
              <w:rPr>
                <w:rFonts w:ascii="Tahoma" w:hAnsi="Tahoma" w:cs="Tahoma"/>
                <w:color w:val="FF0000"/>
                <w:sz w:val="20"/>
                <w:lang w:eastAsia="ar-SA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525D0D9C" w14:textId="77777777" w:rsidR="000A5C99" w:rsidRPr="001C00B5" w:rsidRDefault="000A5C99" w:rsidP="009F3E19">
            <w:pPr>
              <w:spacing w:line="100" w:lineRule="atLeast"/>
              <w:jc w:val="center"/>
              <w:rPr>
                <w:rFonts w:ascii="Tahoma" w:hAnsi="Tahoma" w:cs="Tahoma"/>
                <w:color w:val="FF0000"/>
                <w:sz w:val="20"/>
                <w:lang w:eastAsia="ar-SA"/>
              </w:rPr>
            </w:pPr>
          </w:p>
        </w:tc>
        <w:tc>
          <w:tcPr>
            <w:tcW w:w="1457" w:type="dxa"/>
          </w:tcPr>
          <w:p w14:paraId="56DFF83B" w14:textId="77777777" w:rsidR="000A5C99" w:rsidRPr="001C00B5" w:rsidRDefault="000A5C99" w:rsidP="009F3E19">
            <w:pPr>
              <w:spacing w:line="100" w:lineRule="atLeast"/>
              <w:jc w:val="center"/>
              <w:rPr>
                <w:rFonts w:ascii="Tahoma" w:hAnsi="Tahoma" w:cs="Tahoma"/>
                <w:color w:val="FF0000"/>
                <w:sz w:val="2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942D21D" w14:textId="77777777" w:rsidR="000A5C99" w:rsidRPr="001C00B5" w:rsidRDefault="000A5C99" w:rsidP="009F3E19">
            <w:pPr>
              <w:spacing w:line="100" w:lineRule="atLeast"/>
              <w:jc w:val="center"/>
              <w:rPr>
                <w:rFonts w:ascii="Tahoma" w:hAnsi="Tahoma" w:cs="Tahoma"/>
                <w:color w:val="FF0000"/>
                <w:sz w:val="20"/>
                <w:lang w:eastAsia="ar-SA"/>
              </w:rPr>
            </w:pPr>
          </w:p>
        </w:tc>
      </w:tr>
      <w:tr w:rsidR="000A5C99" w:rsidRPr="001C00B5" w14:paraId="0AC0FF14" w14:textId="77777777" w:rsidTr="009F3E19">
        <w:tc>
          <w:tcPr>
            <w:tcW w:w="3575" w:type="dxa"/>
            <w:shd w:val="clear" w:color="auto" w:fill="auto"/>
            <w:vAlign w:val="center"/>
          </w:tcPr>
          <w:p w14:paraId="278C11EF" w14:textId="77777777" w:rsidR="000A5C99" w:rsidRPr="001C00B5" w:rsidRDefault="000A5C99" w:rsidP="009F3E19">
            <w:pPr>
              <w:jc w:val="both"/>
              <w:rPr>
                <w:rFonts w:ascii="Tahoma" w:eastAsia="Calibri" w:hAnsi="Tahoma" w:cs="Tahoma"/>
                <w:color w:val="FF0000"/>
                <w:sz w:val="20"/>
                <w:szCs w:val="20"/>
              </w:rPr>
            </w:pPr>
            <w:r w:rsidRPr="001C00B5">
              <w:rPr>
                <w:rFonts w:ascii="Tahoma" w:eastAsia="Calibri" w:hAnsi="Tahoma" w:cs="Tahoma"/>
                <w:color w:val="FF0000"/>
                <w:sz w:val="20"/>
                <w:szCs w:val="20"/>
              </w:rPr>
              <w:t>Celok č.2 Teleskopický manipulátor s príslušenstvom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4398D1E5" w14:textId="77777777" w:rsidR="000A5C99" w:rsidRPr="001C00B5" w:rsidRDefault="000A5C99" w:rsidP="009F3E19">
            <w:pPr>
              <w:spacing w:line="100" w:lineRule="atLeast"/>
              <w:jc w:val="center"/>
              <w:rPr>
                <w:rFonts w:ascii="Tahoma" w:hAnsi="Tahoma" w:cs="Tahoma"/>
                <w:color w:val="FF0000"/>
                <w:sz w:val="20"/>
                <w:lang w:eastAsia="ar-SA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58B91063" w14:textId="77777777" w:rsidR="000A5C99" w:rsidRPr="001C00B5" w:rsidRDefault="000A5C99" w:rsidP="009F3E19">
            <w:pPr>
              <w:spacing w:line="100" w:lineRule="atLeast"/>
              <w:jc w:val="center"/>
              <w:rPr>
                <w:rFonts w:ascii="Tahoma" w:hAnsi="Tahoma" w:cs="Tahoma"/>
                <w:color w:val="FF0000"/>
                <w:sz w:val="20"/>
                <w:lang w:eastAsia="ar-SA"/>
              </w:rPr>
            </w:pPr>
          </w:p>
        </w:tc>
        <w:tc>
          <w:tcPr>
            <w:tcW w:w="1457" w:type="dxa"/>
          </w:tcPr>
          <w:p w14:paraId="4EB689C5" w14:textId="77777777" w:rsidR="000A5C99" w:rsidRPr="001C00B5" w:rsidRDefault="000A5C99" w:rsidP="009F3E19">
            <w:pPr>
              <w:spacing w:line="100" w:lineRule="atLeast"/>
              <w:jc w:val="center"/>
              <w:rPr>
                <w:rFonts w:ascii="Tahoma" w:hAnsi="Tahoma" w:cs="Tahoma"/>
                <w:color w:val="FF0000"/>
                <w:sz w:val="2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D0224F" w14:textId="77777777" w:rsidR="000A5C99" w:rsidRPr="001C00B5" w:rsidRDefault="000A5C99" w:rsidP="009F3E19">
            <w:pPr>
              <w:spacing w:line="100" w:lineRule="atLeast"/>
              <w:jc w:val="center"/>
              <w:rPr>
                <w:rFonts w:ascii="Tahoma" w:hAnsi="Tahoma" w:cs="Tahoma"/>
                <w:color w:val="FF0000"/>
                <w:sz w:val="20"/>
                <w:lang w:eastAsia="ar-SA"/>
              </w:rPr>
            </w:pPr>
          </w:p>
        </w:tc>
      </w:tr>
      <w:tr w:rsidR="000A5C99" w:rsidRPr="001C00B5" w14:paraId="61CEC1FB" w14:textId="77777777" w:rsidTr="009F3E19">
        <w:tc>
          <w:tcPr>
            <w:tcW w:w="3575" w:type="dxa"/>
            <w:shd w:val="clear" w:color="auto" w:fill="auto"/>
            <w:vAlign w:val="center"/>
          </w:tcPr>
          <w:p w14:paraId="29065598" w14:textId="77777777" w:rsidR="000A5C99" w:rsidRPr="001C00B5" w:rsidRDefault="000A5C99" w:rsidP="009F3E19">
            <w:pPr>
              <w:jc w:val="both"/>
              <w:rPr>
                <w:rFonts w:ascii="Tahoma" w:eastAsia="Calibri" w:hAnsi="Tahoma" w:cs="Tahoma"/>
                <w:color w:val="FF0000"/>
                <w:sz w:val="20"/>
                <w:szCs w:val="20"/>
              </w:rPr>
            </w:pPr>
            <w:r w:rsidRPr="001C00B5">
              <w:rPr>
                <w:rFonts w:ascii="Tahoma" w:eastAsia="Calibri" w:hAnsi="Tahoma" w:cs="Tahoma"/>
                <w:color w:val="FF0000"/>
                <w:sz w:val="20"/>
                <w:szCs w:val="20"/>
              </w:rPr>
              <w:t>Celok č.3 Zariadenie na meranie evidenciu odpadov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730E6BF3" w14:textId="77777777" w:rsidR="000A5C99" w:rsidRPr="001C00B5" w:rsidRDefault="000A5C99" w:rsidP="009F3E19">
            <w:pPr>
              <w:spacing w:line="100" w:lineRule="atLeast"/>
              <w:jc w:val="center"/>
              <w:rPr>
                <w:rFonts w:ascii="Tahoma" w:hAnsi="Tahoma" w:cs="Tahoma"/>
                <w:color w:val="FF0000"/>
                <w:sz w:val="20"/>
                <w:lang w:eastAsia="ar-SA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0B505147" w14:textId="77777777" w:rsidR="000A5C99" w:rsidRPr="001C00B5" w:rsidRDefault="000A5C99" w:rsidP="009F3E19">
            <w:pPr>
              <w:spacing w:line="100" w:lineRule="atLeast"/>
              <w:jc w:val="center"/>
              <w:rPr>
                <w:rFonts w:ascii="Tahoma" w:hAnsi="Tahoma" w:cs="Tahoma"/>
                <w:color w:val="FF0000"/>
                <w:sz w:val="20"/>
                <w:lang w:eastAsia="ar-SA"/>
              </w:rPr>
            </w:pPr>
          </w:p>
        </w:tc>
        <w:tc>
          <w:tcPr>
            <w:tcW w:w="1457" w:type="dxa"/>
          </w:tcPr>
          <w:p w14:paraId="234AB7FC" w14:textId="77777777" w:rsidR="000A5C99" w:rsidRPr="001C00B5" w:rsidRDefault="000A5C99" w:rsidP="009F3E19">
            <w:pPr>
              <w:spacing w:line="100" w:lineRule="atLeast"/>
              <w:jc w:val="center"/>
              <w:rPr>
                <w:rFonts w:ascii="Tahoma" w:hAnsi="Tahoma" w:cs="Tahoma"/>
                <w:color w:val="FF0000"/>
                <w:sz w:val="2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480F1F4" w14:textId="77777777" w:rsidR="000A5C99" w:rsidRPr="001C00B5" w:rsidRDefault="000A5C99" w:rsidP="009F3E19">
            <w:pPr>
              <w:spacing w:line="100" w:lineRule="atLeast"/>
              <w:jc w:val="center"/>
              <w:rPr>
                <w:rFonts w:ascii="Tahoma" w:hAnsi="Tahoma" w:cs="Tahoma"/>
                <w:color w:val="FF0000"/>
                <w:sz w:val="20"/>
                <w:lang w:eastAsia="ar-SA"/>
              </w:rPr>
            </w:pPr>
          </w:p>
        </w:tc>
      </w:tr>
    </w:tbl>
    <w:p w14:paraId="53F497B1" w14:textId="77777777" w:rsidR="000A5C99" w:rsidRDefault="000A5C99" w:rsidP="000A5C99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FF0000"/>
          <w:sz w:val="20"/>
          <w:szCs w:val="20"/>
          <w:lang w:eastAsia="sk-SK"/>
        </w:rPr>
      </w:pPr>
    </w:p>
    <w:p w14:paraId="696C5583" w14:textId="77777777" w:rsidR="000A5C99" w:rsidRPr="007A00D7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sk-SK"/>
        </w:rPr>
      </w:pPr>
    </w:p>
    <w:p w14:paraId="7C197839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2.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>Cena podľa odseku 1 tohto článku obsahuje všetky náklady spojené s dodaním, namontovaním na mieste účelu, vrátane súvisiacich montážnych úpravy priestorov odovzdaním, prvotným metrologickým overením, odskúšaním, predvedením zaškolením zamestnancov na správne používanie  predmetu kúpy v mieste plnenia zmluvy.</w:t>
      </w:r>
    </w:p>
    <w:p w14:paraId="782629A6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3.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 xml:space="preserve">Kúpna cena podľa tejto zmluvy je konečná a jej zmena nie je prípustná. Predávajúci môže dohodnutú cenu meniť len so súhlasom kupujúceho a to formou písomného dodatku k tejto zmluve. </w:t>
      </w:r>
    </w:p>
    <w:p w14:paraId="6B18CAC0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4.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>Právo na zaplatenie kúpnej ceny alebo jej príslušnej časti vznikne predávajúcemu po prevzatí predmetu kúpy alebo jeho časti kupujúcim na základe faktúry vystavenej predávajúcim.</w:t>
      </w:r>
    </w:p>
    <w:p w14:paraId="312714EC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5.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 xml:space="preserve">Predávajúci je povinný faktúru doručiť do podateľne v sídle kupujúceho v lehote 15 (pätnásť) dní po vzniku práva na zaplatenie. </w:t>
      </w:r>
    </w:p>
    <w:p w14:paraId="435A6E3C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6.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 xml:space="preserve">Faktúra je splatná </w:t>
      </w:r>
      <w:r>
        <w:rPr>
          <w:rFonts w:ascii="Tahoma" w:eastAsia="Times New Roman" w:hAnsi="Tahoma" w:cs="Tahoma"/>
          <w:sz w:val="20"/>
          <w:szCs w:val="20"/>
          <w:lang w:eastAsia="sk-SK"/>
        </w:rPr>
        <w:t>60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 xml:space="preserve"> (</w:t>
      </w:r>
      <w:r>
        <w:rPr>
          <w:rFonts w:ascii="Tahoma" w:eastAsia="Times New Roman" w:hAnsi="Tahoma" w:cs="Tahoma"/>
          <w:sz w:val="20"/>
          <w:szCs w:val="20"/>
          <w:lang w:eastAsia="sk-SK"/>
        </w:rPr>
        <w:t>šesťdesiat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) dní od doručenia do sídla kupujúceho. Neoddeliteľnou súčasťou faktúry je podpísaný dodací list s prílohami.</w:t>
      </w:r>
    </w:p>
    <w:p w14:paraId="7F43DF17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7.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 xml:space="preserve">Faktúra musí mať všetky náležitosti stanovené príslušnými predpismi. V prípade, že faktúra nebude obsahovať predpísané náležitosti, resp. budú v nej uvedené nesprávne, alebo neúplné údaje, je kupujúci oprávnený túto faktúru vrátiť pred jej splatnosťou predávajúcemu na prepracovanie. Predávajúci vyhotoví novú faktúru, ktorej plynie nová </w:t>
      </w:r>
      <w:r>
        <w:rPr>
          <w:rFonts w:ascii="Tahoma" w:eastAsia="Times New Roman" w:hAnsi="Tahoma" w:cs="Tahoma"/>
          <w:sz w:val="20"/>
          <w:szCs w:val="20"/>
          <w:lang w:eastAsia="sk-SK"/>
        </w:rPr>
        <w:t>60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 xml:space="preserve"> (</w:t>
      </w:r>
      <w:proofErr w:type="spellStart"/>
      <w:r>
        <w:rPr>
          <w:rFonts w:ascii="Tahoma" w:eastAsia="Times New Roman" w:hAnsi="Tahoma" w:cs="Tahoma"/>
          <w:sz w:val="20"/>
          <w:szCs w:val="20"/>
          <w:lang w:eastAsia="sk-SK"/>
        </w:rPr>
        <w:t>šesdesiat</w:t>
      </w:r>
      <w:proofErr w:type="spellEnd"/>
      <w:r w:rsidRPr="004806D6">
        <w:rPr>
          <w:rFonts w:ascii="Tahoma" w:eastAsia="Times New Roman" w:hAnsi="Tahoma" w:cs="Tahoma"/>
          <w:sz w:val="20"/>
          <w:szCs w:val="20"/>
          <w:lang w:eastAsia="sk-SK"/>
        </w:rPr>
        <w:t>) dňová lehota splatnosti od jej doručenia kupujúcemu.</w:t>
      </w:r>
    </w:p>
    <w:p w14:paraId="69D279C0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8.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 xml:space="preserve">Postúpenie pohľadávok podľa § 524 a </w:t>
      </w:r>
      <w:proofErr w:type="spellStart"/>
      <w:r w:rsidRPr="004806D6">
        <w:rPr>
          <w:rFonts w:ascii="Tahoma" w:eastAsia="Times New Roman" w:hAnsi="Tahoma" w:cs="Tahoma"/>
          <w:sz w:val="20"/>
          <w:szCs w:val="20"/>
          <w:lang w:eastAsia="sk-SK"/>
        </w:rPr>
        <w:t>nasl</w:t>
      </w:r>
      <w:proofErr w:type="spellEnd"/>
      <w:r w:rsidRPr="004806D6">
        <w:rPr>
          <w:rFonts w:ascii="Tahoma" w:eastAsia="Times New Roman" w:hAnsi="Tahoma" w:cs="Tahoma"/>
          <w:sz w:val="20"/>
          <w:szCs w:val="20"/>
          <w:lang w:eastAsia="sk-SK"/>
        </w:rPr>
        <w:t xml:space="preserve">. zákona č. 40/1964 Zb. Občiansky zákonník v znení neskorších predpisov bez predchádzajúceho súhlasu kupujúceho sa zakazuje. Postúpenie pohľadávky v rozpore s predchádzajúcou vetou, bude podľa § 39 Občianskeho zákonníka neplatné. Súhlas Kupujúceho je zároveň platný len za podmienky, že bol na takýto úkon udelený predchádzajúci písomný súhlas Ministerstva zdravotníctva SR.  </w:t>
      </w:r>
    </w:p>
    <w:p w14:paraId="4A95B974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CF876E6" w14:textId="77777777" w:rsidR="000A5C99" w:rsidRPr="007A00D7" w:rsidRDefault="000A5C99" w:rsidP="000A5C9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7A00D7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Článok IV.</w:t>
      </w:r>
    </w:p>
    <w:p w14:paraId="12F634A4" w14:textId="77777777" w:rsidR="000A5C99" w:rsidRPr="007A00D7" w:rsidRDefault="000A5C99" w:rsidP="000A5C9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7A00D7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Vyhlásenia predávajúceho</w:t>
      </w:r>
    </w:p>
    <w:p w14:paraId="0A4E3E64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6BC2864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1.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 xml:space="preserve">Predávajúci vyhlasuje, že je výlučným vlastníkom predmetu kúpy, že na predmete kúpy neviaznu žiadne dlhy a záložné práva a nie sú mu známe ani iné práva v prospech tretích osôb, a to ani čiastočné, ktoré by obmedzovali dispozičné právo predávajúceho s predmetom kúpy a tieto sú spôsobilé na riadne užívanie za účelom ich podstaty. </w:t>
      </w:r>
    </w:p>
    <w:p w14:paraId="2B6668A9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2.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 xml:space="preserve">Predmet kúpy nie je v súčasnej dobe predmetom súdneho sporu, ktorý by mohol viesť k spochybneniu vlastníckeho práva predávajúceho k predmetu kúpy. </w:t>
      </w:r>
    </w:p>
    <w:p w14:paraId="12C9D744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3.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>Predávajúci vyhlasuje, že nemá vedomosť o tom, že by tretia osoba mala alebo uplatňovala voči nemu vlastnícke právo alebo iné právo obmedzujúce jeho nakladanie s predmetom kúpy. Kupujúci nadobúda vlastnícke právo k predmetu kúpy po zaplatení aj v prípade, ak sa neskôr preukáže, že predávajúci nebol vlastníkom predmetu kúpy (§ 446 Obchodného zákonníka).</w:t>
      </w:r>
    </w:p>
    <w:p w14:paraId="64540432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4.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>Predávajúci má povinnosť zapísať sa do registra partnerov verejného sektora, ak sú splnené podmienky podľa § 2 ods. 1 zákona č. 315/2016 Z. z. o registri partnerov verejného sektora a o zmene a doplnení niektorých zákonov (ďalej len „zákon č. 315/2016 Z. z.“). O tejto skutočnosti podá kupujúcemu dôkaz bezodkladne, najneskôr však v lehote 7 pracovných dní po uzavretí zmluvy. Nesplnenie tejto povinnosti podľa § 19 ods. 3 zákona  č. 343/2015 Z. z. o verejnom obstarávaní bude mať za následok odstúpenie od zmluvy zo strany kupujúceho.</w:t>
      </w:r>
    </w:p>
    <w:p w14:paraId="0631F0B9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5.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>V prípade, že predávajúcemu vznikne povinnosť na zápis do registra partnerov verejného sektora po podpise Zmluvy, je povinný oznámiť túto skutočnosť kupujúcemu bezodkladne, najneskôr do 7 (siedmich) pracovných dní.</w:t>
      </w:r>
    </w:p>
    <w:p w14:paraId="44EC94AA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6.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 xml:space="preserve">V prípade, ak dôjde k zmene zmluvy podľa § 18 ods. 8 zákona č. 343/2015 Z. z. o verejnom obstarávaní, povinnosti vyplývajúce z odseku 4 tohto článku sa vzťahujú aj na nového predávajúceho. </w:t>
      </w:r>
    </w:p>
    <w:p w14:paraId="43102516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7.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 xml:space="preserve">Predávajúci sa zaväzuje neodkladne písomne informovať objednávateľa o každom prípadnom zdržaní, či iných skutočnostiach, ktoré by mohli ohroziť včasné a riadne  dodanie predmetu zmluvy. </w:t>
      </w:r>
    </w:p>
    <w:p w14:paraId="5D6B82F9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8.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>V prípade, ak predávajúci poskytne predmet kúpy  Zmluvy subdodávateľmi, je povinný na požiadanie kupujúceho predložiť všetky zmluvy uzatvorené so subdodávateľmi týkajúce sa predmetu tejto zmluvy.</w:t>
      </w:r>
    </w:p>
    <w:p w14:paraId="008C7D54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9.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>V prípade, ak sa zistí, že akékoľvek z vyhlásení uvedených vyššie v tomto článku Zmluvy alebo iné vyhlásenia predávajúceho uvedené v Zmluve nie sú pravdivé, je kupujúci oprávnený od Zmluvy odstúpiť.</w:t>
      </w:r>
    </w:p>
    <w:p w14:paraId="28B09E17" w14:textId="77777777" w:rsidR="000A5C99" w:rsidRPr="007A00D7" w:rsidRDefault="000A5C99" w:rsidP="000A5C9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7A00D7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Článok V.</w:t>
      </w:r>
    </w:p>
    <w:p w14:paraId="1AAD9008" w14:textId="77777777" w:rsidR="000A5C99" w:rsidRPr="007A00D7" w:rsidRDefault="000A5C99" w:rsidP="000A5C9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7A00D7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Zodpovednosť za vady, záruka za akosť a pozáručný servis</w:t>
      </w:r>
    </w:p>
    <w:p w14:paraId="0F7B4050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65EFE24" w14:textId="77777777" w:rsidR="000A5C99" w:rsidRPr="0089588C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89588C">
        <w:rPr>
          <w:rFonts w:ascii="Tahoma" w:eastAsia="Times New Roman" w:hAnsi="Tahoma" w:cs="Tahoma"/>
          <w:sz w:val="20"/>
          <w:szCs w:val="20"/>
          <w:lang w:eastAsia="sk-SK"/>
        </w:rPr>
        <w:t>1.</w:t>
      </w:r>
      <w:r w:rsidRPr="0089588C">
        <w:rPr>
          <w:rFonts w:ascii="Tahoma" w:eastAsia="Times New Roman" w:hAnsi="Tahoma" w:cs="Tahoma"/>
          <w:sz w:val="20"/>
          <w:szCs w:val="20"/>
          <w:lang w:eastAsia="sk-SK"/>
        </w:rPr>
        <w:tab/>
        <w:t>Predmet kúpy má vady, ak nezodpovedá množstvu a vyhotoveniu podľa Zmluvy a akosti podľa účelu, ktorému má slúžiť.</w:t>
      </w:r>
    </w:p>
    <w:p w14:paraId="05486856" w14:textId="77777777" w:rsidR="000A5C99" w:rsidRPr="0089588C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89588C">
        <w:rPr>
          <w:rFonts w:ascii="Tahoma" w:eastAsia="Times New Roman" w:hAnsi="Tahoma" w:cs="Tahoma"/>
          <w:sz w:val="20"/>
          <w:szCs w:val="20"/>
          <w:lang w:eastAsia="sk-SK"/>
        </w:rPr>
        <w:t>2.</w:t>
      </w:r>
      <w:r w:rsidRPr="0089588C">
        <w:rPr>
          <w:rFonts w:ascii="Tahoma" w:eastAsia="Times New Roman" w:hAnsi="Tahoma" w:cs="Tahoma"/>
          <w:sz w:val="20"/>
          <w:szCs w:val="20"/>
          <w:lang w:eastAsia="sk-SK"/>
        </w:rPr>
        <w:tab/>
        <w:t xml:space="preserve">Odovzdaný (dodaný) predmet kúpy je nový a nepoužitý a nie je zaťažený právom tretej osoby. </w:t>
      </w:r>
    </w:p>
    <w:p w14:paraId="45D75E61" w14:textId="77777777" w:rsidR="000A5C99" w:rsidRPr="0089588C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89588C">
        <w:rPr>
          <w:rFonts w:ascii="Tahoma" w:eastAsia="Times New Roman" w:hAnsi="Tahoma" w:cs="Tahoma"/>
          <w:sz w:val="20"/>
          <w:szCs w:val="20"/>
          <w:lang w:eastAsia="sk-SK"/>
        </w:rPr>
        <w:t>3.</w:t>
      </w:r>
      <w:r w:rsidRPr="0089588C">
        <w:rPr>
          <w:rFonts w:ascii="Tahoma" w:eastAsia="Times New Roman" w:hAnsi="Tahoma" w:cs="Tahoma"/>
          <w:sz w:val="20"/>
          <w:szCs w:val="20"/>
          <w:lang w:eastAsia="sk-SK"/>
        </w:rPr>
        <w:tab/>
        <w:t>Predávajúci sa zaväzuje poskytnúť na predmet kúpy záruku v  trvaní vyznačenom v záručnom liste, ktorý sa vzťahuje na tovar:</w:t>
      </w:r>
    </w:p>
    <w:p w14:paraId="724C9B18" w14:textId="77777777" w:rsidR="000A5C99" w:rsidRPr="0089588C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89588C">
        <w:rPr>
          <w:rFonts w:ascii="Tahoma" w:eastAsia="Times New Roman" w:hAnsi="Tahoma" w:cs="Tahoma"/>
          <w:sz w:val="20"/>
          <w:szCs w:val="20"/>
          <w:lang w:eastAsia="sk-SK"/>
        </w:rPr>
        <w:t>Komunálne vozidlo s príslušenstvom:</w:t>
      </w:r>
    </w:p>
    <w:p w14:paraId="7FE6E6CB" w14:textId="77777777" w:rsidR="000A5C99" w:rsidRPr="0089588C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89588C">
        <w:rPr>
          <w:rFonts w:ascii="Tahoma" w:eastAsia="Times New Roman" w:hAnsi="Tahoma" w:cs="Tahoma"/>
          <w:sz w:val="20"/>
          <w:szCs w:val="20"/>
          <w:lang w:eastAsia="sk-SK"/>
        </w:rPr>
        <w:t xml:space="preserve">ZÁRUKA: Záručná doba vozidla min.24 mesiacov alebo 200 000 km, podľa toho čo nastane skôr </w:t>
      </w:r>
    </w:p>
    <w:p w14:paraId="5830FC58" w14:textId="77777777" w:rsidR="000A5C99" w:rsidRPr="0089588C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89588C">
        <w:rPr>
          <w:rFonts w:ascii="Tahoma" w:eastAsia="Times New Roman" w:hAnsi="Tahoma" w:cs="Tahoma"/>
          <w:sz w:val="20"/>
          <w:szCs w:val="20"/>
          <w:lang w:eastAsia="sk-SK"/>
        </w:rPr>
        <w:t xml:space="preserve">                   Záručná doba príslušenstva min.24 mesiacov</w:t>
      </w:r>
    </w:p>
    <w:p w14:paraId="6A4DACE2" w14:textId="77777777" w:rsidR="000A5C99" w:rsidRPr="0089588C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89588C">
        <w:rPr>
          <w:rFonts w:ascii="Tahoma" w:eastAsia="Times New Roman" w:hAnsi="Tahoma" w:cs="Tahoma"/>
          <w:sz w:val="20"/>
          <w:szCs w:val="20"/>
          <w:lang w:eastAsia="sk-SK"/>
        </w:rPr>
        <w:t xml:space="preserve">Teleskopický manipulátor s príslušenstvom: </w:t>
      </w:r>
    </w:p>
    <w:p w14:paraId="40EE500A" w14:textId="77777777" w:rsidR="000A5C99" w:rsidRPr="0089588C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89588C">
        <w:rPr>
          <w:rFonts w:ascii="Tahoma" w:eastAsia="Times New Roman" w:hAnsi="Tahoma" w:cs="Tahoma"/>
          <w:sz w:val="20"/>
          <w:szCs w:val="20"/>
          <w:lang w:eastAsia="sk-SK"/>
        </w:rPr>
        <w:t xml:space="preserve">ZÁRUKA: Záručná doba min.36 mesiacov alebo 3 000 </w:t>
      </w:r>
      <w:proofErr w:type="spellStart"/>
      <w:r w:rsidRPr="0089588C">
        <w:rPr>
          <w:rFonts w:ascii="Tahoma" w:eastAsia="Times New Roman" w:hAnsi="Tahoma" w:cs="Tahoma"/>
          <w:sz w:val="20"/>
          <w:szCs w:val="20"/>
          <w:lang w:eastAsia="sk-SK"/>
        </w:rPr>
        <w:t>motohod</w:t>
      </w:r>
      <w:proofErr w:type="spellEnd"/>
      <w:r w:rsidRPr="0089588C">
        <w:rPr>
          <w:rFonts w:ascii="Tahoma" w:eastAsia="Times New Roman" w:hAnsi="Tahoma" w:cs="Tahoma"/>
          <w:sz w:val="20"/>
          <w:szCs w:val="20"/>
          <w:lang w:eastAsia="sk-SK"/>
        </w:rPr>
        <w:t>, podľa toho čo nastane skôr</w:t>
      </w:r>
    </w:p>
    <w:p w14:paraId="118165BB" w14:textId="77777777" w:rsidR="000A5C99" w:rsidRPr="0089588C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89588C">
        <w:rPr>
          <w:rFonts w:ascii="Tahoma" w:eastAsia="Times New Roman" w:hAnsi="Tahoma" w:cs="Tahoma"/>
          <w:sz w:val="20"/>
          <w:szCs w:val="20"/>
          <w:lang w:eastAsia="sk-SK"/>
        </w:rPr>
        <w:t xml:space="preserve">čo činí od dodania. Počas doby trvania záruky bude mať tovar vlastnosti stanovené výrobcom a bude spôsobilý na použitie podľa povahy a účelu, ktorému má slúžiť. </w:t>
      </w:r>
    </w:p>
    <w:p w14:paraId="2C285F19" w14:textId="77777777" w:rsidR="000A5C99" w:rsidRPr="0089588C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89588C">
        <w:rPr>
          <w:rFonts w:ascii="Tahoma" w:eastAsia="Times New Roman" w:hAnsi="Tahoma" w:cs="Tahoma"/>
          <w:sz w:val="20"/>
          <w:szCs w:val="20"/>
          <w:lang w:eastAsia="sk-SK"/>
        </w:rPr>
        <w:t>4.</w:t>
      </w:r>
      <w:r w:rsidRPr="0089588C">
        <w:rPr>
          <w:rFonts w:ascii="Tahoma" w:eastAsia="Times New Roman" w:hAnsi="Tahoma" w:cs="Tahoma"/>
          <w:sz w:val="20"/>
          <w:szCs w:val="20"/>
          <w:lang w:eastAsia="sk-SK"/>
        </w:rPr>
        <w:tab/>
        <w:t xml:space="preserve">V prípade, ak má tovar vady, je kupujúci povinný tieto vady bez zbytočného odkladu, najneskôr však v lehote 5 (päť) pracovných dní od ich zistenia v rámci záručnej doby písomne uplatniť u predávajúceho. Oznámenie musí obsahovať špecifikovanie vady, dátum a podpis. Kupujúci je povinný po riadnom odstránení vady podpísať zápisnicu o vykonaní opravy. </w:t>
      </w:r>
    </w:p>
    <w:p w14:paraId="23D50359" w14:textId="77777777" w:rsidR="000A5C99" w:rsidRPr="0089588C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89588C">
        <w:rPr>
          <w:rFonts w:ascii="Tahoma" w:eastAsia="Times New Roman" w:hAnsi="Tahoma" w:cs="Tahoma"/>
          <w:sz w:val="20"/>
          <w:szCs w:val="20"/>
          <w:lang w:eastAsia="sk-SK"/>
        </w:rPr>
        <w:t>5.</w:t>
      </w:r>
      <w:r w:rsidRPr="0089588C">
        <w:rPr>
          <w:rFonts w:ascii="Tahoma" w:eastAsia="Times New Roman" w:hAnsi="Tahoma" w:cs="Tahoma"/>
          <w:sz w:val="20"/>
          <w:szCs w:val="20"/>
          <w:lang w:eastAsia="sk-SK"/>
        </w:rPr>
        <w:tab/>
        <w:t>V dobe podľa odseku 3 tohto článku Zmluvy bude predávajúci odstraňovať všetky vady predmetu kúpy, na ktoré sa vzťahuje záruka, najneskôr do 14 (štrnásť) dní alebo v primeranej lehote dohodnutej zmluvnými stranami po písomnom uplatnení kupujúcim na vlastné náklady.</w:t>
      </w:r>
    </w:p>
    <w:p w14:paraId="3DEE28D3" w14:textId="77777777" w:rsidR="000A5C99" w:rsidRPr="0089588C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89588C">
        <w:rPr>
          <w:rFonts w:ascii="Tahoma" w:eastAsia="Times New Roman" w:hAnsi="Tahoma" w:cs="Tahoma"/>
          <w:sz w:val="20"/>
          <w:szCs w:val="20"/>
          <w:lang w:eastAsia="sk-SK"/>
        </w:rPr>
        <w:t>6.</w:t>
      </w:r>
      <w:r w:rsidRPr="0089588C">
        <w:rPr>
          <w:rFonts w:ascii="Tahoma" w:eastAsia="Times New Roman" w:hAnsi="Tahoma" w:cs="Tahoma"/>
          <w:sz w:val="20"/>
          <w:szCs w:val="20"/>
          <w:lang w:eastAsia="sk-SK"/>
        </w:rPr>
        <w:tab/>
        <w:t>Kupujúci oznámi predávajúcemu vadu po tom, ako ju zistil bez zbytočného odkladu podľa odseku 4 tohto článku Zmluvy, najneskôr však v lehote 5 (päť)pracovných dní od zistenia písomnou formou. Oznámenie musí obsahovať špecifikovanie vady, dátum a podpis osoby oprávnenej na vecné a obchodné rokovania za kupujúceho alebo osoby písomne poverenej osobou oprávnenou na vecné a obchodné rokovania za kupujúceho</w:t>
      </w:r>
    </w:p>
    <w:p w14:paraId="74A10908" w14:textId="77777777" w:rsidR="000A5C99" w:rsidRPr="0089588C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89588C">
        <w:rPr>
          <w:rFonts w:ascii="Tahoma" w:eastAsia="Times New Roman" w:hAnsi="Tahoma" w:cs="Tahoma"/>
          <w:sz w:val="20"/>
          <w:szCs w:val="20"/>
          <w:lang w:eastAsia="sk-SK"/>
        </w:rPr>
        <w:t>7.</w:t>
      </w:r>
      <w:r w:rsidRPr="0089588C">
        <w:rPr>
          <w:rFonts w:ascii="Tahoma" w:eastAsia="Times New Roman" w:hAnsi="Tahoma" w:cs="Tahoma"/>
          <w:sz w:val="20"/>
          <w:szCs w:val="20"/>
          <w:lang w:eastAsia="sk-SK"/>
        </w:rPr>
        <w:tab/>
        <w:t>Záruka sa nevzťahuje na:</w:t>
      </w:r>
    </w:p>
    <w:p w14:paraId="60E464B3" w14:textId="77777777" w:rsidR="000A5C99" w:rsidRPr="0089588C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89588C">
        <w:rPr>
          <w:rFonts w:ascii="Tahoma" w:eastAsia="Times New Roman" w:hAnsi="Tahoma" w:cs="Tahoma"/>
          <w:sz w:val="20"/>
          <w:szCs w:val="20"/>
          <w:lang w:eastAsia="sk-SK"/>
        </w:rPr>
        <w:t>a)</w:t>
      </w:r>
      <w:r w:rsidRPr="0089588C">
        <w:rPr>
          <w:rFonts w:ascii="Tahoma" w:eastAsia="Times New Roman" w:hAnsi="Tahoma" w:cs="Tahoma"/>
          <w:sz w:val="20"/>
          <w:szCs w:val="20"/>
          <w:lang w:eastAsia="sk-SK"/>
        </w:rPr>
        <w:tab/>
        <w:t>mechanické poškodenie spôsobené neodbornou manipuláciou kupujúceho alebo tretej osoby,</w:t>
      </w:r>
    </w:p>
    <w:p w14:paraId="34F81D57" w14:textId="77777777" w:rsidR="000A5C99" w:rsidRPr="0089588C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89588C">
        <w:rPr>
          <w:rFonts w:ascii="Tahoma" w:eastAsia="Times New Roman" w:hAnsi="Tahoma" w:cs="Tahoma"/>
          <w:sz w:val="20"/>
          <w:szCs w:val="20"/>
          <w:lang w:eastAsia="sk-SK"/>
        </w:rPr>
        <w:t>b)</w:t>
      </w:r>
      <w:r w:rsidRPr="0089588C">
        <w:rPr>
          <w:rFonts w:ascii="Tahoma" w:eastAsia="Times New Roman" w:hAnsi="Tahoma" w:cs="Tahoma"/>
          <w:sz w:val="20"/>
          <w:szCs w:val="20"/>
          <w:lang w:eastAsia="sk-SK"/>
        </w:rPr>
        <w:tab/>
        <w:t>poškodenie spôsobené nevhodnými prevádzkovými podmienkami kupujúceho alebo tretej osoby,</w:t>
      </w:r>
    </w:p>
    <w:p w14:paraId="2D8A652E" w14:textId="77777777" w:rsidR="000A5C99" w:rsidRPr="0089588C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89588C">
        <w:rPr>
          <w:rFonts w:ascii="Tahoma" w:eastAsia="Times New Roman" w:hAnsi="Tahoma" w:cs="Tahoma"/>
          <w:sz w:val="20"/>
          <w:szCs w:val="20"/>
          <w:lang w:eastAsia="sk-SK"/>
        </w:rPr>
        <w:t>c)</w:t>
      </w:r>
      <w:r w:rsidRPr="0089588C">
        <w:rPr>
          <w:rFonts w:ascii="Tahoma" w:eastAsia="Times New Roman" w:hAnsi="Tahoma" w:cs="Tahoma"/>
          <w:sz w:val="20"/>
          <w:szCs w:val="20"/>
          <w:lang w:eastAsia="sk-SK"/>
        </w:rPr>
        <w:tab/>
        <w:t>poškodenie zavinené živelnou (vonkajšou) udalosťou, ktorú nespôsobil predávajúci, ani osoby, s ktorých pomocou plnil svoj záväzok, alebo</w:t>
      </w:r>
    </w:p>
    <w:p w14:paraId="31584FA2" w14:textId="77777777" w:rsidR="000A5C99" w:rsidRPr="0089588C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89588C">
        <w:rPr>
          <w:rFonts w:ascii="Tahoma" w:eastAsia="Times New Roman" w:hAnsi="Tahoma" w:cs="Tahoma"/>
          <w:sz w:val="20"/>
          <w:szCs w:val="20"/>
          <w:lang w:eastAsia="sk-SK"/>
        </w:rPr>
        <w:t>d)</w:t>
      </w:r>
      <w:r w:rsidRPr="0089588C">
        <w:rPr>
          <w:rFonts w:ascii="Tahoma" w:eastAsia="Times New Roman" w:hAnsi="Tahoma" w:cs="Tahoma"/>
          <w:sz w:val="20"/>
          <w:szCs w:val="20"/>
          <w:lang w:eastAsia="sk-SK"/>
        </w:rPr>
        <w:tab/>
        <w:t>poškodenie vzniknuté iným spôsobom používania ako je uvedené v návode na obsluhu.</w:t>
      </w:r>
    </w:p>
    <w:p w14:paraId="23F3BCFD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89588C">
        <w:rPr>
          <w:rFonts w:ascii="Tahoma" w:eastAsia="Times New Roman" w:hAnsi="Tahoma" w:cs="Tahoma"/>
          <w:sz w:val="20"/>
          <w:szCs w:val="20"/>
          <w:lang w:eastAsia="sk-SK"/>
        </w:rPr>
        <w:t>8.</w:t>
      </w:r>
      <w:r w:rsidRPr="0089588C">
        <w:rPr>
          <w:rFonts w:ascii="Tahoma" w:eastAsia="Times New Roman" w:hAnsi="Tahoma" w:cs="Tahoma"/>
          <w:sz w:val="20"/>
          <w:szCs w:val="20"/>
          <w:lang w:eastAsia="sk-SK"/>
        </w:rPr>
        <w:tab/>
        <w:t>Pre všetky opravené alebo vymenené časti predmetu kúpy začne plynúť nová záručná doba podľa odseku 3 tohto článku Zmluvy odo dňa podpisu zápisnice o vykonaní opravy.</w:t>
      </w:r>
    </w:p>
    <w:p w14:paraId="58A60628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4471AF9" w14:textId="77777777" w:rsidR="000A5C99" w:rsidRPr="007A00D7" w:rsidRDefault="000A5C99" w:rsidP="000A5C9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7A00D7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Článok VI.</w:t>
      </w:r>
    </w:p>
    <w:p w14:paraId="66E2B89E" w14:textId="77777777" w:rsidR="000A5C99" w:rsidRPr="007A00D7" w:rsidRDefault="000A5C99" w:rsidP="000A5C9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7A00D7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Zmluvné sankcie</w:t>
      </w:r>
    </w:p>
    <w:p w14:paraId="22D17079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7D49B16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1.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>V prípade omeškania predávajúceho s plnením si svojich povinností uvedených v článku I. odseku 1 tejto Zmluvy sa vzťahuje na neho zmluvná pokuta vo výške 0,05 % z ceny predmetu kúpy za každý začatý deň omeškania.</w:t>
      </w:r>
    </w:p>
    <w:p w14:paraId="124E7FA0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2.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>V prípade omeškania predávajúceho s plnením povinností uvedených v článku IV. odseku 4 a 5 tejto Zmluvy, vzťahuje sa na neho zmluvná pokuta vo výške 5.000,00 Eur alebo 0,05 % z ceny predmetu kúpy za každý začatý deň omeškania.</w:t>
      </w:r>
    </w:p>
    <w:p w14:paraId="6882CE6D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3.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>V prípade omeškania kupujúceho so zaplatením faktúry podľa článku III. sa na neho vzťahuje zmluvná pokuta vo výške 0,05 % z fakturovanej sumy za každý začatý deň omeškania.</w:t>
      </w:r>
    </w:p>
    <w:p w14:paraId="7D36195D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4.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>Zmluvné pokuty sú splatné 30 (tridsiatym) dňom odo dňa, kedy malo dôjsť  k splneniu povinnosti, na porušenie ktorej sa vzťahuje zmluvná pokuta. Ustanovenia článku III. sa pre fakturáciu zmluvnej pokuty použijú primerane.</w:t>
      </w:r>
    </w:p>
    <w:p w14:paraId="1F7808F6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5.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>Ustanovenia o náhrade škody pre škodu spôsobenú prípadom, na ktorý sa vzťahuje zmluvná pokuta týmto nie sú dotknuté. Poškodená strana je oprávnená požadovať zaplatenie náhrady škody presahujúcej výšku zmluvnej pokuty.</w:t>
      </w:r>
    </w:p>
    <w:p w14:paraId="5AFC88BA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6.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>Zmluvné strany sa dohodli, že zmluvná pokuta je limitovaná výškou 10% z ceny predmetu kúpy nedodanej časti.</w:t>
      </w:r>
    </w:p>
    <w:p w14:paraId="25162CBA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EBE9749" w14:textId="77777777" w:rsidR="000A5C99" w:rsidRPr="007A00D7" w:rsidRDefault="000A5C99" w:rsidP="000A5C9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7A00D7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Článok VII.</w:t>
      </w:r>
    </w:p>
    <w:p w14:paraId="50BEC2CE" w14:textId="77777777" w:rsidR="000A5C99" w:rsidRPr="004806D6" w:rsidRDefault="000A5C99" w:rsidP="000A5C99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sk-SK"/>
        </w:rPr>
      </w:pPr>
      <w:r w:rsidRPr="007A00D7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Odstúpenie od zmluvy</w:t>
      </w:r>
    </w:p>
    <w:p w14:paraId="41443945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155DD23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1.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>Kupujúci je oprávnený odstúpiť od Zmluvy, ak je Predávajúci v omeškaní s dodaním a odovzdaním predmetu kúpy najmenej 10 (desať) dní odo dňa, kedy najneskôr mal podľa článku II. odseku 1 Zmluvy predmet kúpy dodať a odovzdať.</w:t>
      </w:r>
    </w:p>
    <w:p w14:paraId="06117617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2.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 xml:space="preserve">Kupujúci je oprávnený odstúpiť od Zmluvy v prípade, ak predávajúcemu vznikne povinnosť podľa článku  IV. odseku 5 Zmluvy a túto nevykoná v lehote 30 (tridsať) dní od doručenia oznámenia podľa lehoty ustanovenej v článku  IV. odseku 5 Zmluvy.   </w:t>
      </w:r>
    </w:p>
    <w:p w14:paraId="66EBF2E5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3.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>Kupujúci je oprávnený odstúpiť od zmluvy podľa § 15 ods. 1 zákona č. 315/2016 Z. z. alebo ak zistí, že došlo k porušeniu zákazu vykonávať úkony oprávnenej osoby z dôvodu jej vylúčenia, alebo ak v registri partnerov verejného sektora nie je oprávnená osoba zapísaná dlhšie ako 30 (tridsať) dní.</w:t>
      </w:r>
    </w:p>
    <w:p w14:paraId="04D23148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4.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>Predávajúci je oprávnený odstúpiť od zmluvy, ak je kupujúci v omeškaní so zaplatením faktúry podľa článku III. najmenej 30 (tridsať) dní. Predávajúci má právo požadovať od kupujúceho náhradu škody do výšky preukázateľne vynaložených nákladov na realizáciu zmluvy.</w:t>
      </w:r>
    </w:p>
    <w:p w14:paraId="0EB954D3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5.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>Ak vznikne kupujúcemu právo na odstúpenie od zmluvy podľa § 15 ods. 1 zákona č. 315/2016 Z. z. má zároveň nárok na vyplatenie zmluvnej pokuty vo výške 5 % z ceny plnenia nedodanej časti.</w:t>
      </w:r>
    </w:p>
    <w:p w14:paraId="76F7E8EF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FB00134" w14:textId="77777777" w:rsidR="000A5C99" w:rsidRDefault="000A5C99" w:rsidP="000A5C99">
      <w:pPr>
        <w:spacing w:after="0" w:line="240" w:lineRule="auto"/>
        <w:ind w:left="360"/>
        <w:jc w:val="center"/>
        <w:rPr>
          <w:rFonts w:ascii="Tahoma" w:eastAsia="Times New Roman" w:hAnsi="Tahoma" w:cs="Tahoma"/>
          <w:b/>
          <w:sz w:val="20"/>
          <w:szCs w:val="20"/>
          <w:lang w:eastAsia="sk-SK"/>
        </w:rPr>
      </w:pPr>
      <w:bookmarkStart w:id="0" w:name="_Hlk510530622"/>
      <w:r w:rsidRPr="008C2FBE">
        <w:rPr>
          <w:rFonts w:ascii="Tahoma" w:eastAsia="Times New Roman" w:hAnsi="Tahoma" w:cs="Tahoma"/>
          <w:b/>
          <w:sz w:val="20"/>
          <w:szCs w:val="20"/>
          <w:lang w:eastAsia="sk-SK"/>
        </w:rPr>
        <w:t xml:space="preserve">Čl. </w:t>
      </w:r>
      <w:r>
        <w:rPr>
          <w:rFonts w:ascii="Tahoma" w:eastAsia="Times New Roman" w:hAnsi="Tahoma" w:cs="Tahoma"/>
          <w:b/>
          <w:sz w:val="20"/>
          <w:szCs w:val="20"/>
          <w:lang w:eastAsia="sk-SK"/>
        </w:rPr>
        <w:t>VIII.</w:t>
      </w:r>
    </w:p>
    <w:p w14:paraId="3E2ADC6A" w14:textId="77777777" w:rsidR="000A5C99" w:rsidRPr="008C2FBE" w:rsidRDefault="000A5C99" w:rsidP="000A5C99">
      <w:pPr>
        <w:spacing w:after="0" w:line="240" w:lineRule="auto"/>
        <w:ind w:left="360"/>
        <w:jc w:val="center"/>
        <w:rPr>
          <w:rFonts w:ascii="Tahoma" w:eastAsia="Times New Roman" w:hAnsi="Tahoma" w:cs="Tahoma"/>
          <w:b/>
          <w:sz w:val="20"/>
          <w:szCs w:val="20"/>
          <w:lang w:val="x-none" w:eastAsia="ar-SA"/>
        </w:rPr>
      </w:pPr>
      <w:r w:rsidRPr="008C2FBE">
        <w:rPr>
          <w:rFonts w:ascii="Tahoma" w:eastAsia="Times New Roman" w:hAnsi="Tahoma" w:cs="Tahoma"/>
          <w:b/>
          <w:sz w:val="20"/>
          <w:szCs w:val="20"/>
          <w:lang w:eastAsia="sk-SK"/>
        </w:rPr>
        <w:t xml:space="preserve"> OPRÁVNENÍ KONTROLNÍ ZAMESTNANCI ZO STRANY POSKYTOVATEĽA NFP</w:t>
      </w:r>
    </w:p>
    <w:p w14:paraId="0D56B503" w14:textId="77777777" w:rsidR="000A5C99" w:rsidRPr="008C2FBE" w:rsidRDefault="000A5C99" w:rsidP="000A5C99">
      <w:pPr>
        <w:spacing w:after="0" w:line="240" w:lineRule="auto"/>
        <w:ind w:left="720"/>
        <w:jc w:val="both"/>
        <w:rPr>
          <w:rFonts w:ascii="Tahoma" w:eastAsia="Times New Roman" w:hAnsi="Tahoma" w:cs="Tahoma"/>
          <w:b/>
          <w:sz w:val="20"/>
          <w:szCs w:val="20"/>
          <w:lang w:val="x-none" w:eastAsia="ar-SA"/>
        </w:rPr>
      </w:pPr>
    </w:p>
    <w:p w14:paraId="526AFA26" w14:textId="77777777" w:rsidR="000A5C99" w:rsidRPr="008C2FBE" w:rsidRDefault="000A5C99" w:rsidP="000A5C99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ahoma" w:eastAsia="Times New Roman" w:hAnsi="Tahoma" w:cs="Tahoma"/>
          <w:sz w:val="20"/>
          <w:szCs w:val="20"/>
          <w:lang w:val="x-none" w:eastAsia="ar-SA"/>
        </w:rPr>
      </w:pPr>
    </w:p>
    <w:p w14:paraId="6D0B5746" w14:textId="77777777" w:rsidR="000A5C99" w:rsidRPr="00E31B1C" w:rsidRDefault="000A5C99" w:rsidP="000A5C99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line="276" w:lineRule="auto"/>
        <w:jc w:val="both"/>
        <w:rPr>
          <w:rFonts w:ascii="Tahoma" w:hAnsi="Tahoma" w:cs="Tahoma"/>
          <w:sz w:val="20"/>
          <w:szCs w:val="20"/>
          <w:lang w:val="x-none" w:eastAsia="ar-SA"/>
        </w:rPr>
      </w:pPr>
      <w:r w:rsidRPr="00E31B1C">
        <w:rPr>
          <w:rFonts w:ascii="Tahoma" w:hAnsi="Tahoma" w:cs="Tahoma"/>
          <w:sz w:val="20"/>
          <w:szCs w:val="20"/>
          <w:lang w:eastAsia="ar-SA"/>
        </w:rPr>
        <w:t>Zhotoviteľ</w:t>
      </w:r>
      <w:r w:rsidRPr="00E31B1C">
        <w:rPr>
          <w:rFonts w:ascii="Tahoma" w:hAnsi="Tahoma" w:cs="Tahoma"/>
          <w:sz w:val="20"/>
          <w:szCs w:val="20"/>
          <w:lang w:val="x-none" w:eastAsia="ar-SA"/>
        </w:rPr>
        <w:t xml:space="preserve"> sa zaväzuje strpieť výkon kontroly/auditu súvisiaceho s vykonaním diela kedykoľvek počas platnosti a účinnosti príslušnej Zmluvy o poskytnutí nenávratného finančného príspevku</w:t>
      </w:r>
      <w:r w:rsidRPr="00E31B1C">
        <w:rPr>
          <w:rFonts w:ascii="Tahoma" w:hAnsi="Tahoma" w:cs="Tahoma"/>
          <w:sz w:val="20"/>
          <w:szCs w:val="20"/>
          <w:lang w:eastAsia="ar-SA"/>
        </w:rPr>
        <w:t>,</w:t>
      </w:r>
      <w:r w:rsidRPr="00E31B1C">
        <w:rPr>
          <w:rFonts w:ascii="Tahoma" w:hAnsi="Tahoma" w:cs="Tahoma"/>
          <w:sz w:val="20"/>
          <w:szCs w:val="20"/>
          <w:lang w:val="x-none" w:eastAsia="ar-SA"/>
        </w:rPr>
        <w:t xml:space="preserve"> </w:t>
      </w:r>
      <w:r w:rsidRPr="00E31B1C">
        <w:rPr>
          <w:rFonts w:ascii="Tahoma" w:hAnsi="Tahoma" w:cs="Tahoma"/>
          <w:sz w:val="20"/>
          <w:szCs w:val="20"/>
          <w:lang w:eastAsia="ar-SA"/>
        </w:rPr>
        <w:t>ktorú uzavrel objednávateľ ako prijímateľ</w:t>
      </w:r>
      <w:r w:rsidRPr="00E31B1C">
        <w:rPr>
          <w:rFonts w:ascii="Tahoma" w:hAnsi="Tahoma" w:cs="Tahoma"/>
          <w:sz w:val="20"/>
          <w:szCs w:val="20"/>
          <w:lang w:val="x-none" w:eastAsia="ar-SA"/>
        </w:rPr>
        <w:t xml:space="preserve"> nenávratného finančného príspevku za účelom financovania predmetného diela, a to zo strany oprávnených osôb na výkon kontroly/auditu v zmysle príslušných právnych predpisov SR a EÚ, najmä Zákon o príspevku z EŠIF – zákon č. 292/2014 o príspevku poskytovanom z európskych štrukturálnych a investičných fondov a o zmene a doplnení niektorých zákonov. Zákon o finančnej kontrole a audite – zákon č. 357/2015 Z. z.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súčinnosť. Porušenie tejto povinnosti</w:t>
      </w:r>
      <w:r w:rsidRPr="00E31B1C">
        <w:rPr>
          <w:rFonts w:ascii="Tahoma" w:hAnsi="Tahoma" w:cs="Tahoma"/>
          <w:sz w:val="20"/>
          <w:szCs w:val="20"/>
          <w:lang w:eastAsia="ar-SA"/>
        </w:rPr>
        <w:t xml:space="preserve"> </w:t>
      </w:r>
      <w:r w:rsidRPr="00E31B1C">
        <w:rPr>
          <w:rFonts w:ascii="Tahoma" w:hAnsi="Tahoma" w:cs="Tahoma"/>
          <w:sz w:val="20"/>
          <w:szCs w:val="20"/>
          <w:lang w:val="x-none" w:eastAsia="ar-SA"/>
        </w:rPr>
        <w:t>Zhotoviteľa je podstatným porušením zmluvy, ktoré oprávňuje objednávateľa od zmluvy odstúpiť</w:t>
      </w:r>
      <w:r w:rsidRPr="00E31B1C">
        <w:rPr>
          <w:rFonts w:ascii="Tahoma" w:hAnsi="Tahoma" w:cs="Tahoma"/>
          <w:sz w:val="20"/>
          <w:szCs w:val="20"/>
          <w:lang w:eastAsia="ar-SA"/>
        </w:rPr>
        <w:t>.</w:t>
      </w:r>
    </w:p>
    <w:p w14:paraId="671FFF9B" w14:textId="77777777" w:rsidR="000A5C99" w:rsidRPr="008C2FBE" w:rsidRDefault="000A5C99" w:rsidP="000A5C99">
      <w:pPr>
        <w:widowControl w:val="0"/>
        <w:autoSpaceDE w:val="0"/>
        <w:autoSpaceDN w:val="0"/>
        <w:spacing w:after="0" w:line="276" w:lineRule="auto"/>
        <w:ind w:left="720"/>
        <w:jc w:val="both"/>
        <w:rPr>
          <w:rFonts w:ascii="Tahoma" w:eastAsia="Times New Roman" w:hAnsi="Tahoma" w:cs="Tahoma"/>
          <w:sz w:val="20"/>
          <w:szCs w:val="20"/>
          <w:lang w:val="x-none" w:eastAsia="ar-SA"/>
        </w:rPr>
      </w:pPr>
    </w:p>
    <w:p w14:paraId="519DBBCB" w14:textId="77777777" w:rsidR="000A5C99" w:rsidRPr="00E31B1C" w:rsidRDefault="000A5C99" w:rsidP="000A5C99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line="276" w:lineRule="auto"/>
        <w:jc w:val="both"/>
        <w:rPr>
          <w:rFonts w:ascii="Tahoma" w:hAnsi="Tahoma" w:cs="Tahoma"/>
          <w:sz w:val="20"/>
          <w:szCs w:val="20"/>
          <w:lang w:val="x-none" w:eastAsia="ar-SA"/>
        </w:rPr>
      </w:pPr>
      <w:r w:rsidRPr="00E31B1C">
        <w:rPr>
          <w:rFonts w:ascii="Tahoma" w:hAnsi="Tahoma" w:cs="Tahoma"/>
          <w:sz w:val="20"/>
          <w:szCs w:val="20"/>
          <w:lang w:val="x-none" w:eastAsia="ar-SA"/>
        </w:rPr>
        <w:t>Oprávnené osoby na výkon kontroly/auditu/overovania na mieste sú najmä:</w:t>
      </w:r>
    </w:p>
    <w:p w14:paraId="2B3A3676" w14:textId="77777777" w:rsidR="000A5C99" w:rsidRPr="008C2FBE" w:rsidRDefault="000A5C99" w:rsidP="000A5C99">
      <w:pPr>
        <w:spacing w:after="0" w:line="240" w:lineRule="auto"/>
        <w:ind w:left="708"/>
        <w:rPr>
          <w:rFonts w:ascii="Tahoma" w:eastAsia="Times New Roman" w:hAnsi="Tahoma" w:cs="Tahoma"/>
          <w:sz w:val="20"/>
          <w:szCs w:val="20"/>
          <w:lang w:val="x-none" w:eastAsia="ar-SA"/>
        </w:rPr>
      </w:pPr>
    </w:p>
    <w:bookmarkEnd w:id="0"/>
    <w:p w14:paraId="73480CEE" w14:textId="77777777" w:rsidR="000A5C99" w:rsidRPr="008C2FBE" w:rsidRDefault="000A5C99" w:rsidP="000A5C99">
      <w:pPr>
        <w:ind w:firstLine="708"/>
        <w:rPr>
          <w:rFonts w:ascii="Tahoma" w:eastAsia="Times New Roman" w:hAnsi="Tahoma" w:cs="Tahoma"/>
          <w:sz w:val="20"/>
          <w:szCs w:val="20"/>
          <w:lang w:val="x-none" w:eastAsia="ar-SA"/>
        </w:rPr>
      </w:pPr>
      <w:r w:rsidRPr="008C2FBE">
        <w:rPr>
          <w:rFonts w:ascii="Tahoma" w:eastAsia="Times New Roman" w:hAnsi="Tahoma" w:cs="Tahoma"/>
          <w:sz w:val="20"/>
          <w:szCs w:val="20"/>
          <w:lang w:val="x-none" w:eastAsia="ar-SA"/>
        </w:rPr>
        <w:t>a) Poskytovateľ a ním poverené osoby;</w:t>
      </w:r>
    </w:p>
    <w:p w14:paraId="2E24EBEA" w14:textId="77777777" w:rsidR="000A5C99" w:rsidRPr="008C2FBE" w:rsidRDefault="000A5C99" w:rsidP="000A5C99">
      <w:pPr>
        <w:ind w:left="708"/>
        <w:rPr>
          <w:rFonts w:ascii="Tahoma" w:eastAsia="Times New Roman" w:hAnsi="Tahoma" w:cs="Tahoma"/>
          <w:sz w:val="20"/>
          <w:szCs w:val="20"/>
          <w:lang w:val="x-none" w:eastAsia="ar-SA"/>
        </w:rPr>
      </w:pPr>
      <w:r w:rsidRPr="008C2FBE">
        <w:rPr>
          <w:rFonts w:ascii="Tahoma" w:eastAsia="Times New Roman" w:hAnsi="Tahoma" w:cs="Tahoma"/>
          <w:sz w:val="20"/>
          <w:szCs w:val="20"/>
          <w:lang w:val="x-none" w:eastAsia="ar-SA"/>
        </w:rPr>
        <w:t>b) Útvar vnútorného auditu Riadiaceho orgánu alebo Sprostredkovateľského orgánu a nimi poverené osoby;</w:t>
      </w:r>
    </w:p>
    <w:p w14:paraId="597B47BF" w14:textId="77777777" w:rsidR="000A5C99" w:rsidRPr="008C2FBE" w:rsidRDefault="000A5C99" w:rsidP="000A5C99">
      <w:pPr>
        <w:ind w:firstLine="708"/>
        <w:rPr>
          <w:rFonts w:ascii="Tahoma" w:eastAsia="Times New Roman" w:hAnsi="Tahoma" w:cs="Tahoma"/>
          <w:sz w:val="20"/>
          <w:szCs w:val="20"/>
          <w:lang w:val="x-none" w:eastAsia="ar-SA"/>
        </w:rPr>
      </w:pPr>
      <w:r w:rsidRPr="008C2FBE">
        <w:rPr>
          <w:rFonts w:ascii="Tahoma" w:eastAsia="Times New Roman" w:hAnsi="Tahoma" w:cs="Tahoma"/>
          <w:sz w:val="20"/>
          <w:szCs w:val="20"/>
          <w:lang w:val="x-none" w:eastAsia="ar-SA"/>
        </w:rPr>
        <w:t>c) Najvyšší kontrolný úrad SR a ním poverené osoby;</w:t>
      </w:r>
    </w:p>
    <w:p w14:paraId="697C5F1F" w14:textId="77777777" w:rsidR="000A5C99" w:rsidRPr="008C2FBE" w:rsidRDefault="000A5C99" w:rsidP="00FF0148">
      <w:pPr>
        <w:rPr>
          <w:rFonts w:ascii="Tahoma" w:eastAsia="Times New Roman" w:hAnsi="Tahoma" w:cs="Tahoma"/>
          <w:sz w:val="20"/>
          <w:szCs w:val="20"/>
          <w:lang w:val="x-none" w:eastAsia="ar-SA"/>
        </w:rPr>
      </w:pPr>
      <w:r w:rsidRPr="008C2FBE">
        <w:rPr>
          <w:rFonts w:ascii="Tahoma" w:eastAsia="Times New Roman" w:hAnsi="Tahoma" w:cs="Tahoma"/>
          <w:sz w:val="20"/>
          <w:szCs w:val="20"/>
          <w:lang w:val="x-none" w:eastAsia="ar-SA"/>
        </w:rPr>
        <w:t>d) Orgán auditu, jeho spolupracujúce orgány (Úrad vládneho auditu) a osoby poverené na výkon kontroly/auditu;</w:t>
      </w:r>
    </w:p>
    <w:p w14:paraId="635A2850" w14:textId="77777777" w:rsidR="000A5C99" w:rsidRPr="008C2FBE" w:rsidRDefault="000A5C99" w:rsidP="000A5C99">
      <w:pPr>
        <w:ind w:firstLine="708"/>
        <w:rPr>
          <w:rFonts w:ascii="Tahoma" w:eastAsia="Times New Roman" w:hAnsi="Tahoma" w:cs="Tahoma"/>
          <w:sz w:val="20"/>
          <w:szCs w:val="20"/>
          <w:lang w:val="x-none" w:eastAsia="ar-SA"/>
        </w:rPr>
      </w:pPr>
      <w:r w:rsidRPr="008C2FBE">
        <w:rPr>
          <w:rFonts w:ascii="Tahoma" w:eastAsia="Times New Roman" w:hAnsi="Tahoma" w:cs="Tahoma"/>
          <w:sz w:val="20"/>
          <w:szCs w:val="20"/>
          <w:lang w:val="x-none" w:eastAsia="ar-SA"/>
        </w:rPr>
        <w:t>e) Splnomocnení zástupcovia Európskej Komisie a Európskeho dvora audítorov;</w:t>
      </w:r>
    </w:p>
    <w:p w14:paraId="14C96F2A" w14:textId="77777777" w:rsidR="000A5C99" w:rsidRPr="008C2FBE" w:rsidRDefault="000A5C99" w:rsidP="000A5C99">
      <w:pPr>
        <w:ind w:firstLine="708"/>
        <w:rPr>
          <w:rFonts w:ascii="Tahoma" w:eastAsia="Times New Roman" w:hAnsi="Tahoma" w:cs="Tahoma"/>
          <w:sz w:val="20"/>
          <w:szCs w:val="20"/>
          <w:lang w:val="x-none" w:eastAsia="ar-SA"/>
        </w:rPr>
      </w:pPr>
      <w:r w:rsidRPr="008C2FBE">
        <w:rPr>
          <w:rFonts w:ascii="Tahoma" w:eastAsia="Times New Roman" w:hAnsi="Tahoma" w:cs="Tahoma"/>
          <w:sz w:val="20"/>
          <w:szCs w:val="20"/>
          <w:lang w:val="x-none" w:eastAsia="ar-SA"/>
        </w:rPr>
        <w:t>f) Orgán zabezpečujúci ochranu finančných záujmov EÚ;</w:t>
      </w:r>
    </w:p>
    <w:p w14:paraId="0EBA5988" w14:textId="5370BA29" w:rsidR="000A5C99" w:rsidRDefault="000A5C99" w:rsidP="000A5C99">
      <w:pPr>
        <w:ind w:left="708"/>
        <w:rPr>
          <w:rFonts w:ascii="Tahoma" w:eastAsia="Times New Roman" w:hAnsi="Tahoma" w:cs="Tahoma"/>
          <w:sz w:val="20"/>
          <w:szCs w:val="20"/>
          <w:lang w:val="x-none" w:eastAsia="ar-SA"/>
        </w:rPr>
      </w:pPr>
      <w:r w:rsidRPr="008C2FBE">
        <w:rPr>
          <w:rFonts w:ascii="Tahoma" w:eastAsia="Times New Roman" w:hAnsi="Tahoma" w:cs="Tahoma"/>
          <w:sz w:val="20"/>
          <w:szCs w:val="20"/>
          <w:lang w:val="x-none" w:eastAsia="ar-SA"/>
        </w:rPr>
        <w:t>g) Osoby prizvané orgánmi uvedenými v písmenách a) až f) v súlade s príslušnými právnymi predpismi SR a právnymi aktmi EÚ.</w:t>
      </w:r>
    </w:p>
    <w:p w14:paraId="26A29D66" w14:textId="477D181D" w:rsidR="00B132C8" w:rsidRDefault="00B132C8" w:rsidP="000A5C99">
      <w:pPr>
        <w:ind w:left="708"/>
        <w:rPr>
          <w:rFonts w:ascii="Tahoma" w:eastAsia="Times New Roman" w:hAnsi="Tahoma" w:cs="Tahoma"/>
          <w:sz w:val="20"/>
          <w:szCs w:val="20"/>
          <w:lang w:val="x-none" w:eastAsia="ar-SA"/>
        </w:rPr>
      </w:pPr>
    </w:p>
    <w:p w14:paraId="2512E402" w14:textId="6B4E1391" w:rsidR="00B132C8" w:rsidRPr="00713E28" w:rsidRDefault="00B132C8" w:rsidP="00FF0148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sk-SK"/>
        </w:rPr>
      </w:pPr>
      <w:r w:rsidRPr="00713E28">
        <w:rPr>
          <w:rFonts w:ascii="Tahoma" w:eastAsia="Times New Roman" w:hAnsi="Tahoma" w:cs="Tahoma"/>
          <w:b/>
          <w:sz w:val="20"/>
          <w:szCs w:val="20"/>
          <w:lang w:eastAsia="sk-SK"/>
        </w:rPr>
        <w:t>Článok IX.</w:t>
      </w:r>
    </w:p>
    <w:p w14:paraId="2D517F30" w14:textId="02F18487" w:rsidR="00B132C8" w:rsidRPr="00713E28" w:rsidRDefault="00B132C8" w:rsidP="00FF0148">
      <w:pPr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713E28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Vyššia moc</w:t>
      </w:r>
    </w:p>
    <w:p w14:paraId="0675E61E" w14:textId="4C31856D" w:rsidR="00B132C8" w:rsidRPr="00713E28" w:rsidRDefault="00B132C8" w:rsidP="00FF0148">
      <w:pPr>
        <w:pStyle w:val="Odsekzoznamu"/>
        <w:numPr>
          <w:ilvl w:val="0"/>
          <w:numId w:val="5"/>
        </w:numPr>
        <w:ind w:left="426"/>
        <w:jc w:val="both"/>
        <w:rPr>
          <w:rFonts w:ascii="Tahoma" w:hAnsi="Tahoma" w:cs="Tahoma"/>
          <w:sz w:val="20"/>
          <w:szCs w:val="20"/>
        </w:rPr>
      </w:pPr>
      <w:r w:rsidRPr="00713E28">
        <w:rPr>
          <w:rFonts w:ascii="Tahoma" w:hAnsi="Tahoma" w:cs="Tahoma"/>
          <w:sz w:val="20"/>
          <w:szCs w:val="20"/>
        </w:rPr>
        <w:t xml:space="preserve">Pod pojmom „vyššia moc“, ktorý sa používa v tejto zmluve, sa rozumejú skutočnosti ako napr. štrajky, výluky, </w:t>
      </w:r>
      <w:r w:rsidR="00FF0148" w:rsidRPr="00713E28">
        <w:rPr>
          <w:rFonts w:ascii="Tahoma" w:hAnsi="Tahoma" w:cs="Tahoma"/>
          <w:sz w:val="20"/>
          <w:szCs w:val="20"/>
        </w:rPr>
        <w:t>prerušenia</w:t>
      </w:r>
      <w:r w:rsidRPr="00713E28">
        <w:rPr>
          <w:rFonts w:ascii="Tahoma" w:hAnsi="Tahoma" w:cs="Tahoma"/>
          <w:sz w:val="20"/>
          <w:szCs w:val="20"/>
        </w:rPr>
        <w:t xml:space="preserve"> výroby vo výrobných závodoch, pracovné </w:t>
      </w:r>
      <w:r w:rsidR="00FF0148" w:rsidRPr="00713E28">
        <w:rPr>
          <w:rFonts w:ascii="Tahoma" w:hAnsi="Tahoma" w:cs="Tahoma"/>
          <w:sz w:val="20"/>
          <w:szCs w:val="20"/>
        </w:rPr>
        <w:t>nepokoje</w:t>
      </w:r>
      <w:r w:rsidRPr="00713E28">
        <w:rPr>
          <w:rFonts w:ascii="Tahoma" w:hAnsi="Tahoma" w:cs="Tahoma"/>
          <w:sz w:val="20"/>
          <w:szCs w:val="20"/>
        </w:rPr>
        <w:t>, akty spoločensky nebezpečných živlov, vojny, blokády</w:t>
      </w:r>
      <w:r w:rsidR="009F1CC5" w:rsidRPr="00713E28">
        <w:rPr>
          <w:rFonts w:ascii="Tahoma" w:hAnsi="Tahoma" w:cs="Tahoma"/>
          <w:sz w:val="20"/>
          <w:szCs w:val="20"/>
        </w:rPr>
        <w:t>, vzbury, výtržnosti, epidémie, zosuvy pôdy, zemetrasenia, búrky, blesky, záplavy, erózie, občianske nepokoje, výbuchy a </w:t>
      </w:r>
      <w:r w:rsidR="00FF0148" w:rsidRPr="00713E28">
        <w:rPr>
          <w:rFonts w:ascii="Tahoma" w:hAnsi="Tahoma" w:cs="Tahoma"/>
          <w:sz w:val="20"/>
          <w:szCs w:val="20"/>
        </w:rPr>
        <w:t>akékoľvek</w:t>
      </w:r>
      <w:r w:rsidR="009F1CC5" w:rsidRPr="00713E28">
        <w:rPr>
          <w:rFonts w:ascii="Tahoma" w:hAnsi="Tahoma" w:cs="Tahoma"/>
          <w:sz w:val="20"/>
          <w:szCs w:val="20"/>
        </w:rPr>
        <w:t xml:space="preserve"> iné </w:t>
      </w:r>
      <w:r w:rsidR="00FF0148" w:rsidRPr="00713E28">
        <w:rPr>
          <w:rFonts w:ascii="Tahoma" w:hAnsi="Tahoma" w:cs="Tahoma"/>
          <w:sz w:val="20"/>
          <w:szCs w:val="20"/>
        </w:rPr>
        <w:t>podobné</w:t>
      </w:r>
      <w:r w:rsidR="009F1CC5" w:rsidRPr="00713E28">
        <w:rPr>
          <w:rFonts w:ascii="Tahoma" w:hAnsi="Tahoma" w:cs="Tahoma"/>
          <w:sz w:val="20"/>
          <w:szCs w:val="20"/>
        </w:rPr>
        <w:t xml:space="preserve"> nepredvídateľné skutočnosti, ktoré vznikli nezávislé od vôle </w:t>
      </w:r>
      <w:r w:rsidR="00FF0148" w:rsidRPr="00713E28">
        <w:rPr>
          <w:rFonts w:ascii="Tahoma" w:hAnsi="Tahoma" w:cs="Tahoma"/>
          <w:sz w:val="20"/>
          <w:szCs w:val="20"/>
        </w:rPr>
        <w:t>zmluvných</w:t>
      </w:r>
      <w:r w:rsidR="009F1CC5" w:rsidRPr="00713E28">
        <w:rPr>
          <w:rFonts w:ascii="Tahoma" w:hAnsi="Tahoma" w:cs="Tahoma"/>
          <w:sz w:val="20"/>
          <w:szCs w:val="20"/>
        </w:rPr>
        <w:t xml:space="preserve"> strán a ktoré zmluvne strany nemôžu ovládať alebo prekonať vynaložením náležitej starostlivosti alebo odbornej starostlivosti.</w:t>
      </w:r>
    </w:p>
    <w:p w14:paraId="538B1576" w14:textId="3333EA81" w:rsidR="009F1CC5" w:rsidRPr="00713E28" w:rsidRDefault="009F1CC5" w:rsidP="00FF0148">
      <w:pPr>
        <w:pStyle w:val="Odsekzoznamu"/>
        <w:numPr>
          <w:ilvl w:val="0"/>
          <w:numId w:val="5"/>
        </w:numPr>
        <w:ind w:left="426"/>
        <w:jc w:val="both"/>
        <w:rPr>
          <w:rFonts w:ascii="Tahoma" w:hAnsi="Tahoma" w:cs="Tahoma"/>
          <w:sz w:val="20"/>
          <w:szCs w:val="20"/>
        </w:rPr>
      </w:pPr>
      <w:r w:rsidRPr="00713E28">
        <w:rPr>
          <w:rFonts w:ascii="Tahoma" w:hAnsi="Tahoma" w:cs="Tahoma"/>
          <w:sz w:val="20"/>
          <w:szCs w:val="20"/>
        </w:rPr>
        <w:t>Ak sa jedná zo zmluvných strán domnieva, že nastali skutočnosti vyššej moci, ktoré môžu</w:t>
      </w:r>
      <w:r w:rsidR="00FF0148" w:rsidRPr="00713E28">
        <w:rPr>
          <w:rFonts w:ascii="Tahoma" w:hAnsi="Tahoma" w:cs="Tahoma"/>
          <w:sz w:val="20"/>
          <w:szCs w:val="20"/>
        </w:rPr>
        <w:t xml:space="preserve"> </w:t>
      </w:r>
      <w:r w:rsidRPr="00713E28">
        <w:rPr>
          <w:rFonts w:ascii="Tahoma" w:hAnsi="Tahoma" w:cs="Tahoma"/>
          <w:sz w:val="20"/>
          <w:szCs w:val="20"/>
        </w:rPr>
        <w:t>mať vplyvy na</w:t>
      </w:r>
      <w:r w:rsidR="00FF0148" w:rsidRPr="00713E28">
        <w:rPr>
          <w:rFonts w:ascii="Tahoma" w:hAnsi="Tahoma" w:cs="Tahoma"/>
          <w:sz w:val="20"/>
          <w:szCs w:val="20"/>
        </w:rPr>
        <w:t xml:space="preserve"> </w:t>
      </w:r>
      <w:r w:rsidRPr="00713E28">
        <w:rPr>
          <w:rFonts w:ascii="Tahoma" w:hAnsi="Tahoma" w:cs="Tahoma"/>
          <w:sz w:val="20"/>
          <w:szCs w:val="20"/>
        </w:rPr>
        <w:t>pl</w:t>
      </w:r>
      <w:r w:rsidR="00FF0148" w:rsidRPr="00713E28">
        <w:rPr>
          <w:rFonts w:ascii="Tahoma" w:hAnsi="Tahoma" w:cs="Tahoma"/>
          <w:sz w:val="20"/>
          <w:szCs w:val="20"/>
        </w:rPr>
        <w:t>ne</w:t>
      </w:r>
      <w:r w:rsidRPr="00713E28">
        <w:rPr>
          <w:rFonts w:ascii="Tahoma" w:hAnsi="Tahoma" w:cs="Tahoma"/>
          <w:sz w:val="20"/>
          <w:szCs w:val="20"/>
        </w:rPr>
        <w:t>nie jej záväzkov,  do 7 dní odo dňa ako</w:t>
      </w:r>
      <w:r w:rsidR="00FF0148" w:rsidRPr="00713E28">
        <w:rPr>
          <w:rFonts w:ascii="Tahoma" w:hAnsi="Tahoma" w:cs="Tahoma"/>
          <w:sz w:val="20"/>
          <w:szCs w:val="20"/>
        </w:rPr>
        <w:t xml:space="preserve"> </w:t>
      </w:r>
      <w:r w:rsidRPr="00713E28">
        <w:rPr>
          <w:rFonts w:ascii="Tahoma" w:hAnsi="Tahoma" w:cs="Tahoma"/>
          <w:sz w:val="20"/>
          <w:szCs w:val="20"/>
        </w:rPr>
        <w:t>sa o tom dozvedela, písomne o tom, upovedomí druhú stranu. V upovedomen</w:t>
      </w:r>
      <w:r w:rsidR="00FF0148" w:rsidRPr="00713E28">
        <w:rPr>
          <w:rFonts w:ascii="Tahoma" w:hAnsi="Tahoma" w:cs="Tahoma"/>
          <w:sz w:val="20"/>
          <w:szCs w:val="20"/>
        </w:rPr>
        <w:t>í</w:t>
      </w:r>
      <w:r w:rsidRPr="00713E28">
        <w:rPr>
          <w:rFonts w:ascii="Tahoma" w:hAnsi="Tahoma" w:cs="Tahoma"/>
          <w:sz w:val="20"/>
          <w:szCs w:val="20"/>
        </w:rPr>
        <w:t xml:space="preserve"> uvedie </w:t>
      </w:r>
      <w:r w:rsidR="00C66B04" w:rsidRPr="00713E28">
        <w:rPr>
          <w:rFonts w:ascii="Tahoma" w:hAnsi="Tahoma" w:cs="Tahoma"/>
          <w:sz w:val="20"/>
          <w:szCs w:val="20"/>
        </w:rPr>
        <w:t>podrobnosti o povahe daných okolností, predpokladanú dĺžku</w:t>
      </w:r>
      <w:r w:rsidR="005200A1" w:rsidRPr="00713E28">
        <w:rPr>
          <w:rFonts w:ascii="Tahoma" w:hAnsi="Tahoma" w:cs="Tahoma"/>
          <w:sz w:val="20"/>
          <w:szCs w:val="20"/>
        </w:rPr>
        <w:t xml:space="preserve"> trvania a predpokladaný dopad týchto okolností. Termín dodania predmetu zmluvy sa v tom prípade posúva o čas, pokiaľ bude </w:t>
      </w:r>
      <w:r w:rsidR="00711B37" w:rsidRPr="00713E28">
        <w:rPr>
          <w:rFonts w:ascii="Tahoma" w:hAnsi="Tahoma" w:cs="Tahoma"/>
          <w:sz w:val="20"/>
          <w:szCs w:val="20"/>
        </w:rPr>
        <w:t>t</w:t>
      </w:r>
      <w:r w:rsidR="005200A1" w:rsidRPr="00713E28">
        <w:rPr>
          <w:rFonts w:ascii="Tahoma" w:hAnsi="Tahoma" w:cs="Tahoma"/>
          <w:sz w:val="20"/>
          <w:szCs w:val="20"/>
        </w:rPr>
        <w:t>rvať pôsobenie vyššej moci</w:t>
      </w:r>
      <w:r w:rsidR="00711B37" w:rsidRPr="00713E28">
        <w:rPr>
          <w:rFonts w:ascii="Tahoma" w:hAnsi="Tahoma" w:cs="Tahoma"/>
          <w:sz w:val="20"/>
          <w:szCs w:val="20"/>
        </w:rPr>
        <w:t xml:space="preserve">. </w:t>
      </w:r>
      <w:r w:rsidR="00C66B04" w:rsidRPr="00713E28">
        <w:rPr>
          <w:rFonts w:ascii="Tahoma" w:hAnsi="Tahoma" w:cs="Tahoma"/>
          <w:sz w:val="20"/>
          <w:szCs w:val="20"/>
        </w:rPr>
        <w:t xml:space="preserve">Toto omeškanie s dodaním predmetu zmluvy </w:t>
      </w:r>
      <w:proofErr w:type="spellStart"/>
      <w:r w:rsidR="00C66B04" w:rsidRPr="00713E28">
        <w:rPr>
          <w:rFonts w:ascii="Tahoma" w:hAnsi="Tahoma" w:cs="Tahoma"/>
          <w:sz w:val="20"/>
          <w:szCs w:val="20"/>
        </w:rPr>
        <w:t>nazakladá</w:t>
      </w:r>
      <w:proofErr w:type="spellEnd"/>
      <w:r w:rsidR="00C66B04" w:rsidRPr="00713E28">
        <w:rPr>
          <w:rFonts w:ascii="Tahoma" w:hAnsi="Tahoma" w:cs="Tahoma"/>
          <w:sz w:val="20"/>
          <w:szCs w:val="20"/>
        </w:rPr>
        <w:t xml:space="preserve"> na žiadne sankcie ani nárok na odstúpenie od zmluvy.</w:t>
      </w:r>
    </w:p>
    <w:p w14:paraId="29F6E335" w14:textId="5BCC6374" w:rsidR="00C66B04" w:rsidRPr="00713E28" w:rsidRDefault="00C66B04" w:rsidP="00FF0148">
      <w:pPr>
        <w:pStyle w:val="Odsekzoznamu"/>
        <w:numPr>
          <w:ilvl w:val="0"/>
          <w:numId w:val="5"/>
        </w:numPr>
        <w:ind w:left="426"/>
        <w:jc w:val="both"/>
        <w:rPr>
          <w:rFonts w:ascii="Tahoma" w:hAnsi="Tahoma" w:cs="Tahoma"/>
          <w:sz w:val="20"/>
          <w:szCs w:val="20"/>
        </w:rPr>
      </w:pPr>
      <w:r w:rsidRPr="00713E28">
        <w:rPr>
          <w:rFonts w:ascii="Tahoma" w:hAnsi="Tahoma" w:cs="Tahoma"/>
          <w:sz w:val="20"/>
          <w:szCs w:val="20"/>
        </w:rPr>
        <w:t>V prípade, ak vyššia moc spôsobila prerušenie výroby predmetu zmluvy o viac ako 60 kalendárnych dní, zmluvné strany sa dohodnú na osobnom rokovaní, pričom omeškanie s dodaním vozidiel, nezakladá nárok na žiadane sankcie ani nárok na odstúpenie od zmluvy.</w:t>
      </w:r>
    </w:p>
    <w:p w14:paraId="4B103215" w14:textId="65F9D131" w:rsidR="00C66B04" w:rsidRPr="00713E28" w:rsidRDefault="00C66B04" w:rsidP="00FF0148">
      <w:pPr>
        <w:pStyle w:val="Odsekzoznamu"/>
        <w:numPr>
          <w:ilvl w:val="0"/>
          <w:numId w:val="5"/>
        </w:numPr>
        <w:ind w:left="426"/>
        <w:jc w:val="both"/>
        <w:rPr>
          <w:rFonts w:ascii="Tahoma" w:hAnsi="Tahoma" w:cs="Tahoma"/>
          <w:sz w:val="20"/>
          <w:szCs w:val="20"/>
        </w:rPr>
      </w:pPr>
      <w:r w:rsidRPr="00713E28">
        <w:rPr>
          <w:rFonts w:ascii="Tahoma" w:hAnsi="Tahoma" w:cs="Tahoma"/>
          <w:sz w:val="20"/>
          <w:szCs w:val="20"/>
        </w:rPr>
        <w:t>Ak sa dodanie vozidiel pre Dodávateľa stane nemožným do 6 mesiacov od vyskytnutia sa vyššej moci, Dodávateľ požiada Odberateľa o úpravy zmluvy alebo o prípadne ukončenie zmluvy.</w:t>
      </w:r>
    </w:p>
    <w:p w14:paraId="3BDB2A7B" w14:textId="61F976D1" w:rsidR="00C66B04" w:rsidRDefault="00C66B04" w:rsidP="00C66B04">
      <w:pPr>
        <w:pStyle w:val="Odsekzoznamu"/>
        <w:ind w:left="426"/>
        <w:rPr>
          <w:rFonts w:ascii="Tahoma" w:hAnsi="Tahoma" w:cs="Tahoma"/>
          <w:sz w:val="20"/>
          <w:szCs w:val="20"/>
        </w:rPr>
      </w:pPr>
    </w:p>
    <w:p w14:paraId="3A500A5D" w14:textId="2BAA74D8" w:rsidR="00C66B04" w:rsidRDefault="00C66B04" w:rsidP="00C66B04">
      <w:pPr>
        <w:pStyle w:val="Odsekzoznamu"/>
        <w:ind w:left="426"/>
        <w:rPr>
          <w:rFonts w:ascii="Tahoma" w:hAnsi="Tahoma" w:cs="Tahoma"/>
          <w:sz w:val="20"/>
          <w:szCs w:val="20"/>
        </w:rPr>
      </w:pPr>
    </w:p>
    <w:p w14:paraId="45513AE4" w14:textId="28B1B0F7" w:rsidR="00C66B04" w:rsidRDefault="00C66B04" w:rsidP="00C66B04">
      <w:pPr>
        <w:pStyle w:val="Odsekzoznamu"/>
        <w:ind w:left="426"/>
        <w:rPr>
          <w:rFonts w:ascii="Tahoma" w:hAnsi="Tahoma" w:cs="Tahoma"/>
          <w:sz w:val="20"/>
          <w:szCs w:val="20"/>
        </w:rPr>
      </w:pPr>
    </w:p>
    <w:p w14:paraId="43DEC361" w14:textId="77777777" w:rsidR="00FF0148" w:rsidRDefault="00FF0148" w:rsidP="00C66B04">
      <w:pPr>
        <w:pStyle w:val="Odsekzoznamu"/>
        <w:ind w:left="426"/>
        <w:rPr>
          <w:rFonts w:ascii="Tahoma" w:hAnsi="Tahoma" w:cs="Tahoma"/>
          <w:sz w:val="20"/>
          <w:szCs w:val="20"/>
        </w:rPr>
      </w:pPr>
    </w:p>
    <w:p w14:paraId="1F20DEAB" w14:textId="4B0B06B5" w:rsidR="00C66B04" w:rsidRDefault="00C66B04" w:rsidP="00C66B04">
      <w:pPr>
        <w:pStyle w:val="Odsekzoznamu"/>
        <w:ind w:left="426"/>
        <w:rPr>
          <w:rFonts w:ascii="Tahoma" w:hAnsi="Tahoma" w:cs="Tahoma"/>
          <w:sz w:val="20"/>
          <w:szCs w:val="20"/>
        </w:rPr>
      </w:pPr>
    </w:p>
    <w:p w14:paraId="010D3DA0" w14:textId="77777777" w:rsidR="00C66B04" w:rsidRPr="00B132C8" w:rsidRDefault="00C66B04" w:rsidP="00C66B04">
      <w:pPr>
        <w:pStyle w:val="Odsekzoznamu"/>
        <w:ind w:left="426"/>
        <w:rPr>
          <w:rFonts w:ascii="Tahoma" w:hAnsi="Tahoma" w:cs="Tahoma"/>
          <w:sz w:val="20"/>
          <w:szCs w:val="20"/>
        </w:rPr>
      </w:pPr>
    </w:p>
    <w:p w14:paraId="1E095D85" w14:textId="26B82F0B" w:rsidR="000A5C99" w:rsidRPr="00B132C8" w:rsidRDefault="000A5C99" w:rsidP="00B132C8">
      <w:pPr>
        <w:spacing w:after="0" w:line="240" w:lineRule="auto"/>
        <w:ind w:left="360"/>
        <w:jc w:val="center"/>
        <w:rPr>
          <w:rFonts w:ascii="Tahoma" w:eastAsia="Times New Roman" w:hAnsi="Tahoma" w:cs="Tahoma"/>
          <w:b/>
          <w:sz w:val="20"/>
          <w:szCs w:val="20"/>
          <w:lang w:eastAsia="sk-SK"/>
        </w:rPr>
      </w:pPr>
      <w:r w:rsidRPr="00713E28">
        <w:rPr>
          <w:rFonts w:ascii="Tahoma" w:eastAsia="Times New Roman" w:hAnsi="Tahoma" w:cs="Tahoma"/>
          <w:b/>
          <w:sz w:val="20"/>
          <w:szCs w:val="20"/>
          <w:lang w:eastAsia="sk-SK"/>
        </w:rPr>
        <w:t xml:space="preserve">Článok </w:t>
      </w:r>
      <w:r w:rsidR="00B132C8" w:rsidRPr="00713E28">
        <w:rPr>
          <w:rFonts w:ascii="Tahoma" w:eastAsia="Times New Roman" w:hAnsi="Tahoma" w:cs="Tahoma"/>
          <w:b/>
          <w:sz w:val="20"/>
          <w:szCs w:val="20"/>
          <w:lang w:eastAsia="sk-SK"/>
        </w:rPr>
        <w:t>X</w:t>
      </w:r>
      <w:r w:rsidRPr="00713E28">
        <w:rPr>
          <w:rFonts w:ascii="Tahoma" w:eastAsia="Times New Roman" w:hAnsi="Tahoma" w:cs="Tahoma"/>
          <w:b/>
          <w:sz w:val="20"/>
          <w:szCs w:val="20"/>
          <w:lang w:eastAsia="sk-SK"/>
        </w:rPr>
        <w:t>.</w:t>
      </w:r>
    </w:p>
    <w:p w14:paraId="68558A1C" w14:textId="77777777" w:rsidR="000A5C99" w:rsidRPr="004806D6" w:rsidRDefault="000A5C99" w:rsidP="000A5C99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sk-SK"/>
        </w:rPr>
      </w:pPr>
      <w:r w:rsidRPr="007A00D7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Záverečné ustanovenia</w:t>
      </w:r>
    </w:p>
    <w:p w14:paraId="34A0495C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42B2B90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1.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>Zmluva nadobúda platnosť dňom jej podpísania zmluvnými stranami a účinnosť dňom nasledujúcim po dni jej zverejnenia v Centrálnom registri zmlúv vedenom Úradom vlády SR podľa § 47a ods. 1 zákona č. 40/1964 Zb. Občiansky zákonník v znení neskorších predpisov v nadväznosti na § 5a ods. 1 a 6 zákona č. 211/2000 Z. z. o slobodnom prístupe k informáciám a o zmene a doplnení niektorých zákonov  v znení neskorších predpisov (ďalej len „zákon č. 211/2000 Z. z.“).</w:t>
      </w:r>
    </w:p>
    <w:p w14:paraId="0732DE53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2.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 xml:space="preserve">Ak sa niektorá časť Zmluvy stane neplatnou, nerobí táto skutočnosť neplatnou celú zmluvu. Zmluvné strany sa dohodli, že v takomto prípade vynaložia maximálne úsilie na konvalidáciu neplatnej časti Zmluvy. </w:t>
      </w:r>
    </w:p>
    <w:p w14:paraId="4587D3AB" w14:textId="77777777" w:rsidR="000A5C99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3.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 xml:space="preserve">Každá zmluvná strana je povinná oznámiť druhej zmluvnej strane zmenu svojich identifikačných údajov uvedených v záhlaví tejto zmluvy do 5 (piatich) pracovných dní odo dňa, kedy k tejto zmene došlo. </w:t>
      </w:r>
    </w:p>
    <w:p w14:paraId="06D025D6" w14:textId="77777777" w:rsidR="000A5C99" w:rsidRPr="0009118F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4.</w:t>
      </w:r>
      <w:r w:rsidRPr="0009118F">
        <w:rPr>
          <w:rFonts w:ascii="Tahoma" w:eastAsia="Times New Roman" w:hAnsi="Tahoma" w:cs="Tahoma"/>
          <w:sz w:val="20"/>
          <w:szCs w:val="20"/>
          <w:lang w:eastAsia="sk-SK"/>
        </w:rPr>
        <w:tab/>
        <w:t>Táto Zmluva o dielo nadobúda platnosť dňom jej podpisu obidvoma zmluvnými stranami a účinnosť po splnení nasledovných podmienok:</w:t>
      </w:r>
    </w:p>
    <w:p w14:paraId="7A4826A1" w14:textId="77777777" w:rsidR="000A5C99" w:rsidRPr="0009118F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09118F">
        <w:rPr>
          <w:rFonts w:ascii="Tahoma" w:eastAsia="Times New Roman" w:hAnsi="Tahoma" w:cs="Tahoma"/>
          <w:sz w:val="20"/>
          <w:szCs w:val="20"/>
          <w:lang w:eastAsia="sk-SK"/>
        </w:rPr>
        <w:t>- zverejnenie zmluvy v súlade s §47a ods. 1 Občianskeho zákonníka,</w:t>
      </w:r>
    </w:p>
    <w:p w14:paraId="3CFEEEEA" w14:textId="77777777" w:rsidR="000A5C99" w:rsidRPr="0009118F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09118F">
        <w:rPr>
          <w:rFonts w:ascii="Tahoma" w:eastAsia="Times New Roman" w:hAnsi="Tahoma" w:cs="Tahoma"/>
          <w:sz w:val="20"/>
          <w:szCs w:val="20"/>
          <w:lang w:eastAsia="sk-SK"/>
        </w:rPr>
        <w:t xml:space="preserve">- objednávateľovi budú preukázateľne pridelené finančné prostriedky na krytie nákladov na nadobudnutie predmetu zákazky, </w:t>
      </w:r>
    </w:p>
    <w:p w14:paraId="1B206DBD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09118F">
        <w:rPr>
          <w:rFonts w:ascii="Tahoma" w:eastAsia="Times New Roman" w:hAnsi="Tahoma" w:cs="Tahoma"/>
          <w:sz w:val="20"/>
          <w:szCs w:val="20"/>
          <w:lang w:eastAsia="sk-SK"/>
        </w:rPr>
        <w:t>- proces tohto verejného obstarávania bude preukázateľne schválený poskytovateľom finančných prostriedkov na krytie nákladov na nadobudnutie predmetu zákazky, tzv. dňom doručenia kladnej správy zo štandardnej ex-post kontroly verejného obstarávania od poskytovateľa.</w:t>
      </w:r>
    </w:p>
    <w:p w14:paraId="461EA043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5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>Zmluvné strany zhodne prehlasujú, že túto Zmluvu pred jej podpísaním prečítali, jej ustanoveniam porozumeli, zmluva bola uzatvorená po vzájomnom prerokovaní, že nebola uzatvorená v tiesni, ani za inak jednostranne nevýhodných podmienok a na znak súhlasu ju vlastnoručne podpisujú.</w:t>
      </w:r>
    </w:p>
    <w:p w14:paraId="1FF6F173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6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 xml:space="preserve">Práva a povinnosti neupravené touto zmluvou sa budú riadiť príslušnými ustanoveniami obchodného zákonníka a všeobecne záväznými právnymi predpismi účinnými v Slovenskej republike. </w:t>
      </w:r>
    </w:p>
    <w:p w14:paraId="5F998AB6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7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 xml:space="preserve">Akékoľvek zmeny a dodatky k Zmluve je možné uskutočniť len v súlade s § 18 zákona č. 343/2015 Z. z.  o verejnom obstarávaní a vo forme písomných dodatkov podpísaných obidvomi zmluvnými stranami. </w:t>
      </w:r>
    </w:p>
    <w:p w14:paraId="206B6254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7.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 xml:space="preserve">Táto zmluva je vyhotovená v štyroch rovnopisoch, z ktorých jeden rovnopis je určený pre predávajúceho a tri rovnopisy pre kupujúceho. </w:t>
      </w:r>
    </w:p>
    <w:p w14:paraId="52A7EDCE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F5AE802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Za kupujúceho: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 xml:space="preserve">   Za predávajúceho:</w:t>
      </w:r>
    </w:p>
    <w:p w14:paraId="2D8344FB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</w:r>
    </w:p>
    <w:p w14:paraId="1FFA2A20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V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Ilave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 xml:space="preserve"> dňa ..........................                                V ........................ dňa .............................</w:t>
      </w:r>
    </w:p>
    <w:p w14:paraId="5B2ED867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F30CBE6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E0B0048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 xml:space="preserve"> ............................................................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 xml:space="preserve"> </w:t>
      </w:r>
      <w:r>
        <w:rPr>
          <w:rFonts w:ascii="Tahoma" w:eastAsia="Times New Roman" w:hAnsi="Tahoma" w:cs="Tahoma"/>
          <w:sz w:val="20"/>
          <w:szCs w:val="20"/>
          <w:lang w:eastAsia="sk-SK"/>
        </w:rPr>
        <w:tab/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 xml:space="preserve"> ................................................................</w:t>
      </w:r>
    </w:p>
    <w:p w14:paraId="0716C02C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F50EE0">
        <w:rPr>
          <w:rFonts w:ascii="Tahoma" w:eastAsia="Times New Roman" w:hAnsi="Tahoma" w:cs="Tahoma"/>
          <w:sz w:val="20"/>
          <w:szCs w:val="20"/>
          <w:lang w:eastAsia="sk-SK"/>
        </w:rPr>
        <w:t xml:space="preserve">Ing. Viktor </w:t>
      </w:r>
      <w:proofErr w:type="spellStart"/>
      <w:r w:rsidRPr="00F50EE0">
        <w:rPr>
          <w:rFonts w:ascii="Tahoma" w:eastAsia="Times New Roman" w:hAnsi="Tahoma" w:cs="Tahoma"/>
          <w:sz w:val="20"/>
          <w:szCs w:val="20"/>
          <w:lang w:eastAsia="sk-SK"/>
        </w:rPr>
        <w:t>Wiedermann</w:t>
      </w:r>
      <w:proofErr w:type="spellEnd"/>
      <w:r w:rsidRPr="00F50EE0">
        <w:rPr>
          <w:rFonts w:ascii="Tahoma" w:eastAsia="Times New Roman" w:hAnsi="Tahoma" w:cs="Tahoma"/>
          <w:sz w:val="20"/>
          <w:szCs w:val="20"/>
          <w:lang w:eastAsia="sk-SK"/>
        </w:rPr>
        <w:t>, primátor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 xml:space="preserve"> </w:t>
      </w:r>
    </w:p>
    <w:p w14:paraId="0ED70EC3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 xml:space="preserve">                        </w:t>
      </w:r>
    </w:p>
    <w:p w14:paraId="6B5DF9D9" w14:textId="77777777" w:rsidR="000A5C99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F46DDB7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CB46DE7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Prílohy ku Kúpnej zmluve:</w:t>
      </w:r>
    </w:p>
    <w:p w14:paraId="20E90824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6EA2306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1.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>Príloha č. 1: Špecifikácia predmetu kúpy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totožná s prílohou č. 5 SP</w:t>
      </w:r>
    </w:p>
    <w:p w14:paraId="7F4E5DC4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C701811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Príloha č. 1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KZ </w:t>
      </w:r>
      <w:r w:rsidRPr="004561AB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totožná s prílohou č. 5 SP</w:t>
      </w:r>
    </w:p>
    <w:p w14:paraId="73584BB8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</w:p>
    <w:p w14:paraId="1D5DC250" w14:textId="77777777" w:rsidR="000A5C99" w:rsidRPr="004806D6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Špecifikácia predmetu kúpy</w:t>
      </w:r>
    </w:p>
    <w:p w14:paraId="30F44344" w14:textId="77777777" w:rsidR="000A5C99" w:rsidRPr="00D83631" w:rsidRDefault="000A5C99" w:rsidP="000A5C99">
      <w:pPr>
        <w:pStyle w:val="Odsekzoznamu"/>
        <w:rPr>
          <w:rFonts w:ascii="Tahoma" w:hAnsi="Tahoma" w:cs="Tahoma"/>
          <w:sz w:val="20"/>
          <w:szCs w:val="20"/>
        </w:rPr>
      </w:pPr>
    </w:p>
    <w:p w14:paraId="25C55721" w14:textId="77777777" w:rsidR="000A5C99" w:rsidRPr="00D5343D" w:rsidRDefault="000A5C99" w:rsidP="000A5C99">
      <w:pPr>
        <w:spacing w:line="276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D5343D">
        <w:rPr>
          <w:rFonts w:ascii="Tahoma" w:hAnsi="Tahoma" w:cs="Tahoma"/>
          <w:b/>
          <w:bCs/>
          <w:sz w:val="20"/>
          <w:szCs w:val="20"/>
        </w:rPr>
        <w:t>Celok č.</w:t>
      </w:r>
      <w:r>
        <w:rPr>
          <w:rFonts w:ascii="Tahoma" w:hAnsi="Tahoma" w:cs="Tahoma"/>
          <w:b/>
          <w:bCs/>
          <w:sz w:val="20"/>
          <w:szCs w:val="20"/>
        </w:rPr>
        <w:t>2.</w:t>
      </w:r>
      <w:r w:rsidRPr="00D5343D">
        <w:rPr>
          <w:rFonts w:ascii="Tahoma" w:hAnsi="Tahoma" w:cs="Tahoma"/>
          <w:b/>
          <w:bCs/>
          <w:sz w:val="20"/>
          <w:szCs w:val="20"/>
        </w:rPr>
        <w:t xml:space="preserve">1. - </w:t>
      </w:r>
      <w:r w:rsidRPr="005A6810">
        <w:rPr>
          <w:rFonts w:ascii="Tahoma" w:hAnsi="Tahoma" w:cs="Tahoma"/>
          <w:b/>
          <w:bCs/>
          <w:sz w:val="20"/>
          <w:szCs w:val="20"/>
        </w:rPr>
        <w:t>Komunálne vozidlo s príslušenstvom</w:t>
      </w:r>
    </w:p>
    <w:p w14:paraId="1EAC5526" w14:textId="77777777" w:rsidR="000A5C99" w:rsidRPr="001E301D" w:rsidRDefault="000A5C99" w:rsidP="000A5C99">
      <w:pPr>
        <w:pStyle w:val="Odsekzoznamu"/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Tahoma" w:hAnsi="Tahoma" w:cs="Tahoma"/>
          <w:b/>
          <w:bCs/>
          <w:sz w:val="20"/>
          <w:szCs w:val="20"/>
        </w:rPr>
      </w:pPr>
      <w:r w:rsidRPr="001E301D">
        <w:rPr>
          <w:rFonts w:ascii="Tahoma" w:hAnsi="Tahoma" w:cs="Tahoma"/>
          <w:b/>
          <w:bCs/>
          <w:sz w:val="20"/>
          <w:szCs w:val="20"/>
        </w:rPr>
        <w:t>Nákladné vozidlo na hákový nosič kontajnerov:</w:t>
      </w:r>
    </w:p>
    <w:p w14:paraId="544B4335" w14:textId="77777777" w:rsidR="000A5C99" w:rsidRPr="005A6810" w:rsidRDefault="000A5C99" w:rsidP="000A5C99">
      <w:pPr>
        <w:pStyle w:val="Odsekzoznamu"/>
        <w:autoSpaceDE w:val="0"/>
        <w:autoSpaceDN w:val="0"/>
        <w:adjustRightInd w:val="0"/>
        <w:ind w:left="0"/>
        <w:rPr>
          <w:rFonts w:ascii="Tahoma" w:hAnsi="Tahoma" w:cs="Tahoma"/>
          <w:b/>
          <w:bCs/>
          <w:sz w:val="20"/>
          <w:szCs w:val="20"/>
        </w:rPr>
      </w:pPr>
    </w:p>
    <w:p w14:paraId="665E2F21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vozidlo musí spĺňať základné parametre a požiadavky na prevádzku po komunikáciách a požiadavky stanovené legislatívou EU</w:t>
      </w:r>
    </w:p>
    <w:p w14:paraId="4642EDE3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riadenie vľavo</w:t>
      </w:r>
    </w:p>
    <w:p w14:paraId="10AD02B2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usporiadanie podvozku 4 X 4</w:t>
      </w:r>
    </w:p>
    <w:p w14:paraId="584D2959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poháňanie nápravy - dvojitá redukcia</w:t>
      </w:r>
    </w:p>
    <w:p w14:paraId="23382E80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manuálna prevodovka + PTO</w:t>
      </w:r>
    </w:p>
    <w:p w14:paraId="3D5C9EF2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dopravná rýchlosť max. 90 km/hod</w:t>
      </w:r>
    </w:p>
    <w:p w14:paraId="254A7778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rázvor náprav min 3 600 mm - max. 5 100 mm</w:t>
      </w:r>
    </w:p>
    <w:p w14:paraId="34D5E9FF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celková hmotnosť vozidla min. 14 000 kg - max 16 000 kg</w:t>
      </w:r>
    </w:p>
    <w:p w14:paraId="0D7EA658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kolesá min 11 R22,5</w:t>
      </w:r>
    </w:p>
    <w:p w14:paraId="4EC0351E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brzdy vozidla bubnové na každej náprave ako alternatíva môžu byť použité kotúčové</w:t>
      </w:r>
    </w:p>
    <w:p w14:paraId="3EC28DC0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počet miest na sedenie 3 vrátane vodiča</w:t>
      </w:r>
    </w:p>
    <w:p w14:paraId="48C4CE06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41209CC3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Kabína:</w:t>
      </w:r>
    </w:p>
    <w:p w14:paraId="1B2AC3DA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2A841F5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predné svetlá do hmly</w:t>
      </w:r>
    </w:p>
    <w:p w14:paraId="1BF743F3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príprava pre rádio s anténou a reproduktormi</w:t>
      </w:r>
    </w:p>
    <w:p w14:paraId="77F682FD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integrovaná klimatizácia</w:t>
      </w:r>
    </w:p>
    <w:p w14:paraId="470C0937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centrálne zamykanie s diaľkovým ovládaním</w:t>
      </w:r>
    </w:p>
    <w:p w14:paraId="33CA4CA3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bez airbagu vodiča</w:t>
      </w:r>
    </w:p>
    <w:p w14:paraId="72EAD1E4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bezpečnostné pásy sedadiel</w:t>
      </w:r>
    </w:p>
    <w:p w14:paraId="35831F60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denné svetlá LED</w:t>
      </w:r>
    </w:p>
    <w:p w14:paraId="02576FFC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štandardné hlavné svetlomety</w:t>
      </w:r>
    </w:p>
    <w:p w14:paraId="6F6FBC4F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bez navigácie</w:t>
      </w:r>
    </w:p>
    <w:p w14:paraId="2C981186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kúrenie kabíny vodou motora</w:t>
      </w:r>
    </w:p>
    <w:p w14:paraId="60E4FE98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ochranná mriežka hlavných svetiel (predných aj zadných)</w:t>
      </w:r>
    </w:p>
    <w:p w14:paraId="4C0800E8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vyhrievanie zrkadiel + elektrické ovládanie</w:t>
      </w:r>
    </w:p>
    <w:p w14:paraId="6A17AF80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s oknom v zadnej stene kabíny</w:t>
      </w:r>
    </w:p>
    <w:p w14:paraId="29B4BEEF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integrované opierky hlavy</w:t>
      </w:r>
    </w:p>
    <w:p w14:paraId="160D8CDA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bez opierok rúk</w:t>
      </w:r>
    </w:p>
    <w:p w14:paraId="20E13940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volant bez multifunkčných tlačidiel</w:t>
      </w:r>
    </w:p>
    <w:p w14:paraId="7B5E0C9C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elektrické ovládanie sťahovania okien na oboch stranách kabíny</w:t>
      </w:r>
    </w:p>
    <w:p w14:paraId="6216BDFF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manuálne hydraulické sklápanie kabíny</w:t>
      </w:r>
    </w:p>
    <w:p w14:paraId="1D83CD42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vzduchové sedadlo vodiča</w:t>
      </w:r>
    </w:p>
    <w:p w14:paraId="64662CD9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determálne tónované čelné sklo</w:t>
      </w:r>
    </w:p>
    <w:p w14:paraId="3ED372CC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popolník a zapaľovač cigariet</w:t>
      </w:r>
    </w:p>
    <w:p w14:paraId="50E7E083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textilné čalúnenie interiéru</w:t>
      </w:r>
    </w:p>
    <w:p w14:paraId="6A9CEAB6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ohrev čelného skla teplým vzduchom</w:t>
      </w:r>
    </w:p>
    <w:p w14:paraId="20E54241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62B6DF0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Motor / Prevodovka / PTO:</w:t>
      </w:r>
    </w:p>
    <w:p w14:paraId="1B255E1E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39854C8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výkon min. 180 KW - max. 300 kW</w:t>
      </w:r>
    </w:p>
    <w:p w14:paraId="05F932C2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príprava na PTO (vzduch/</w:t>
      </w:r>
      <w:proofErr w:type="spellStart"/>
      <w:r w:rsidRPr="005A6810">
        <w:rPr>
          <w:rFonts w:ascii="Tahoma" w:hAnsi="Tahoma" w:cs="Tahoma"/>
          <w:sz w:val="20"/>
          <w:szCs w:val="20"/>
        </w:rPr>
        <w:t>elek</w:t>
      </w:r>
      <w:proofErr w:type="spellEnd"/>
      <w:r w:rsidRPr="005A6810">
        <w:rPr>
          <w:rFonts w:ascii="Tahoma" w:hAnsi="Tahoma" w:cs="Tahoma"/>
          <w:sz w:val="20"/>
          <w:szCs w:val="20"/>
        </w:rPr>
        <w:t>.)</w:t>
      </w:r>
    </w:p>
    <w:p w14:paraId="441CF57F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motorová brzda</w:t>
      </w:r>
    </w:p>
    <w:p w14:paraId="2602EBBF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otáčky motora max. 3 000/min</w:t>
      </w:r>
    </w:p>
    <w:p w14:paraId="591AB35C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PTO 480Nm - 1,19 príruba</w:t>
      </w:r>
    </w:p>
    <w:p w14:paraId="705FBA5E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bez výstupu PTO z prevodovky</w:t>
      </w:r>
    </w:p>
    <w:p w14:paraId="237DA235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 xml:space="preserve">- štandardné brzdy bez </w:t>
      </w:r>
      <w:proofErr w:type="spellStart"/>
      <w:r w:rsidRPr="005A6810">
        <w:rPr>
          <w:rFonts w:ascii="Tahoma" w:hAnsi="Tahoma" w:cs="Tahoma"/>
          <w:sz w:val="20"/>
          <w:szCs w:val="20"/>
        </w:rPr>
        <w:t>retardéra</w:t>
      </w:r>
      <w:proofErr w:type="spellEnd"/>
    </w:p>
    <w:p w14:paraId="25C4A10C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nasávanie vzduchu za kabínou</w:t>
      </w:r>
    </w:p>
    <w:p w14:paraId="03632261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D2A8EA0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Podvozok:</w:t>
      </w:r>
    </w:p>
    <w:p w14:paraId="34AE4A1F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D5E515E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rezervné koleso</w:t>
      </w:r>
    </w:p>
    <w:p w14:paraId="46644F47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oceľové rafiky kolies</w:t>
      </w:r>
    </w:p>
    <w:p w14:paraId="11421F40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uzávierka diferenciálu</w:t>
      </w:r>
    </w:p>
    <w:p w14:paraId="30B5A687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bez zásuvky 12V pre príves</w:t>
      </w:r>
    </w:p>
    <w:p w14:paraId="43C25F6F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 xml:space="preserve">- bez </w:t>
      </w:r>
      <w:proofErr w:type="spellStart"/>
      <w:r w:rsidRPr="005A6810">
        <w:rPr>
          <w:rFonts w:ascii="Tahoma" w:hAnsi="Tahoma" w:cs="Tahoma"/>
          <w:sz w:val="20"/>
          <w:szCs w:val="20"/>
        </w:rPr>
        <w:t>elektr</w:t>
      </w:r>
      <w:proofErr w:type="spellEnd"/>
      <w:r w:rsidRPr="005A6810">
        <w:rPr>
          <w:rFonts w:ascii="Tahoma" w:hAnsi="Tahoma" w:cs="Tahoma"/>
          <w:sz w:val="20"/>
          <w:szCs w:val="20"/>
        </w:rPr>
        <w:t>. zásuvky pre príves</w:t>
      </w:r>
    </w:p>
    <w:p w14:paraId="12D40FBA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5A6810">
        <w:rPr>
          <w:rFonts w:ascii="Tahoma" w:hAnsi="Tahoma" w:cs="Tahoma"/>
          <w:sz w:val="20"/>
          <w:szCs w:val="20"/>
        </w:rPr>
        <w:t>CoC</w:t>
      </w:r>
      <w:proofErr w:type="spellEnd"/>
      <w:r w:rsidRPr="005A6810">
        <w:rPr>
          <w:rFonts w:ascii="Tahoma" w:hAnsi="Tahoma" w:cs="Tahoma"/>
          <w:sz w:val="20"/>
          <w:szCs w:val="20"/>
        </w:rPr>
        <w:t xml:space="preserve"> WVTA</w:t>
      </w:r>
    </w:p>
    <w:p w14:paraId="6C6C0359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kompresor vzduchu</w:t>
      </w:r>
    </w:p>
    <w:p w14:paraId="06C950B1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ochranný štít chladiča a olejovej vane</w:t>
      </w:r>
    </w:p>
    <w:p w14:paraId="74294461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5A6810">
        <w:rPr>
          <w:rFonts w:ascii="Tahoma" w:hAnsi="Tahoma" w:cs="Tahoma"/>
          <w:sz w:val="20"/>
          <w:szCs w:val="20"/>
        </w:rPr>
        <w:t>protiabrazívny</w:t>
      </w:r>
      <w:proofErr w:type="spellEnd"/>
      <w:r w:rsidRPr="005A6810">
        <w:rPr>
          <w:rFonts w:ascii="Tahoma" w:hAnsi="Tahoma" w:cs="Tahoma"/>
          <w:sz w:val="20"/>
          <w:szCs w:val="20"/>
        </w:rPr>
        <w:t xml:space="preserve"> lokálny nástrek</w:t>
      </w:r>
    </w:p>
    <w:p w14:paraId="6E313246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bez spájacieho zariadenia</w:t>
      </w:r>
    </w:p>
    <w:p w14:paraId="70629D24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 xml:space="preserve">- čap vpredu na núdzový </w:t>
      </w:r>
      <w:proofErr w:type="spellStart"/>
      <w:r w:rsidRPr="005A6810">
        <w:rPr>
          <w:rFonts w:ascii="Tahoma" w:hAnsi="Tahoma" w:cs="Tahoma"/>
          <w:sz w:val="20"/>
          <w:szCs w:val="20"/>
        </w:rPr>
        <w:t>odťah</w:t>
      </w:r>
      <w:proofErr w:type="spellEnd"/>
    </w:p>
    <w:p w14:paraId="123355B5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 xml:space="preserve">- volant vľavo na </w:t>
      </w:r>
      <w:proofErr w:type="spellStart"/>
      <w:r w:rsidRPr="005A6810">
        <w:rPr>
          <w:rFonts w:ascii="Tahoma" w:hAnsi="Tahoma" w:cs="Tahoma"/>
          <w:sz w:val="20"/>
          <w:szCs w:val="20"/>
        </w:rPr>
        <w:t>jazden</w:t>
      </w:r>
      <w:proofErr w:type="spellEnd"/>
      <w:r w:rsidRPr="005A6810">
        <w:rPr>
          <w:rFonts w:ascii="Tahoma" w:hAnsi="Tahoma" w:cs="Tahoma"/>
          <w:sz w:val="20"/>
          <w:szCs w:val="20"/>
        </w:rPr>
        <w:t>. vpravo</w:t>
      </w:r>
    </w:p>
    <w:p w14:paraId="566BBC52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VIN kód (CHECK DIGIT)</w:t>
      </w:r>
    </w:p>
    <w:p w14:paraId="7E247F23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oceľové vzduchojemy</w:t>
      </w:r>
    </w:p>
    <w:p w14:paraId="592E4A63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vyhrievaný vysúšač vzduchu</w:t>
      </w:r>
    </w:p>
    <w:p w14:paraId="5FE8AEB9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zadný nárazník</w:t>
      </w:r>
    </w:p>
    <w:p w14:paraId="7C83EB96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dva parkovacie kliny v držiak.</w:t>
      </w:r>
    </w:p>
    <w:p w14:paraId="6BF1C769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zadné parabolické perá</w:t>
      </w:r>
    </w:p>
    <w:p w14:paraId="357BF2F8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 xml:space="preserve">- štandardné blatníky pre </w:t>
      </w:r>
      <w:proofErr w:type="spellStart"/>
      <w:r w:rsidRPr="005A6810">
        <w:rPr>
          <w:rFonts w:ascii="Tahoma" w:hAnsi="Tahoma" w:cs="Tahoma"/>
          <w:sz w:val="20"/>
          <w:szCs w:val="20"/>
        </w:rPr>
        <w:t>offroad</w:t>
      </w:r>
      <w:proofErr w:type="spellEnd"/>
    </w:p>
    <w:p w14:paraId="6F24D641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štandardná výbava</w:t>
      </w:r>
    </w:p>
    <w:p w14:paraId="733C645C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európske štítky vzduchojemov</w:t>
      </w:r>
    </w:p>
    <w:p w14:paraId="6EE31B39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hydraulika podvozku musí byť realizovaná na dopojenie pracovných zariadení v prípade montáže čelnej upínacej dosky</w:t>
      </w:r>
    </w:p>
    <w:p w14:paraId="19985903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hydraulika podvozku musí byť realizovaná na dopojenie hydraulickej ruky, ktorá bude umiestnená na hákovom kontajnery</w:t>
      </w:r>
    </w:p>
    <w:p w14:paraId="049B92F2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F6112FF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Elektrika / elektronika:</w:t>
      </w:r>
    </w:p>
    <w:p w14:paraId="2A22AC9C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F44ACB3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dve min. 143 Ah batérie</w:t>
      </w:r>
    </w:p>
    <w:p w14:paraId="58A20234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alternátor min. 70A</w:t>
      </w:r>
    </w:p>
    <w:p w14:paraId="5A3B610D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ABS (ABS+EBL)</w:t>
      </w:r>
    </w:p>
    <w:p w14:paraId="33071999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 xml:space="preserve">- expanzný modul pre PTO a </w:t>
      </w:r>
      <w:proofErr w:type="spellStart"/>
      <w:r w:rsidRPr="005A6810">
        <w:rPr>
          <w:rFonts w:ascii="Tahoma" w:hAnsi="Tahoma" w:cs="Tahoma"/>
          <w:sz w:val="20"/>
          <w:szCs w:val="20"/>
        </w:rPr>
        <w:t>nadst</w:t>
      </w:r>
      <w:proofErr w:type="spellEnd"/>
    </w:p>
    <w:p w14:paraId="326DCF4F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obmedzovač rýchlosti 90 km/h</w:t>
      </w:r>
    </w:p>
    <w:p w14:paraId="39B6E38A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manuálny odpojovač batérii</w:t>
      </w:r>
    </w:p>
    <w:p w14:paraId="3843F6CE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menič napätia 24-12V/ 10,5A</w:t>
      </w:r>
    </w:p>
    <w:p w14:paraId="2260163A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štandard. ventil parkov. brzdy</w:t>
      </w:r>
    </w:p>
    <w:p w14:paraId="5B417D4B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akustická signalizácia spiatočky vzadu</w:t>
      </w:r>
    </w:p>
    <w:p w14:paraId="7A70985C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4C91F3C3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Ostatné:</w:t>
      </w:r>
    </w:p>
    <w:p w14:paraId="164160E0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52E2D77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Návod na obsluhu v slovenskom jazyku</w:t>
      </w:r>
    </w:p>
    <w:p w14:paraId="379321FF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bez výbavy ADR</w:t>
      </w:r>
    </w:p>
    <w:p w14:paraId="228BFF77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bez izotermického boxu a chladničky</w:t>
      </w:r>
    </w:p>
    <w:p w14:paraId="6FD44B2C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5A6810">
        <w:rPr>
          <w:rFonts w:ascii="Tahoma" w:hAnsi="Tahoma" w:cs="Tahoma"/>
          <w:sz w:val="20"/>
          <w:szCs w:val="20"/>
        </w:rPr>
        <w:t>dvojmontáž</w:t>
      </w:r>
      <w:proofErr w:type="spellEnd"/>
      <w:r w:rsidRPr="005A6810">
        <w:rPr>
          <w:rFonts w:ascii="Tahoma" w:hAnsi="Tahoma" w:cs="Tahoma"/>
          <w:sz w:val="20"/>
          <w:szCs w:val="20"/>
        </w:rPr>
        <w:t xml:space="preserve"> kolies</w:t>
      </w:r>
    </w:p>
    <w:p w14:paraId="3E54DA1C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bez navijaka</w:t>
      </w:r>
    </w:p>
    <w:p w14:paraId="58403937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 xml:space="preserve">- vyhrievaná nádrž </w:t>
      </w:r>
      <w:proofErr w:type="spellStart"/>
      <w:r w:rsidRPr="005A6810">
        <w:rPr>
          <w:rFonts w:ascii="Tahoma" w:hAnsi="Tahoma" w:cs="Tahoma"/>
          <w:sz w:val="20"/>
          <w:szCs w:val="20"/>
        </w:rPr>
        <w:t>Adblue</w:t>
      </w:r>
      <w:proofErr w:type="spellEnd"/>
    </w:p>
    <w:p w14:paraId="32DFD30A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bez vypínania voľnobehu motora</w:t>
      </w:r>
    </w:p>
    <w:p w14:paraId="4FAFFB3A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5A6810">
        <w:rPr>
          <w:rFonts w:ascii="Tahoma" w:hAnsi="Tahoma" w:cs="Tahoma"/>
          <w:sz w:val="20"/>
          <w:szCs w:val="20"/>
        </w:rPr>
        <w:t>predfilter</w:t>
      </w:r>
      <w:proofErr w:type="spellEnd"/>
      <w:r w:rsidRPr="005A6810">
        <w:rPr>
          <w:rFonts w:ascii="Tahoma" w:hAnsi="Tahoma" w:cs="Tahoma"/>
          <w:sz w:val="20"/>
          <w:szCs w:val="20"/>
        </w:rPr>
        <w:t xml:space="preserve"> paliva vyhrievaný</w:t>
      </w:r>
    </w:p>
    <w:p w14:paraId="2D45BCAF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predohrev vzduchu do motora</w:t>
      </w:r>
    </w:p>
    <w:p w14:paraId="67644C87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bez prípravy na brodenie</w:t>
      </w:r>
    </w:p>
    <w:p w14:paraId="0DD8D7C6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bez zadného radu sedadiel</w:t>
      </w:r>
    </w:p>
    <w:p w14:paraId="52DA7CA7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uzávierka diferenciálu prednej nápravy</w:t>
      </w:r>
    </w:p>
    <w:p w14:paraId="22ECF593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štandardné odpruženie kabíny</w:t>
      </w:r>
    </w:p>
    <w:p w14:paraId="7795D93F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4ABC45B7" w14:textId="77777777" w:rsidR="000A5C99" w:rsidRPr="001E301D" w:rsidRDefault="000A5C99" w:rsidP="000A5C99">
      <w:pPr>
        <w:pStyle w:val="Odsekzoznamu"/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Tahoma" w:hAnsi="Tahoma" w:cs="Tahoma"/>
          <w:b/>
          <w:bCs/>
          <w:sz w:val="20"/>
          <w:szCs w:val="20"/>
        </w:rPr>
      </w:pPr>
      <w:r w:rsidRPr="001E301D">
        <w:rPr>
          <w:rFonts w:ascii="Tahoma" w:hAnsi="Tahoma" w:cs="Tahoma"/>
          <w:b/>
          <w:bCs/>
          <w:sz w:val="20"/>
          <w:szCs w:val="20"/>
        </w:rPr>
        <w:t>Nadstavba - hákový nosič kontajnerov:</w:t>
      </w:r>
    </w:p>
    <w:p w14:paraId="33CB52D3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A353E39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výkon min. 8 ton</w:t>
      </w:r>
    </w:p>
    <w:p w14:paraId="07A0D4D2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teleskopický systém s 2 zdvíhacími valcami</w:t>
      </w:r>
    </w:p>
    <w:p w14:paraId="40113409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hydraulický rozvádzač</w:t>
      </w:r>
    </w:p>
    <w:p w14:paraId="6F061C80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ovládanie elektrické aj z kabíny vozidla</w:t>
      </w:r>
    </w:p>
    <w:p w14:paraId="58805588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hydraulické zaistenie kontajnera vonkajšie</w:t>
      </w:r>
    </w:p>
    <w:p w14:paraId="4E5E2623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automatické zaistenie kontajnera pri sklápaní – vonkajšie zaisťovanie</w:t>
      </w:r>
    </w:p>
    <w:p w14:paraId="0CE9DD7E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uhol sklápania min. 50°</w:t>
      </w:r>
    </w:p>
    <w:p w14:paraId="02E2D6E9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výška háku min. 1000 mm – max. 1650 mm</w:t>
      </w:r>
    </w:p>
    <w:p w14:paraId="535B5B98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teleskopicky výsuvný hák</w:t>
      </w:r>
    </w:p>
    <w:p w14:paraId="72D5C3D7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hák s automatickou poistkou</w:t>
      </w:r>
    </w:p>
    <w:p w14:paraId="0DC6F5FC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nádrž na olej</w:t>
      </w:r>
    </w:p>
    <w:p w14:paraId="24D78729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 xml:space="preserve">- šírka </w:t>
      </w:r>
      <w:proofErr w:type="spellStart"/>
      <w:r w:rsidRPr="005A6810">
        <w:rPr>
          <w:rFonts w:ascii="Tahoma" w:hAnsi="Tahoma" w:cs="Tahoma"/>
          <w:sz w:val="20"/>
          <w:szCs w:val="20"/>
        </w:rPr>
        <w:t>rolní</w:t>
      </w:r>
      <w:proofErr w:type="spellEnd"/>
      <w:r w:rsidRPr="005A6810">
        <w:rPr>
          <w:rFonts w:ascii="Tahoma" w:hAnsi="Tahoma" w:cs="Tahoma"/>
          <w:sz w:val="20"/>
          <w:szCs w:val="20"/>
        </w:rPr>
        <w:t xml:space="preserve"> 1070 mm</w:t>
      </w:r>
    </w:p>
    <w:p w14:paraId="7B68F5B9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Hmotnosť max.1300 kg</w:t>
      </w:r>
    </w:p>
    <w:p w14:paraId="04A7C581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33508CC1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Kontajnery:</w:t>
      </w:r>
    </w:p>
    <w:p w14:paraId="34348601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E05AF8D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kontajnery na zber drobného stavebného odpadu v počte 2 ks</w:t>
      </w:r>
    </w:p>
    <w:p w14:paraId="1B2C903D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kontajnery neceniť jednotkovo</w:t>
      </w:r>
    </w:p>
    <w:p w14:paraId="17A629BD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C9BE644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kontajnery majú hákový systém na nakladanie – výška háku kompatibilná s ponúkaným hákovým nosičom</w:t>
      </w:r>
    </w:p>
    <w:p w14:paraId="63DD97CA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hlavné nosníky kontajnera min. 140mm</w:t>
      </w:r>
    </w:p>
    <w:p w14:paraId="47151F76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nosníky hákového systému min. 120mm</w:t>
      </w:r>
    </w:p>
    <w:p w14:paraId="1064CE1B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plášť kontajnera a dvere z plechu hrúbky min. 3 mm</w:t>
      </w:r>
    </w:p>
    <w:p w14:paraId="0643AC4B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podlaha kontajnera z plechu hrúbky min. 5 mm</w:t>
      </w:r>
    </w:p>
    <w:p w14:paraId="6D355B7C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dvere opatrené centrálnym bezpečnostným zatváraním</w:t>
      </w:r>
    </w:p>
    <w:p w14:paraId="3303A4A0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zadné dvojkrídlové dvere sa otvárajú o 270° s upevnením o bok kontajnera</w:t>
      </w:r>
    </w:p>
    <w:p w14:paraId="2DCF5C47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bočné bezpečnostné otváranie zadných dverí</w:t>
      </w:r>
    </w:p>
    <w:p w14:paraId="0713D495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výška bočníc min. 500 mm - max. 900 mm</w:t>
      </w:r>
    </w:p>
    <w:p w14:paraId="1ECF01DE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súčasťou kontajnera je plachta na prekrytie odpadov (plachta musí byť súčasťou kontajnera, uchytená a rolovateľná k prednému čelu</w:t>
      </w:r>
    </w:p>
    <w:p w14:paraId="06875BCC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kontajnera)</w:t>
      </w:r>
    </w:p>
    <w:p w14:paraId="11D952CA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bočné háčiky na uchytenie plachty</w:t>
      </w:r>
    </w:p>
    <w:p w14:paraId="5949D344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výrobný štítok: typ kontajnera, objem, hmotnosť, nosnosť a výrobné číslo</w:t>
      </w:r>
    </w:p>
    <w:p w14:paraId="003AC747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povrchová úprava: z vonkajšej strany kontajnera 2x základný syntetický náter a 2x vrchný syntetický náter</w:t>
      </w:r>
    </w:p>
    <w:p w14:paraId="69FB8DA9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geometrický objem min. 4 m3</w:t>
      </w:r>
    </w:p>
    <w:p w14:paraId="7276864D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rozmery kontajnera kompatibilné s ponúkaným hákovým nosičom</w:t>
      </w:r>
    </w:p>
    <w:p w14:paraId="480B3481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nosnosť kontajnera min. 6 000kg</w:t>
      </w:r>
    </w:p>
    <w:p w14:paraId="70EA0E81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E3B5C4E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kontajnery na zber biologický rozložiteľných odpadov v počte 3 ks</w:t>
      </w:r>
    </w:p>
    <w:p w14:paraId="2650F67A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kontajnery neceniť jednotkovo</w:t>
      </w:r>
    </w:p>
    <w:p w14:paraId="0B0C6D81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6D1B6C4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kontajnery majú hákový systém na nakladanie – výška háku kompatibilná s ponúkaným hákovým nosičom</w:t>
      </w:r>
    </w:p>
    <w:p w14:paraId="665D734A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hlavné nosníky kontajnera min. 140mm</w:t>
      </w:r>
    </w:p>
    <w:p w14:paraId="2A1CC1EA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nosníky hákového systému min. 120mm</w:t>
      </w:r>
    </w:p>
    <w:p w14:paraId="2C47F44B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plášť kontajnera, dvere, podlaha kontajnera z plechu hrúbky min. 3 mm</w:t>
      </w:r>
    </w:p>
    <w:p w14:paraId="5F73A342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dvere opatrené centrálnym bezpečnostným zatváraním</w:t>
      </w:r>
    </w:p>
    <w:p w14:paraId="724AF5C9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zadné dvojkrídlové dvere sa otvárajú o 270° s upevnením o bok kontajnera</w:t>
      </w:r>
    </w:p>
    <w:p w14:paraId="40C425EB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bočné bezpečnostné otváranie zadných dverí</w:t>
      </w:r>
    </w:p>
    <w:p w14:paraId="3FEF72A0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výška bočníc min. 1 800 mm - max. 2 200 mm, v polovici otvárateľná bočnica z oboch strán kontajnera</w:t>
      </w:r>
    </w:p>
    <w:p w14:paraId="600D3E30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súčasťou kontajnera je plachta na prekrytie odpadov (plachta musí byť súčasťou kontajnera, uchytená a rolovateľná k prednému čelu</w:t>
      </w:r>
    </w:p>
    <w:p w14:paraId="77179E03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kontajnera)</w:t>
      </w:r>
    </w:p>
    <w:p w14:paraId="6015CC7A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bočné háčiky na uchytenie plachty</w:t>
      </w:r>
    </w:p>
    <w:p w14:paraId="3F525A08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výrobný štítok: typ kontajnera, objem, hmotnosť, nosnosť a výrobné číslo</w:t>
      </w:r>
    </w:p>
    <w:p w14:paraId="5554CC75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povrchová úprava: z vonkajšej strany kontajnera 2x základný syntetický náter a 2x vrchný syntetický náter</w:t>
      </w:r>
    </w:p>
    <w:p w14:paraId="31347F65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geometrický objem min. 16 m3</w:t>
      </w:r>
    </w:p>
    <w:p w14:paraId="460805D4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rozmery kontajnera kompatibilné s ponúkaným hákovým nosičom</w:t>
      </w:r>
    </w:p>
    <w:p w14:paraId="3CD48270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nosnosť kontajnera min. 6 000kg</w:t>
      </w:r>
    </w:p>
    <w:p w14:paraId="3F9CD628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ED0A3B4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kontajner na zber objemného odpadu s hydraulickou rukou a sklápateľnými bočnicami</w:t>
      </w:r>
    </w:p>
    <w:p w14:paraId="2525352A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F756101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kontajner má hákový systém na nakladanie – výška háku kompatibilná s ponúkaným hákovým nosičom</w:t>
      </w:r>
    </w:p>
    <w:p w14:paraId="7517278C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hlavné nosníky kontajnera min. 140mm</w:t>
      </w:r>
    </w:p>
    <w:p w14:paraId="14550AF1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nosníky hákového systému min. 120mm</w:t>
      </w:r>
    </w:p>
    <w:p w14:paraId="1D917461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plášť kontajnera, dvere, podlaha kontajnera z plechu hrúbky min. 3 mm</w:t>
      </w:r>
    </w:p>
    <w:p w14:paraId="702A62E2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dvere opatrené centrálnym bezpečnostným zatváraním</w:t>
      </w:r>
    </w:p>
    <w:p w14:paraId="25207A67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zadné dvojkrídlové dvere sa otvárajú o 270° s upevnením o bok kontajnera</w:t>
      </w:r>
    </w:p>
    <w:p w14:paraId="6A049676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bočné bezpečnostné otváranie zadných dverí</w:t>
      </w:r>
    </w:p>
    <w:p w14:paraId="4D0D0CED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výška bočníc min. 500 mm - max. 900 mm, bočnice musia byť sklápateľné a odnímateľné</w:t>
      </w:r>
    </w:p>
    <w:p w14:paraId="08B5B4B2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minimálna dĺžka ložnej plochy kontajnera 3 200 mm</w:t>
      </w:r>
    </w:p>
    <w:p w14:paraId="3DE1C6EA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bočné háčiky na uchytenie plachty</w:t>
      </w:r>
    </w:p>
    <w:p w14:paraId="1998C5F8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výrobný štítok: typ kontajnera, objem, hmotnosť, nosnosť a výrobné číslo</w:t>
      </w:r>
    </w:p>
    <w:p w14:paraId="14EF6F19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povrchová úprava: z vonkajšej strany kontajnera 2x základný syntetický náter a 2x vrchný syntetický náter</w:t>
      </w:r>
    </w:p>
    <w:p w14:paraId="4085C7CE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geometrický objem min. 3 m3</w:t>
      </w:r>
    </w:p>
    <w:p w14:paraId="674F0CBD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rozmery kontajnera kompatibilné s ponúkaným hákovým nosičom</w:t>
      </w:r>
    </w:p>
    <w:p w14:paraId="5EA8A5DF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nosnosť kontajnera min. 6 000kg</w:t>
      </w:r>
    </w:p>
    <w:p w14:paraId="06F0357B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kontajner musí byť vpredu vybavený hydraulickou rukou</w:t>
      </w:r>
    </w:p>
    <w:p w14:paraId="48405E83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hydraulická ruka napájaná na podvozok na hydrauliku podvozku ponúkaného vozidla</w:t>
      </w:r>
    </w:p>
    <w:p w14:paraId="6876B595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hydraulická ruka s dosahom min. 6,5 m</w:t>
      </w:r>
    </w:p>
    <w:p w14:paraId="2D2107D8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 xml:space="preserve">- zdvih hydraulickej ruky pri maximálnom </w:t>
      </w:r>
      <w:proofErr w:type="spellStart"/>
      <w:r w:rsidRPr="005A6810">
        <w:rPr>
          <w:rFonts w:ascii="Tahoma" w:hAnsi="Tahoma" w:cs="Tahoma"/>
          <w:sz w:val="20"/>
          <w:szCs w:val="20"/>
        </w:rPr>
        <w:t>výsuve</w:t>
      </w:r>
      <w:proofErr w:type="spellEnd"/>
      <w:r w:rsidRPr="005A6810">
        <w:rPr>
          <w:rFonts w:ascii="Tahoma" w:hAnsi="Tahoma" w:cs="Tahoma"/>
          <w:sz w:val="20"/>
          <w:szCs w:val="20"/>
        </w:rPr>
        <w:t xml:space="preserve"> min. 750 kg</w:t>
      </w:r>
    </w:p>
    <w:p w14:paraId="6736C6D4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 xml:space="preserve">- súčasťou hydraulickej ruky je </w:t>
      </w:r>
      <w:proofErr w:type="spellStart"/>
      <w:r w:rsidRPr="005A6810">
        <w:rPr>
          <w:rFonts w:ascii="Tahoma" w:hAnsi="Tahoma" w:cs="Tahoma"/>
          <w:sz w:val="20"/>
          <w:szCs w:val="20"/>
        </w:rPr>
        <w:t>rotátor</w:t>
      </w:r>
      <w:proofErr w:type="spellEnd"/>
      <w:r w:rsidRPr="005A6810">
        <w:rPr>
          <w:rFonts w:ascii="Tahoma" w:hAnsi="Tahoma" w:cs="Tahoma"/>
          <w:sz w:val="20"/>
          <w:szCs w:val="20"/>
        </w:rPr>
        <w:t xml:space="preserve"> a drapák</w:t>
      </w:r>
    </w:p>
    <w:p w14:paraId="3B76994B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olejová nádrž je súčasťou hydraulickej ruky</w:t>
      </w:r>
    </w:p>
    <w:p w14:paraId="4FE3A9C3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 xml:space="preserve">- hydraulická ruka je vybavená hydraulickými podperami s hydraulickým </w:t>
      </w:r>
      <w:proofErr w:type="spellStart"/>
      <w:r w:rsidRPr="005A6810">
        <w:rPr>
          <w:rFonts w:ascii="Tahoma" w:hAnsi="Tahoma" w:cs="Tahoma"/>
          <w:sz w:val="20"/>
          <w:szCs w:val="20"/>
        </w:rPr>
        <w:t>výsuvom</w:t>
      </w:r>
      <w:proofErr w:type="spellEnd"/>
      <w:r w:rsidRPr="005A6810">
        <w:rPr>
          <w:rFonts w:ascii="Tahoma" w:hAnsi="Tahoma" w:cs="Tahoma"/>
          <w:sz w:val="20"/>
          <w:szCs w:val="20"/>
        </w:rPr>
        <w:t xml:space="preserve"> do strany s rozpätím min. 4 200 mm</w:t>
      </w:r>
    </w:p>
    <w:p w14:paraId="6BF47DAC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hydraulická ruka certifikovaná v súlade s technickými normami</w:t>
      </w:r>
    </w:p>
    <w:p w14:paraId="1D86158A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3BF511E5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ZÁRUKA: Záručná doba vozidla min.24 mesiacov alebo 200 000 km</w:t>
      </w:r>
      <w:r>
        <w:rPr>
          <w:rFonts w:ascii="Tahoma" w:hAnsi="Tahoma" w:cs="Tahoma"/>
          <w:sz w:val="20"/>
          <w:szCs w:val="20"/>
        </w:rPr>
        <w:t xml:space="preserve"> </w:t>
      </w:r>
      <w:r w:rsidRPr="0089588C">
        <w:rPr>
          <w:rFonts w:ascii="Tahoma" w:hAnsi="Tahoma" w:cs="Tahoma"/>
          <w:sz w:val="20"/>
          <w:szCs w:val="20"/>
        </w:rPr>
        <w:t>podľa toho čo nastane skôr</w:t>
      </w:r>
    </w:p>
    <w:p w14:paraId="43BC51F6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 xml:space="preserve">                   Záručná doba príslušenstva min.24 mesiacov</w:t>
      </w:r>
    </w:p>
    <w:p w14:paraId="2AA1270E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3641204" w14:textId="77777777" w:rsidR="000A5C99" w:rsidRPr="005A6810" w:rsidRDefault="000A5C99" w:rsidP="000A5C99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3113D355" w14:textId="77777777" w:rsidR="000A5C99" w:rsidRDefault="000A5C99" w:rsidP="000A5C99">
      <w:pPr>
        <w:spacing w:line="276" w:lineRule="auto"/>
        <w:contextualSpacing/>
        <w:jc w:val="both"/>
        <w:rPr>
          <w:rFonts w:ascii="Tahoma" w:hAnsi="Tahoma" w:cs="Tahoma"/>
          <w:b/>
          <w:bCs/>
          <w:sz w:val="20"/>
          <w:szCs w:val="20"/>
        </w:rPr>
      </w:pPr>
      <w:r w:rsidRPr="005A6810">
        <w:rPr>
          <w:rFonts w:ascii="Tahoma" w:hAnsi="Tahoma" w:cs="Tahoma"/>
          <w:b/>
          <w:bCs/>
          <w:sz w:val="20"/>
          <w:szCs w:val="20"/>
        </w:rPr>
        <w:t>Celok č. 2</w:t>
      </w:r>
      <w:r>
        <w:rPr>
          <w:rFonts w:ascii="Tahoma" w:hAnsi="Tahoma" w:cs="Tahoma"/>
          <w:b/>
          <w:bCs/>
          <w:sz w:val="20"/>
          <w:szCs w:val="20"/>
        </w:rPr>
        <w:t xml:space="preserve">.2 </w:t>
      </w:r>
      <w:r w:rsidRPr="005A6810">
        <w:t xml:space="preserve"> </w:t>
      </w:r>
      <w:r w:rsidRPr="005A6810">
        <w:rPr>
          <w:rFonts w:ascii="Tahoma" w:hAnsi="Tahoma" w:cs="Tahoma"/>
          <w:b/>
          <w:bCs/>
          <w:sz w:val="20"/>
          <w:szCs w:val="20"/>
        </w:rPr>
        <w:t>Teleskopický manipulátor s</w:t>
      </w:r>
      <w:r>
        <w:rPr>
          <w:rFonts w:ascii="Tahoma" w:hAnsi="Tahoma" w:cs="Tahoma"/>
          <w:b/>
          <w:bCs/>
          <w:sz w:val="20"/>
          <w:szCs w:val="20"/>
        </w:rPr>
        <w:t> </w:t>
      </w:r>
      <w:r w:rsidRPr="005A6810">
        <w:rPr>
          <w:rFonts w:ascii="Tahoma" w:hAnsi="Tahoma" w:cs="Tahoma"/>
          <w:b/>
          <w:bCs/>
          <w:sz w:val="20"/>
          <w:szCs w:val="20"/>
        </w:rPr>
        <w:t>príslušenstvom</w:t>
      </w:r>
    </w:p>
    <w:p w14:paraId="609F4057" w14:textId="77777777" w:rsidR="000A5C99" w:rsidRPr="005A6810" w:rsidRDefault="000A5C99" w:rsidP="000A5C99">
      <w:pPr>
        <w:spacing w:line="276" w:lineRule="auto"/>
        <w:contextualSpacing/>
        <w:jc w:val="both"/>
        <w:rPr>
          <w:rFonts w:ascii="Tahoma" w:hAnsi="Tahoma" w:cs="Tahoma"/>
          <w:b/>
          <w:bCs/>
          <w:sz w:val="20"/>
          <w:szCs w:val="20"/>
        </w:rPr>
      </w:pPr>
    </w:p>
    <w:p w14:paraId="587428FD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Nominálna nosnosť min. 2 600 kg - max. 3 200 kg</w:t>
      </w:r>
    </w:p>
    <w:p w14:paraId="7B555483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 xml:space="preserve">Max výškový </w:t>
      </w:r>
      <w:r>
        <w:rPr>
          <w:rFonts w:ascii="Tahoma" w:hAnsi="Tahoma" w:cs="Tahoma"/>
          <w:sz w:val="20"/>
          <w:szCs w:val="20"/>
        </w:rPr>
        <w:t xml:space="preserve">.2 </w:t>
      </w:r>
      <w:r w:rsidRPr="005A6810">
        <w:rPr>
          <w:rFonts w:ascii="Tahoma" w:hAnsi="Tahoma" w:cs="Tahoma"/>
          <w:sz w:val="20"/>
          <w:szCs w:val="20"/>
        </w:rPr>
        <w:t>dosah min. 5 800 mm</w:t>
      </w:r>
    </w:p>
    <w:p w14:paraId="1398274B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 xml:space="preserve">Max </w:t>
      </w:r>
      <w:proofErr w:type="spellStart"/>
      <w:r w:rsidRPr="005A6810">
        <w:rPr>
          <w:rFonts w:ascii="Tahoma" w:hAnsi="Tahoma" w:cs="Tahoma"/>
          <w:sz w:val="20"/>
          <w:szCs w:val="20"/>
        </w:rPr>
        <w:t>dopredný</w:t>
      </w:r>
      <w:proofErr w:type="spellEnd"/>
      <w:r w:rsidRPr="005A6810">
        <w:rPr>
          <w:rFonts w:ascii="Tahoma" w:hAnsi="Tahoma" w:cs="Tahoma"/>
          <w:sz w:val="20"/>
          <w:szCs w:val="20"/>
        </w:rPr>
        <w:t xml:space="preserve"> dosah min. 3 000 mm</w:t>
      </w:r>
    </w:p>
    <w:p w14:paraId="4F282BE8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Max šírka 2 200 mm</w:t>
      </w:r>
    </w:p>
    <w:p w14:paraId="53293DF2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Max výška 2 200 mm s nízkou kabínou</w:t>
      </w:r>
    </w:p>
    <w:p w14:paraId="703A3E82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57CFA04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Motor:</w:t>
      </w:r>
    </w:p>
    <w:p w14:paraId="26901770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0DFEF12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naftový, minimálne štvorvalcový</w:t>
      </w:r>
    </w:p>
    <w:p w14:paraId="29E32EAD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objem motora min 3 400 cm3</w:t>
      </w:r>
    </w:p>
    <w:p w14:paraId="0B8271FA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nominálny výkon bez navýšenia min 70 HP</w:t>
      </w:r>
    </w:p>
    <w:p w14:paraId="265B3B9B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50A78D9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Pohon a ovládanie:</w:t>
      </w:r>
    </w:p>
    <w:p w14:paraId="4DCADC42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A70B3BE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 xml:space="preserve">- jednopákové ovládanie celej hydrauliky – </w:t>
      </w:r>
      <w:proofErr w:type="spellStart"/>
      <w:r w:rsidRPr="005A6810">
        <w:rPr>
          <w:rFonts w:ascii="Tahoma" w:hAnsi="Tahoma" w:cs="Tahoma"/>
          <w:sz w:val="20"/>
          <w:szCs w:val="20"/>
        </w:rPr>
        <w:t>joistick</w:t>
      </w:r>
      <w:proofErr w:type="spellEnd"/>
      <w:r w:rsidRPr="005A6810">
        <w:rPr>
          <w:rFonts w:ascii="Tahoma" w:hAnsi="Tahoma" w:cs="Tahoma"/>
          <w:sz w:val="20"/>
          <w:szCs w:val="20"/>
        </w:rPr>
        <w:t>, všetky funkcie výložníka a lopaty idú súčasne</w:t>
      </w:r>
    </w:p>
    <w:p w14:paraId="50AC676C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zvuková a svetelná výstraha preťaženia</w:t>
      </w:r>
    </w:p>
    <w:p w14:paraId="01088D8E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hydraulické upínanie náradia</w:t>
      </w:r>
    </w:p>
    <w:p w14:paraId="402B229B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pohon všetkých kolies</w:t>
      </w:r>
    </w:p>
    <w:p w14:paraId="51DB599E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všetky kolesá riadené (2WD – 4WD - krabí chod)</w:t>
      </w:r>
    </w:p>
    <w:p w14:paraId="6709E860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hydrostatická prevodovka</w:t>
      </w:r>
    </w:p>
    <w:p w14:paraId="02248CE3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 xml:space="preserve">- samostatný pedál na </w:t>
      </w:r>
      <w:proofErr w:type="spellStart"/>
      <w:r w:rsidRPr="005A6810">
        <w:rPr>
          <w:rFonts w:ascii="Tahoma" w:hAnsi="Tahoma" w:cs="Tahoma"/>
          <w:sz w:val="20"/>
          <w:szCs w:val="20"/>
        </w:rPr>
        <w:t>mikro</w:t>
      </w:r>
      <w:proofErr w:type="spellEnd"/>
      <w:r w:rsidRPr="005A6810">
        <w:rPr>
          <w:rFonts w:ascii="Tahoma" w:hAnsi="Tahoma" w:cs="Tahoma"/>
          <w:sz w:val="20"/>
          <w:szCs w:val="20"/>
        </w:rPr>
        <w:t xml:space="preserve"> - pojazd a brzdenie</w:t>
      </w:r>
    </w:p>
    <w:p w14:paraId="4F3D840E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uzávierka diferenciálu na jednej náprave</w:t>
      </w:r>
    </w:p>
    <w:p w14:paraId="05FFF1A5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rýchlosť: max. 40 km/h</w:t>
      </w:r>
    </w:p>
    <w:p w14:paraId="46E60847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dva rýchlostné rozsahy : pracovný max. 10 km/hod</w:t>
      </w:r>
    </w:p>
    <w:p w14:paraId="01D8749F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 xml:space="preserve">                                          cestný max. 40 km/hod</w:t>
      </w:r>
    </w:p>
    <w:p w14:paraId="67FEAFA8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maximálny vonkajší polomer zatáčania 3 800 mm</w:t>
      </w:r>
    </w:p>
    <w:p w14:paraId="30A5AD35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prevádzkové brzdy mokré na oboch nápravách</w:t>
      </w:r>
    </w:p>
    <w:p w14:paraId="5EF28752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parkovacia brzda na obe nápravy</w:t>
      </w:r>
    </w:p>
    <w:p w14:paraId="193E300E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1C645B5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Požadovaná výbava:</w:t>
      </w:r>
    </w:p>
    <w:p w14:paraId="2E6CE235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22EE09A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hydraulický okruh na výložníku</w:t>
      </w:r>
    </w:p>
    <w:p w14:paraId="7B6B3A26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Uzatvorená kabína - odhlučnená</w:t>
      </w:r>
    </w:p>
    <w:p w14:paraId="5BA2CB93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kúrenie, vetranie, stierače + ostrekovače na prednom a zadnom okne, zadné a bočné okno otváracie</w:t>
      </w:r>
    </w:p>
    <w:p w14:paraId="0F68A557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Strešné okno s ochrannou mriežkou</w:t>
      </w:r>
    </w:p>
    <w:p w14:paraId="3C9BB367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pracovné LED svetlá predné aj zadné,</w:t>
      </w:r>
    </w:p>
    <w:p w14:paraId="3C3E441F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pneumatiky so šípovým dezénom</w:t>
      </w:r>
    </w:p>
    <w:p w14:paraId="3BC81A9A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Kolesá 405/70 -20“ alebo 400/80-24“</w:t>
      </w:r>
    </w:p>
    <w:p w14:paraId="06B14869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blatníky kolies</w:t>
      </w:r>
    </w:p>
    <w:p w14:paraId="5A339C0A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dopravné LED osvetlenie predné aj zadné, spätné zrkadlá</w:t>
      </w:r>
    </w:p>
    <w:p w14:paraId="08F618CF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výkyvná náprava min. ± 10 stupňov</w:t>
      </w:r>
    </w:p>
    <w:p w14:paraId="64226343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Vydanie Technického preukazu na zelené ŠPZ</w:t>
      </w:r>
    </w:p>
    <w:p w14:paraId="1646E5AC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Klimatizácia</w:t>
      </w:r>
    </w:p>
    <w:p w14:paraId="38E5B347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Uzamykateľná palivová nádrž</w:t>
      </w:r>
    </w:p>
    <w:p w14:paraId="5F1B82AF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Upínacia doska pre ŠPZ s osvetlením</w:t>
      </w:r>
    </w:p>
    <w:p w14:paraId="3D714FE3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Maják</w:t>
      </w:r>
    </w:p>
    <w:p w14:paraId="3F1288EA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Skrinka na náradie</w:t>
      </w:r>
    </w:p>
    <w:p w14:paraId="451B3D7E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Príprava na rádio + reproduktory</w:t>
      </w:r>
    </w:p>
    <w:p w14:paraId="4112E55D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Podkladací klin</w:t>
      </w:r>
    </w:p>
    <w:p w14:paraId="0CF5EB6B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Ochranná mriežka na predné sklo proti padajúcim predmetom</w:t>
      </w:r>
    </w:p>
    <w:p w14:paraId="5155180D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Zadná kamera</w:t>
      </w:r>
    </w:p>
    <w:p w14:paraId="48887CB2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37248790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Pracovné náradie:</w:t>
      </w:r>
    </w:p>
    <w:p w14:paraId="0F71836C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0CB6D20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Lopata šírka min. 2,0 m, objem min. 1000 L</w:t>
      </w:r>
    </w:p>
    <w:p w14:paraId="67262284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5A6810">
        <w:rPr>
          <w:rFonts w:ascii="Tahoma" w:hAnsi="Tahoma" w:cs="Tahoma"/>
          <w:sz w:val="20"/>
          <w:szCs w:val="20"/>
        </w:rPr>
        <w:t>Paletizačné</w:t>
      </w:r>
      <w:proofErr w:type="spellEnd"/>
      <w:r w:rsidRPr="005A6810">
        <w:rPr>
          <w:rFonts w:ascii="Tahoma" w:hAnsi="Tahoma" w:cs="Tahoma"/>
          <w:sz w:val="20"/>
          <w:szCs w:val="20"/>
        </w:rPr>
        <w:t xml:space="preserve"> vidly dĺžka min. 120 cm</w:t>
      </w:r>
    </w:p>
    <w:p w14:paraId="3D06FD24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Žeriavový hák</w:t>
      </w:r>
    </w:p>
    <w:p w14:paraId="502A2A17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C9D904A" w14:textId="77777777" w:rsidR="000A5C99" w:rsidRPr="005A6810" w:rsidRDefault="000A5C99" w:rsidP="000A5C99">
      <w:pPr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 xml:space="preserve">ZÁRUKA: Záručná doba min.36 mesiacov alebo 3 000 </w:t>
      </w:r>
      <w:proofErr w:type="spellStart"/>
      <w:r w:rsidRPr="005A6810">
        <w:rPr>
          <w:rFonts w:ascii="Tahoma" w:hAnsi="Tahoma" w:cs="Tahoma"/>
          <w:sz w:val="20"/>
          <w:szCs w:val="20"/>
        </w:rPr>
        <w:t>motohod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89588C">
        <w:rPr>
          <w:rFonts w:ascii="Tahoma" w:hAnsi="Tahoma" w:cs="Tahoma"/>
          <w:sz w:val="20"/>
          <w:szCs w:val="20"/>
        </w:rPr>
        <w:t>podľa toho čo nastane skôr</w:t>
      </w:r>
    </w:p>
    <w:p w14:paraId="43B56237" w14:textId="77777777" w:rsidR="000A5C99" w:rsidRPr="005A6810" w:rsidRDefault="000A5C99" w:rsidP="000A5C99">
      <w:pPr>
        <w:pStyle w:val="Odsekzoznamu"/>
        <w:spacing w:line="276" w:lineRule="auto"/>
        <w:ind w:left="284"/>
        <w:contextualSpacing/>
        <w:jc w:val="both"/>
        <w:rPr>
          <w:rFonts w:ascii="Tahoma" w:hAnsi="Tahoma" w:cs="Tahoma"/>
          <w:sz w:val="20"/>
          <w:szCs w:val="20"/>
        </w:rPr>
      </w:pPr>
    </w:p>
    <w:p w14:paraId="2085B139" w14:textId="77777777" w:rsidR="000A5C99" w:rsidRPr="005A6810" w:rsidRDefault="000A5C99" w:rsidP="000A5C99">
      <w:pPr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A6810">
        <w:rPr>
          <w:rFonts w:ascii="Tahoma" w:hAnsi="Tahoma" w:cs="Tahoma"/>
          <w:b/>
          <w:bCs/>
          <w:sz w:val="20"/>
          <w:szCs w:val="20"/>
        </w:rPr>
        <w:t xml:space="preserve">Celok č. </w:t>
      </w:r>
      <w:r>
        <w:rPr>
          <w:rFonts w:ascii="Tahoma" w:hAnsi="Tahoma" w:cs="Tahoma"/>
          <w:b/>
          <w:bCs/>
          <w:sz w:val="20"/>
          <w:szCs w:val="20"/>
        </w:rPr>
        <w:t>2.3</w:t>
      </w:r>
      <w:r w:rsidRPr="005A6810">
        <w:rPr>
          <w:rFonts w:ascii="Tahoma" w:hAnsi="Tahoma" w:cs="Tahoma"/>
          <w:b/>
          <w:bCs/>
          <w:sz w:val="20"/>
          <w:szCs w:val="20"/>
        </w:rPr>
        <w:t xml:space="preserve"> - Zariadenie na meranie evidenciu odpadov</w:t>
      </w:r>
    </w:p>
    <w:p w14:paraId="43EC97FF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1E301D">
        <w:rPr>
          <w:rFonts w:ascii="Tahoma" w:hAnsi="Tahoma" w:cs="Tahoma"/>
          <w:b/>
          <w:bCs/>
          <w:sz w:val="20"/>
          <w:szCs w:val="20"/>
        </w:rPr>
        <w:t>Technické parametre:</w:t>
      </w:r>
    </w:p>
    <w:p w14:paraId="668FE5A1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39694315" w14:textId="77777777" w:rsidR="000A5C99" w:rsidRPr="005A6810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10180" w:type="dxa"/>
        <w:tblInd w:w="-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5956"/>
        <w:gridCol w:w="2251"/>
      </w:tblGrid>
      <w:tr w:rsidR="000A5C99" w:rsidRPr="005A6810" w14:paraId="794A2A3F" w14:textId="77777777" w:rsidTr="009F3E19">
        <w:trPr>
          <w:trHeight w:val="243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63F3E32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Názov zariadenia</w:t>
            </w:r>
          </w:p>
        </w:tc>
        <w:tc>
          <w:tcPr>
            <w:tcW w:w="5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341B52C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Požadovaný rozsah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AD00484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Požiadavka</w:t>
            </w:r>
          </w:p>
        </w:tc>
      </w:tr>
      <w:tr w:rsidR="000A5C99" w:rsidRPr="005A6810" w14:paraId="1B40DC0F" w14:textId="77777777" w:rsidTr="009F3E19">
        <w:trPr>
          <w:trHeight w:val="243"/>
        </w:trPr>
        <w:tc>
          <w:tcPr>
            <w:tcW w:w="1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D439B1D" w14:textId="77777777" w:rsidR="000A5C99" w:rsidRPr="005A6810" w:rsidRDefault="000A5C99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Plošinová váha ( na váženie prijatého odpadu) 1 ks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747D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Minimálna váživosť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A7CB" w14:textId="77777777" w:rsidR="000A5C99" w:rsidRPr="005A6810" w:rsidRDefault="000A5C99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10 kg</w:t>
            </w:r>
          </w:p>
        </w:tc>
      </w:tr>
      <w:tr w:rsidR="000A5C99" w:rsidRPr="005A6810" w14:paraId="56BE900E" w14:textId="77777777" w:rsidTr="009F3E19">
        <w:trPr>
          <w:trHeight w:val="243"/>
        </w:trPr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DF9A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DA9C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Maximálna váživosť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46F8" w14:textId="77777777" w:rsidR="000A5C99" w:rsidRPr="005A6810" w:rsidRDefault="000A5C99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1500 kg</w:t>
            </w:r>
          </w:p>
        </w:tc>
      </w:tr>
      <w:tr w:rsidR="000A5C99" w:rsidRPr="005A6810" w14:paraId="1798AE28" w14:textId="77777777" w:rsidTr="009F3E19">
        <w:trPr>
          <w:trHeight w:val="243"/>
        </w:trPr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3B81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BC92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Dielik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EC8" w14:textId="77777777" w:rsidR="000A5C99" w:rsidRPr="005A6810" w:rsidRDefault="000A5C99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0,5 kg</w:t>
            </w:r>
          </w:p>
        </w:tc>
      </w:tr>
      <w:tr w:rsidR="000A5C99" w:rsidRPr="005A6810" w14:paraId="7AE9EE75" w14:textId="77777777" w:rsidTr="009F3E19">
        <w:trPr>
          <w:trHeight w:val="243"/>
        </w:trPr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03A8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16AD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Minimálne rozmery (D x Š x V)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D219" w14:textId="77777777" w:rsidR="000A5C99" w:rsidRPr="005A6810" w:rsidRDefault="000A5C99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1200 x 1200 x 100 mm</w:t>
            </w:r>
          </w:p>
        </w:tc>
      </w:tr>
      <w:tr w:rsidR="000A5C99" w:rsidRPr="005A6810" w14:paraId="03D7F412" w14:textId="77777777" w:rsidTr="009F3E19">
        <w:trPr>
          <w:trHeight w:val="243"/>
        </w:trPr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F57D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A755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Indikátor s krytím min. IP 65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4984" w14:textId="77777777" w:rsidR="000A5C99" w:rsidRPr="005A6810" w:rsidRDefault="000A5C99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0A5C99" w:rsidRPr="005A6810" w14:paraId="7AEE1A9D" w14:textId="77777777" w:rsidTr="009F3E19">
        <w:trPr>
          <w:trHeight w:val="243"/>
        </w:trPr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02FA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D948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A/D prevodník, 24 bit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7C4C" w14:textId="77777777" w:rsidR="000A5C99" w:rsidRPr="005A6810" w:rsidRDefault="000A5C99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0A5C99" w:rsidRPr="005A6810" w14:paraId="4BE426DA" w14:textId="77777777" w:rsidTr="009F3E19">
        <w:trPr>
          <w:trHeight w:val="243"/>
        </w:trPr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00348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9994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Sériový port RS 232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93FD" w14:textId="77777777" w:rsidR="000A5C99" w:rsidRPr="005A6810" w:rsidRDefault="000A5C99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Min. 2 x</w:t>
            </w:r>
          </w:p>
        </w:tc>
      </w:tr>
      <w:tr w:rsidR="000A5C99" w:rsidRPr="005A6810" w14:paraId="4222B643" w14:textId="77777777" w:rsidTr="009F3E19">
        <w:trPr>
          <w:trHeight w:val="243"/>
        </w:trPr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36026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5B50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Pracovná teplota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C6CF" w14:textId="77777777" w:rsidR="000A5C99" w:rsidRPr="005A6810" w:rsidRDefault="000A5C99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Min. -10°C/+40°C</w:t>
            </w:r>
          </w:p>
        </w:tc>
      </w:tr>
      <w:tr w:rsidR="000A5C99" w:rsidRPr="005A6810" w14:paraId="567CF9B0" w14:textId="77777777" w:rsidTr="009F3E19">
        <w:trPr>
          <w:trHeight w:val="243"/>
        </w:trPr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F19F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2CF7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ES overenie, dovoz, inštalácia, zaučenie obsluhy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CF27" w14:textId="77777777" w:rsidR="000A5C99" w:rsidRPr="005A6810" w:rsidRDefault="000A5C99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0A5C99" w:rsidRPr="005A6810" w14:paraId="7317452C" w14:textId="77777777" w:rsidTr="009F3E19">
        <w:trPr>
          <w:trHeight w:val="243"/>
        </w:trPr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ABB5" w14:textId="77777777" w:rsidR="000A5C99" w:rsidRPr="005A6810" w:rsidRDefault="000A5C99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FF45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k-SK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BC9B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k-SK"/>
              </w:rPr>
            </w:pPr>
          </w:p>
        </w:tc>
      </w:tr>
      <w:tr w:rsidR="000A5C99" w:rsidRPr="005A6810" w14:paraId="2A05EE0C" w14:textId="77777777" w:rsidTr="009F3E19">
        <w:trPr>
          <w:trHeight w:val="243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EC59209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Názov zariadenia</w:t>
            </w:r>
          </w:p>
        </w:tc>
        <w:tc>
          <w:tcPr>
            <w:tcW w:w="5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C803B9C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Požadovaný rozsah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E7BAF6E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Požiadavka</w:t>
            </w:r>
          </w:p>
        </w:tc>
      </w:tr>
      <w:tr w:rsidR="000A5C99" w:rsidRPr="005A6810" w14:paraId="57ECBCE4" w14:textId="77777777" w:rsidTr="009F3E19">
        <w:trPr>
          <w:trHeight w:val="243"/>
        </w:trPr>
        <w:tc>
          <w:tcPr>
            <w:tcW w:w="1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08A0918" w14:textId="77777777" w:rsidR="000A5C99" w:rsidRPr="005A6810" w:rsidRDefault="000A5C99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Ručná čítačka odpadových kariet vrátane kariet do každej domácnosti (na evidenciu prijatého odpadu)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A32E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Ručný mobilný snímač QR kódov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DDCD" w14:textId="77777777" w:rsidR="000A5C99" w:rsidRPr="005A6810" w:rsidRDefault="000A5C99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0A5C99" w:rsidRPr="005A6810" w14:paraId="43DAFB33" w14:textId="77777777" w:rsidTr="009F3E19">
        <w:trPr>
          <w:trHeight w:val="243"/>
        </w:trPr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7523E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DF15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IP odolnosť min. IP 65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D1D6" w14:textId="77777777" w:rsidR="000A5C99" w:rsidRPr="005A6810" w:rsidRDefault="000A5C99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0A5C99" w:rsidRPr="005A6810" w14:paraId="5E87BFD1" w14:textId="77777777" w:rsidTr="009F3E19">
        <w:trPr>
          <w:trHeight w:val="243"/>
        </w:trPr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3A20D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B45A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Integrovaný GPS modul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9C31" w14:textId="77777777" w:rsidR="000A5C99" w:rsidRPr="005A6810" w:rsidRDefault="000A5C99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0A5C99" w:rsidRPr="005A6810" w14:paraId="0FDE68E2" w14:textId="77777777" w:rsidTr="009F3E19">
        <w:trPr>
          <w:trHeight w:val="243"/>
        </w:trPr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A1B9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0627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Odolnosť proti pádu z výšky 1,2 m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FF1B" w14:textId="77777777" w:rsidR="000A5C99" w:rsidRPr="005A6810" w:rsidRDefault="000A5C99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0A5C99" w:rsidRPr="005A6810" w14:paraId="1B57F3C5" w14:textId="77777777" w:rsidTr="009F3E19">
        <w:trPr>
          <w:trHeight w:val="243"/>
        </w:trPr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50CF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0392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Prevádzková teplota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C0DE" w14:textId="77777777" w:rsidR="000A5C99" w:rsidRPr="005A6810" w:rsidRDefault="000A5C99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Min. -10°C/+40°C</w:t>
            </w:r>
          </w:p>
        </w:tc>
      </w:tr>
      <w:tr w:rsidR="000A5C99" w:rsidRPr="005A6810" w14:paraId="71707AD2" w14:textId="77777777" w:rsidTr="009F3E19">
        <w:trPr>
          <w:trHeight w:val="243"/>
        </w:trPr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8E6E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DED6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Výdrž batérie pri plnom nabití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9F84" w14:textId="77777777" w:rsidR="000A5C99" w:rsidRPr="005A6810" w:rsidRDefault="000A5C99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Min. 8 hodín</w:t>
            </w:r>
          </w:p>
        </w:tc>
      </w:tr>
      <w:tr w:rsidR="000A5C99" w:rsidRPr="005A6810" w14:paraId="193BB2EB" w14:textId="77777777" w:rsidTr="009F3E19">
        <w:trPr>
          <w:trHeight w:val="243"/>
        </w:trPr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4AB66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2B1E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2900 ks odpadových kariet s rozmerom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E72E" w14:textId="77777777" w:rsidR="000A5C99" w:rsidRPr="005A6810" w:rsidRDefault="000A5C99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Max. 90 x 60 mm</w:t>
            </w:r>
          </w:p>
        </w:tc>
      </w:tr>
      <w:tr w:rsidR="000A5C99" w:rsidRPr="005A6810" w14:paraId="27EA9EF0" w14:textId="77777777" w:rsidTr="009F3E19">
        <w:trPr>
          <w:trHeight w:val="243"/>
        </w:trPr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A7BB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79EA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Odpadová karta s individuálnym QR kódom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DCB3" w14:textId="77777777" w:rsidR="000A5C99" w:rsidRPr="005A6810" w:rsidRDefault="000A5C99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0A5C99" w:rsidRPr="005A6810" w14:paraId="0E065293" w14:textId="77777777" w:rsidTr="009F3E19">
        <w:trPr>
          <w:trHeight w:val="243"/>
        </w:trPr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23D8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FA53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 xml:space="preserve">Vrátane </w:t>
            </w:r>
            <w:proofErr w:type="spellStart"/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personalizovaná</w:t>
            </w:r>
            <w:proofErr w:type="spellEnd"/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 xml:space="preserve"> potlače obce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0882" w14:textId="77777777" w:rsidR="000A5C99" w:rsidRPr="005A6810" w:rsidRDefault="000A5C99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0A5C99" w:rsidRPr="005A6810" w14:paraId="46EF738E" w14:textId="77777777" w:rsidTr="009F3E19">
        <w:trPr>
          <w:trHeight w:val="243"/>
        </w:trPr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81BC" w14:textId="77777777" w:rsidR="000A5C99" w:rsidRPr="005A6810" w:rsidRDefault="000A5C99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C2D7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k-SK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9F20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k-SK"/>
              </w:rPr>
            </w:pPr>
          </w:p>
        </w:tc>
      </w:tr>
      <w:tr w:rsidR="000A5C99" w:rsidRPr="005A6810" w14:paraId="242FDB56" w14:textId="77777777" w:rsidTr="009F3E19">
        <w:trPr>
          <w:trHeight w:val="243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B30DBC3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Názov zariadenia</w:t>
            </w:r>
          </w:p>
        </w:tc>
        <w:tc>
          <w:tcPr>
            <w:tcW w:w="5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C6BA520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Požadovaný rozsah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8AA9C02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Požiadavka</w:t>
            </w:r>
          </w:p>
        </w:tc>
      </w:tr>
      <w:tr w:rsidR="000A5C99" w:rsidRPr="005A6810" w14:paraId="2339FC40" w14:textId="77777777" w:rsidTr="009F3E19">
        <w:trPr>
          <w:trHeight w:val="488"/>
        </w:trPr>
        <w:tc>
          <w:tcPr>
            <w:tcW w:w="1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AFE2737" w14:textId="77777777" w:rsidR="000A5C99" w:rsidRPr="005A6810" w:rsidRDefault="000A5C99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Software na záznam hmotnosti odpadu z plošinovej váhy a už existujúcej mostovej váhy a jeho evidenciu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52ED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Kompatibilita s protokolom stávajúceho indikátora mostovej váhy s označením UTILCELL - EOU - 7-4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4828" w14:textId="77777777" w:rsidR="000A5C99" w:rsidRPr="005A6810" w:rsidRDefault="000A5C99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0A5C99" w:rsidRPr="005A6810" w14:paraId="6FA6A6F6" w14:textId="77777777" w:rsidTr="009F3E19">
        <w:trPr>
          <w:trHeight w:val="488"/>
        </w:trPr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F54D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3A7A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Evidencia prijatého odpadu na zbernom dvore na úrovni domácností, resp. subjektov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3A4E" w14:textId="77777777" w:rsidR="000A5C99" w:rsidRPr="005A6810" w:rsidRDefault="000A5C99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0A5C99" w:rsidRPr="005A6810" w14:paraId="3B55E381" w14:textId="77777777" w:rsidTr="009F3E19">
        <w:trPr>
          <w:trHeight w:val="488"/>
        </w:trPr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2965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F59C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Dáta o odpadoch sú zaznamenávané spolu s dodatočnými informáciami ako typ odpadu, dátum a čas prijatia odpadu, hmotnosť odpadu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4D6B" w14:textId="77777777" w:rsidR="000A5C99" w:rsidRPr="005A6810" w:rsidRDefault="000A5C99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0A5C99" w:rsidRPr="005A6810" w14:paraId="2FEA66A9" w14:textId="77777777" w:rsidTr="009F3E19">
        <w:trPr>
          <w:trHeight w:val="488"/>
        </w:trPr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9956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7167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Podpora slovenskej legislatívy v oblasti odpadového hospodárstva (katalóg odpadov).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4B3F" w14:textId="77777777" w:rsidR="000A5C99" w:rsidRPr="005A6810" w:rsidRDefault="000A5C99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0A5C99" w:rsidRPr="005A6810" w14:paraId="026EDCDD" w14:textId="77777777" w:rsidTr="009F3E19">
        <w:trPr>
          <w:trHeight w:val="488"/>
        </w:trPr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32C4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6D15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Prehľad o všetkých prijatých odpadoch na zbernom dvore formou grafov a tabuliek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9D57" w14:textId="77777777" w:rsidR="000A5C99" w:rsidRPr="005A6810" w:rsidRDefault="000A5C99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0A5C99" w:rsidRPr="005A6810" w14:paraId="5608B150" w14:textId="77777777" w:rsidTr="009F3E19">
        <w:trPr>
          <w:trHeight w:val="243"/>
        </w:trPr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BBDFC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5321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Rozhranie v slovenskom jazyku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D6A8" w14:textId="77777777" w:rsidR="000A5C99" w:rsidRPr="005A6810" w:rsidRDefault="000A5C99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0A5C99" w:rsidRPr="005A6810" w14:paraId="16172E74" w14:textId="77777777" w:rsidTr="009F3E19">
        <w:trPr>
          <w:trHeight w:val="243"/>
        </w:trPr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73271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CD81" w14:textId="77777777" w:rsidR="000A5C99" w:rsidRPr="005A6810" w:rsidRDefault="000A5C99" w:rsidP="009F3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Platnosť licencie po dobu 60 mesiacov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8709" w14:textId="77777777" w:rsidR="000A5C99" w:rsidRPr="005A6810" w:rsidRDefault="000A5C99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</w:tbl>
    <w:p w14:paraId="125DC4E0" w14:textId="77777777" w:rsidR="000A5C99" w:rsidRDefault="000A5C99" w:rsidP="000A5C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1"/>
          <w:szCs w:val="31"/>
        </w:rPr>
      </w:pPr>
    </w:p>
    <w:p w14:paraId="325689B6" w14:textId="77777777" w:rsidR="000A5C99" w:rsidRPr="00D83631" w:rsidRDefault="000A5C99" w:rsidP="000A5C99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V ........................, dňa............................</w:t>
      </w:r>
    </w:p>
    <w:p w14:paraId="3CEDD7C5" w14:textId="77777777" w:rsidR="000A5C99" w:rsidRPr="00D83631" w:rsidRDefault="000A5C99" w:rsidP="000A5C99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0B7B7371" w14:textId="77777777" w:rsidR="000A5C99" w:rsidRPr="00D83631" w:rsidRDefault="000A5C99" w:rsidP="000A5C99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...................................................................................</w:t>
      </w:r>
    </w:p>
    <w:p w14:paraId="1A08657C" w14:textId="77777777" w:rsidR="000A5C99" w:rsidRPr="00D83631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14:paraId="4F29F8B3" w14:textId="77777777" w:rsidR="000A5C99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osoby a odtlačok pečiatky</w:t>
      </w:r>
    </w:p>
    <w:p w14:paraId="1836BCC7" w14:textId="77777777" w:rsidR="000A5C99" w:rsidRDefault="000A5C99" w:rsidP="000A5C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5FFBCDE" w14:textId="77777777" w:rsidR="000A5C99" w:rsidRDefault="000A5C99"/>
    <w:sectPr w:rsidR="000A5C9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0E463" w14:textId="77777777" w:rsidR="0011063C" w:rsidRDefault="0011063C" w:rsidP="000A5C99">
      <w:pPr>
        <w:spacing w:after="0" w:line="240" w:lineRule="auto"/>
      </w:pPr>
      <w:r>
        <w:separator/>
      </w:r>
    </w:p>
  </w:endnote>
  <w:endnote w:type="continuationSeparator" w:id="0">
    <w:p w14:paraId="6BED4393" w14:textId="77777777" w:rsidR="0011063C" w:rsidRDefault="0011063C" w:rsidP="000A5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1314887"/>
      <w:docPartObj>
        <w:docPartGallery w:val="Page Numbers (Bottom of Page)"/>
        <w:docPartUnique/>
      </w:docPartObj>
    </w:sdtPr>
    <w:sdtEndPr/>
    <w:sdtContent>
      <w:p w14:paraId="7D776F73" w14:textId="00720AF9" w:rsidR="000A5C99" w:rsidRDefault="000A5C99">
        <w:pPr>
          <w:pStyle w:val="Pt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0665736D" wp14:editId="0CA35FCD">
                  <wp:extent cx="5467350" cy="45085"/>
                  <wp:effectExtent l="9525" t="9525" r="0" b="2540"/>
                  <wp:docPr id="2" name="Vývojový diagram: rozhodnutie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63B63B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Vývojový diagram: rozhodnutie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69FB8563" w14:textId="7BAD1702" w:rsidR="000A5C99" w:rsidRDefault="000A5C99">
        <w:pPr>
          <w:pStyle w:val="Pt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7CD550" w14:textId="0C1C3DC7" w:rsidR="000A5C99" w:rsidRDefault="000A5C99">
    <w:pPr>
      <w:pStyle w:val="Pta"/>
    </w:pPr>
    <w:r>
      <w:t xml:space="preserve">Verzia </w:t>
    </w:r>
    <w:r w:rsidR="00662FE0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05844" w14:textId="77777777" w:rsidR="0011063C" w:rsidRDefault="0011063C" w:rsidP="000A5C99">
      <w:pPr>
        <w:spacing w:after="0" w:line="240" w:lineRule="auto"/>
      </w:pPr>
      <w:r>
        <w:separator/>
      </w:r>
    </w:p>
  </w:footnote>
  <w:footnote w:type="continuationSeparator" w:id="0">
    <w:p w14:paraId="2F45F35E" w14:textId="77777777" w:rsidR="0011063C" w:rsidRDefault="0011063C" w:rsidP="000A5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CFBE" w14:textId="77777777" w:rsidR="000A5C99" w:rsidRPr="00535149" w:rsidRDefault="000A5C99" w:rsidP="000A5C99">
    <w:pPr>
      <w:tabs>
        <w:tab w:val="center" w:pos="4536"/>
        <w:tab w:val="right" w:pos="9072"/>
      </w:tabs>
      <w:spacing w:after="0" w:line="240" w:lineRule="auto"/>
      <w:rPr>
        <w:rFonts w:ascii="Tahoma" w:eastAsia="Calibri" w:hAnsi="Tahoma" w:cs="Tahoma"/>
        <w:b/>
        <w:bCs/>
        <w:sz w:val="24"/>
        <w:szCs w:val="24"/>
      </w:rPr>
    </w:pPr>
    <w:bookmarkStart w:id="1" w:name="_Hlk97217838"/>
    <w:r w:rsidRPr="00535149">
      <w:rPr>
        <w:rFonts w:ascii="Calibri" w:eastAsia="Calibri" w:hAnsi="Calibri" w:cs="Times New Roman"/>
        <w:b/>
        <w:bCs/>
        <w:noProof/>
        <w:lang w:eastAsia="sk-SK"/>
      </w:rPr>
      <w:drawing>
        <wp:anchor distT="0" distB="0" distL="114300" distR="114300" simplePos="0" relativeHeight="251659264" behindDoc="1" locked="0" layoutInCell="1" allowOverlap="1" wp14:anchorId="33894CEF" wp14:editId="35594C0F">
          <wp:simplePos x="0" y="0"/>
          <wp:positionH relativeFrom="margin">
            <wp:align>left</wp:align>
          </wp:positionH>
          <wp:positionV relativeFrom="paragraph">
            <wp:posOffset>-295910</wp:posOffset>
          </wp:positionV>
          <wp:extent cx="646430" cy="737870"/>
          <wp:effectExtent l="0" t="0" r="1270" b="5080"/>
          <wp:wrapTight wrapText="bothSides">
            <wp:wrapPolygon edited="0">
              <wp:start x="0" y="0"/>
              <wp:lineTo x="0" y="21191"/>
              <wp:lineTo x="21006" y="21191"/>
              <wp:lineTo x="21006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2" w:name="_Hlk481576058"/>
    <w:r w:rsidRPr="00535149">
      <w:rPr>
        <w:rFonts w:ascii="Tahoma" w:eastAsia="Calibri" w:hAnsi="Tahoma" w:cs="Tahoma"/>
        <w:b/>
        <w:bCs/>
        <w:sz w:val="24"/>
        <w:szCs w:val="24"/>
      </w:rPr>
      <w:t>Mestský úrad Ilava, Mierové námestie 16/31, 019 01 Ilava</w:t>
    </w:r>
    <w:bookmarkEnd w:id="2"/>
  </w:p>
  <w:p w14:paraId="186D5B02" w14:textId="77777777" w:rsidR="000A5C99" w:rsidRDefault="000A5C99" w:rsidP="000A5C99">
    <w:pPr>
      <w:pStyle w:val="Hlavika"/>
      <w:rPr>
        <w:rFonts w:ascii="Tahoma" w:eastAsia="Times New Roman" w:hAnsi="Tahoma" w:cs="Tahoma"/>
        <w:lang w:eastAsia="sk-SK"/>
      </w:rPr>
    </w:pPr>
  </w:p>
  <w:p w14:paraId="36490AEF" w14:textId="77777777" w:rsidR="000A5C99" w:rsidRDefault="000A5C99" w:rsidP="000A5C99">
    <w:pPr>
      <w:pStyle w:val="Hlavika"/>
      <w:rPr>
        <w:rFonts w:ascii="Tahoma" w:eastAsia="Times New Roman" w:hAnsi="Tahoma" w:cs="Tahoma"/>
        <w:sz w:val="20"/>
        <w:szCs w:val="20"/>
        <w:lang w:eastAsia="sk-SK"/>
      </w:rPr>
    </w:pPr>
  </w:p>
  <w:p w14:paraId="2B3536F0" w14:textId="77777777" w:rsidR="000A5C99" w:rsidRDefault="000A5C99" w:rsidP="000A5C99">
    <w:pPr>
      <w:pStyle w:val="Hlavika"/>
      <w:rPr>
        <w:rFonts w:ascii="Tahoma" w:eastAsia="Times New Roman" w:hAnsi="Tahoma" w:cs="Tahoma"/>
        <w:sz w:val="20"/>
        <w:szCs w:val="20"/>
        <w:lang w:eastAsia="sk-SK"/>
      </w:rPr>
    </w:pPr>
    <w:r w:rsidRPr="00535149">
      <w:rPr>
        <w:rFonts w:ascii="Tahoma" w:eastAsia="Times New Roman" w:hAnsi="Tahoma" w:cs="Tahoma"/>
        <w:sz w:val="20"/>
        <w:szCs w:val="20"/>
        <w:lang w:eastAsia="sk-SK"/>
      </w:rPr>
      <w:t xml:space="preserve">Č. </w:t>
    </w:r>
    <w:proofErr w:type="spellStart"/>
    <w:r w:rsidRPr="00535149">
      <w:rPr>
        <w:rFonts w:ascii="Tahoma" w:eastAsia="Times New Roman" w:hAnsi="Tahoma" w:cs="Tahoma"/>
        <w:sz w:val="20"/>
        <w:szCs w:val="20"/>
        <w:lang w:eastAsia="sk-SK"/>
      </w:rPr>
      <w:t>sp</w:t>
    </w:r>
    <w:proofErr w:type="spellEnd"/>
    <w:r w:rsidRPr="00535149">
      <w:rPr>
        <w:rFonts w:ascii="Tahoma" w:eastAsia="Times New Roman" w:hAnsi="Tahoma" w:cs="Tahoma"/>
        <w:sz w:val="20"/>
        <w:szCs w:val="20"/>
        <w:lang w:eastAsia="sk-SK"/>
      </w:rPr>
      <w:t xml:space="preserve">.: </w:t>
    </w:r>
    <w:r>
      <w:rPr>
        <w:rFonts w:ascii="Tahoma" w:eastAsia="Times New Roman" w:hAnsi="Tahoma" w:cs="Tahoma"/>
        <w:sz w:val="20"/>
        <w:szCs w:val="20"/>
        <w:lang w:eastAsia="sk-SK"/>
      </w:rPr>
      <w:t>380</w:t>
    </w:r>
    <w:r w:rsidRPr="004F7CCA">
      <w:rPr>
        <w:rFonts w:ascii="Tahoma" w:eastAsia="Times New Roman" w:hAnsi="Tahoma" w:cs="Tahoma"/>
        <w:sz w:val="20"/>
        <w:szCs w:val="20"/>
        <w:lang w:eastAsia="sk-SK"/>
      </w:rPr>
      <w:t>/2022</w:t>
    </w:r>
  </w:p>
  <w:bookmarkEnd w:id="1"/>
  <w:p w14:paraId="29A8D82C" w14:textId="77777777" w:rsidR="000A5C99" w:rsidRDefault="000A5C9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7B31"/>
    <w:multiLevelType w:val="hybridMultilevel"/>
    <w:tmpl w:val="407652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AF8"/>
    <w:multiLevelType w:val="hybridMultilevel"/>
    <w:tmpl w:val="ABC2CAAC"/>
    <w:lvl w:ilvl="0" w:tplc="A54A93F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8E370C"/>
    <w:multiLevelType w:val="hybridMultilevel"/>
    <w:tmpl w:val="31481ACC"/>
    <w:lvl w:ilvl="0" w:tplc="94CC01CC">
      <w:start w:val="1"/>
      <w:numFmt w:val="lowerLetter"/>
      <w:lvlText w:val="%1)"/>
      <w:lvlJc w:val="left"/>
      <w:pPr>
        <w:ind w:left="1418" w:hanging="7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F796B41"/>
    <w:multiLevelType w:val="multilevel"/>
    <w:tmpl w:val="4C2242E4"/>
    <w:lvl w:ilvl="0">
      <w:start w:val="1"/>
      <w:numFmt w:val="decimal"/>
      <w:lvlText w:val="%1."/>
      <w:lvlJc w:val="left"/>
      <w:pPr>
        <w:ind w:left="1420" w:hanging="97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4" w15:restartNumberingAfterBreak="0">
    <w:nsid w:val="795B58C5"/>
    <w:multiLevelType w:val="hybridMultilevel"/>
    <w:tmpl w:val="269EE470"/>
    <w:lvl w:ilvl="0" w:tplc="101C867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685337">
    <w:abstractNumId w:val="3"/>
  </w:num>
  <w:num w:numId="2" w16cid:durableId="1607695652">
    <w:abstractNumId w:val="0"/>
  </w:num>
  <w:num w:numId="3" w16cid:durableId="576867252">
    <w:abstractNumId w:val="4"/>
  </w:num>
  <w:num w:numId="4" w16cid:durableId="261572385">
    <w:abstractNumId w:val="2"/>
  </w:num>
  <w:num w:numId="5" w16cid:durableId="1825969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C99"/>
    <w:rsid w:val="000A5C99"/>
    <w:rsid w:val="0011032F"/>
    <w:rsid w:val="0011063C"/>
    <w:rsid w:val="00406A77"/>
    <w:rsid w:val="005200A1"/>
    <w:rsid w:val="005C10B3"/>
    <w:rsid w:val="00662FE0"/>
    <w:rsid w:val="00711B37"/>
    <w:rsid w:val="00713E28"/>
    <w:rsid w:val="009F1CC5"/>
    <w:rsid w:val="00B132C8"/>
    <w:rsid w:val="00C66B04"/>
    <w:rsid w:val="00D7303E"/>
    <w:rsid w:val="00F224D2"/>
    <w:rsid w:val="00FF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08CB0"/>
  <w15:chartTrackingRefBased/>
  <w15:docId w15:val="{2EE1EF84-FAEE-40FC-8412-3A5119DF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5C9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,Lettre d'introduction,Paragrafo elenco,List Paragraph1,1st level - Bullet List Paragraph,ODRAZKY PRVA UROVEN,Odsek,Farebný zoznam – zvýraznenie 11,lp1,Table,Bullet List,FooterText,numbered,Odsek 1."/>
    <w:basedOn w:val="Normlny"/>
    <w:link w:val="OdsekzoznamuChar"/>
    <w:uiPriority w:val="34"/>
    <w:qFormat/>
    <w:rsid w:val="000A5C9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,Lettre d'introduction Char,Paragrafo elenco Char,List Paragraph1 Char,1st level - Bullet List Paragraph Char,ODRAZKY PRVA UROVEN Char,Odsek Char,Farebný zoznam – zvýraznenie 11 Char,lp1 Char,Table Char"/>
    <w:link w:val="Odsekzoznamu"/>
    <w:uiPriority w:val="34"/>
    <w:qFormat/>
    <w:locked/>
    <w:rsid w:val="000A5C9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aliases w:val="1. Zeile"/>
    <w:basedOn w:val="Normlny"/>
    <w:link w:val="HlavikaChar"/>
    <w:uiPriority w:val="99"/>
    <w:unhideWhenUsed/>
    <w:rsid w:val="000A5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. Zeile Char"/>
    <w:basedOn w:val="Predvolenpsmoodseku"/>
    <w:link w:val="Hlavika"/>
    <w:uiPriority w:val="99"/>
    <w:rsid w:val="000A5C99"/>
  </w:style>
  <w:style w:type="paragraph" w:styleId="Pta">
    <w:name w:val="footer"/>
    <w:basedOn w:val="Normlny"/>
    <w:link w:val="PtaChar"/>
    <w:uiPriority w:val="99"/>
    <w:unhideWhenUsed/>
    <w:rsid w:val="000A5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5C99"/>
  </w:style>
  <w:style w:type="character" w:styleId="Odkaznakomentr">
    <w:name w:val="annotation reference"/>
    <w:basedOn w:val="Predvolenpsmoodseku"/>
    <w:uiPriority w:val="99"/>
    <w:semiHidden/>
    <w:unhideWhenUsed/>
    <w:rsid w:val="00711B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11B3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11B3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11B3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11B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4866</Words>
  <Characters>27738</Characters>
  <Application>Microsoft Office Word</Application>
  <DocSecurity>0</DocSecurity>
  <Lines>231</Lines>
  <Paragraphs>65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Imrich Vozar</dc:creator>
  <cp:keywords/>
  <dc:description/>
  <cp:lastModifiedBy>Imrich Vozar</cp:lastModifiedBy>
  <cp:revision>4</cp:revision>
  <dcterms:created xsi:type="dcterms:W3CDTF">2022-05-20T06:13:00Z</dcterms:created>
  <dcterms:modified xsi:type="dcterms:W3CDTF">2022-05-23T08:26:00Z</dcterms:modified>
</cp:coreProperties>
</file>