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3BA5AB" w14:textId="77777777" w:rsidR="00E97FCF" w:rsidRDefault="00E97FCF" w:rsidP="00E97FCF">
      <w:pPr>
        <w:rPr>
          <w:rFonts w:ascii="Arial Narrow" w:hAnsi="Arial Narrow" w:cs="Times New Roman"/>
          <w:b/>
          <w:bCs/>
          <w:smallCaps/>
        </w:rPr>
      </w:pPr>
    </w:p>
    <w:p w14:paraId="420C7073" w14:textId="604851A4" w:rsidR="00E97FCF" w:rsidRPr="00E97FCF" w:rsidRDefault="00E97FCF" w:rsidP="00E97FCF">
      <w:pPr>
        <w:jc w:val="center"/>
        <w:rPr>
          <w:rFonts w:ascii="Arial Narrow" w:hAnsi="Arial Narrow"/>
        </w:rPr>
      </w:pPr>
      <w:r w:rsidRPr="00962F0E">
        <w:rPr>
          <w:rFonts w:ascii="Arial Narrow" w:hAnsi="Arial Narrow"/>
        </w:rPr>
        <w:t xml:space="preserve">Podmienky účasti </w:t>
      </w:r>
    </w:p>
    <w:p w14:paraId="7242BB6C" w14:textId="77777777" w:rsidR="00E97FCF" w:rsidRPr="00962F0E" w:rsidRDefault="00E97FCF" w:rsidP="00E97FCF">
      <w:pPr>
        <w:spacing w:after="120"/>
        <w:jc w:val="both"/>
        <w:rPr>
          <w:rFonts w:ascii="Arial Narrow" w:hAnsi="Arial Narrow"/>
          <w:u w:val="single"/>
        </w:rPr>
      </w:pPr>
      <w:r w:rsidRPr="00962F0E">
        <w:rPr>
          <w:rFonts w:ascii="Arial Narrow" w:hAnsi="Arial Narrow"/>
          <w:u w:val="single"/>
        </w:rPr>
        <w:t>1. Osobné postavenie</w:t>
      </w:r>
    </w:p>
    <w:p w14:paraId="051D21AA" w14:textId="77777777" w:rsidR="00E97FCF" w:rsidRPr="00962F0E" w:rsidRDefault="00E97FCF" w:rsidP="00E97FCF">
      <w:pPr>
        <w:tabs>
          <w:tab w:val="left" w:pos="2160"/>
          <w:tab w:val="left" w:pos="2880"/>
          <w:tab w:val="left" w:pos="4500"/>
          <w:tab w:val="left" w:pos="4641"/>
          <w:tab w:val="left" w:pos="4998"/>
          <w:tab w:val="left" w:pos="5355"/>
          <w:tab w:val="left" w:pos="5712"/>
          <w:tab w:val="left" w:pos="6069"/>
          <w:tab w:val="left" w:pos="6426"/>
          <w:tab w:val="left" w:pos="6783"/>
          <w:tab w:val="left" w:pos="7140"/>
          <w:tab w:val="left" w:pos="7497"/>
          <w:tab w:val="left" w:pos="7854"/>
          <w:tab w:val="left" w:pos="8211"/>
          <w:tab w:val="left" w:pos="8568"/>
          <w:tab w:val="left" w:pos="8925"/>
          <w:tab w:val="left" w:pos="9282"/>
        </w:tabs>
        <w:jc w:val="both"/>
        <w:rPr>
          <w:rFonts w:ascii="Arial Narrow" w:eastAsia="Arial Narrow" w:hAnsi="Arial Narrow" w:cs="Arial Narrow"/>
          <w:color w:val="000000"/>
          <w:u w:color="000000"/>
          <w14:textOutline w14:w="0" w14:cap="flat" w14:cmpd="sng" w14:algn="ctr">
            <w14:noFill/>
            <w14:prstDash w14:val="solid"/>
            <w14:bevel/>
          </w14:textOutline>
        </w:rPr>
      </w:pPr>
      <w:r w:rsidRPr="00962F0E">
        <w:rPr>
          <w:rFonts w:ascii="Arial Narrow" w:hAnsi="Arial Narrow" w:cs="Arial Unicode MS"/>
          <w:color w:val="000000"/>
          <w:u w:color="000000"/>
          <w14:textOutline w14:w="0" w14:cap="flat" w14:cmpd="sng" w14:algn="ctr">
            <w14:noFill/>
            <w14:prstDash w14:val="solid"/>
            <w14:bevel/>
          </w14:textOutline>
        </w:rPr>
        <w:t xml:space="preserve">Osobné postavenie v zmysle ustanovenia § 32 zákona č. 343/2015 Z. Z. o verejnom obstarávaní v platnom znení </w:t>
      </w:r>
    </w:p>
    <w:p w14:paraId="49A11AF3" w14:textId="77777777" w:rsidR="00E97FCF" w:rsidRPr="00962F0E" w:rsidRDefault="00E97FCF" w:rsidP="00E97FCF">
      <w:pPr>
        <w:pStyle w:val="Predvolen"/>
        <w:spacing w:before="0"/>
        <w:jc w:val="both"/>
        <w:rPr>
          <w:rFonts w:ascii="Arial Narrow" w:eastAsia="Arial Narrow" w:hAnsi="Arial Narrow" w:cs="Arial Narrow"/>
          <w:sz w:val="22"/>
          <w:szCs w:val="22"/>
          <w:shd w:val="clear" w:color="auto" w:fill="FFFFFF"/>
        </w:rPr>
      </w:pPr>
      <w:r w:rsidRPr="00962F0E">
        <w:rPr>
          <w:rFonts w:ascii="Arial Narrow" w:hAnsi="Arial Narrow"/>
          <w:sz w:val="22"/>
          <w:szCs w:val="22"/>
          <w:shd w:val="clear" w:color="auto" w:fill="FFFFFF"/>
        </w:rPr>
        <w:t>Vhodnosť vykonávať profesionálnu činnosť vrátane požiadaviek týkajúcich sa zápisu do živnostenských alebo obchodných registrov</w:t>
      </w:r>
    </w:p>
    <w:p w14:paraId="4493ABDA" w14:textId="77777777" w:rsidR="00E97FCF" w:rsidRPr="00962F0E" w:rsidRDefault="00E97FCF" w:rsidP="00E97FCF">
      <w:pPr>
        <w:pStyle w:val="Predvolen"/>
        <w:spacing w:before="0"/>
        <w:rPr>
          <w:rFonts w:ascii="Arial Narrow" w:eastAsia="Arial Narrow" w:hAnsi="Arial Narrow" w:cs="Arial Narrow"/>
          <w:sz w:val="22"/>
          <w:szCs w:val="22"/>
          <w:shd w:val="clear" w:color="auto" w:fill="FFFFFF"/>
        </w:rPr>
      </w:pPr>
    </w:p>
    <w:p w14:paraId="7034A049" w14:textId="77777777" w:rsidR="00E97FCF" w:rsidRPr="00962F0E" w:rsidRDefault="00E97FCF" w:rsidP="00E97FCF">
      <w:pPr>
        <w:pStyle w:val="Predvolen"/>
        <w:spacing w:before="0"/>
        <w:jc w:val="both"/>
        <w:rPr>
          <w:rFonts w:ascii="Arial Narrow" w:eastAsia="Arial Narrow" w:hAnsi="Arial Narrow" w:cs="Arial Narrow"/>
          <w:color w:val="auto"/>
          <w:sz w:val="22"/>
          <w:szCs w:val="22"/>
          <w:shd w:val="clear" w:color="auto" w:fill="FFFFFF"/>
        </w:rPr>
      </w:pPr>
      <w:r w:rsidRPr="00962F0E">
        <w:rPr>
          <w:rFonts w:ascii="Arial Narrow" w:hAnsi="Arial Narrow"/>
          <w:color w:val="auto"/>
          <w:sz w:val="22"/>
          <w:szCs w:val="22"/>
          <w:shd w:val="clear" w:color="auto" w:fill="FFFFFF"/>
        </w:rPr>
        <w:t>Zoznam a krátky opis podmienok: </w:t>
      </w:r>
    </w:p>
    <w:p w14:paraId="2DF60569" w14:textId="77777777" w:rsidR="00E97FCF" w:rsidRPr="00962F0E" w:rsidRDefault="00E97FCF" w:rsidP="00E97FCF">
      <w:pPr>
        <w:jc w:val="both"/>
        <w:rPr>
          <w:rFonts w:ascii="Arial Narrow" w:eastAsia="Arial" w:hAnsi="Arial Narrow"/>
        </w:rPr>
      </w:pPr>
      <w:r w:rsidRPr="00962F0E">
        <w:rPr>
          <w:rFonts w:ascii="Arial Narrow" w:eastAsia="Arial" w:hAnsi="Arial Narrow"/>
        </w:rPr>
        <w:t>Uchádzač musí spĺňať nasledovné podmienky účasti týkajúce sa osobného postavenia :</w:t>
      </w:r>
    </w:p>
    <w:p w14:paraId="523A4E68"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a) zákona, že nebol on (uchádzač), ani jeho štatutárny orgán, ani člen štatutárneho orgánu, ani člen dozorného orgánu, ani prokurista právoplatne odsúdený za trestný čin korupcie, trestný čin poškodzovania finančných záujmov Európskych spoločenstiev, trestný čin legalizácie príjmu z trestnej činnosti, trestný čin založenia, zosnovania a podporovania zločineckej skupiny, trestný čin založenia, zosnovania alebo podporovania teroristickej skupiny, trestný čin terorizmu a niektorých foriem účasti na terorizme, trestný čin obchodovania s ľuďmi, trestný čin, ktorého skutková podstata súvisí s podnikaním alebo trestný čin machinácie pri verejnom obstarávaní a verejnej dražbe. Uvedenú podmienku účasti preukáže uchádzač v súlade s § 32 ods. 2 písm. a) zákona doloženým výpisom registra trestov nie starším ako tri mesiace. Hospodársky subjekt - fyzická osoba predloží výpis z registra trestov nie starší ako tri mesiace, alebo rovnocenný doklad vydaný príslušným súdom alebo správnym orgánom v krajine svojho sídla za osobu, na ktorú je vydaný živnostenské oprávnenie alebo iné než živnostenské oprávnenie podľa osobitných predpisov/ Hospodársky subjekt - právnická osoba predloží výpisy z registra trestov nie staršie ako tri mesiace, alebo rovnocenné doklady vydané príslušným súdom alebo správnym orgánom v krajine svojho sídla, a to za hospodársky subjekt (len v prípade, že v krajine sídla uchádzača takýto doklad je vydávaný) ako aj za osobu, ktorá je štatutárnym orgánom, alebo za osoby, ktoré sú členmi štatutárneho orgánu, ako aj za všetky osoby, ktoré sú členmi dozorného orgánu a prokuristami hospodárskeho subjektu. </w:t>
      </w:r>
    </w:p>
    <w:p w14:paraId="21DECDA4" w14:textId="0E191F54"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b) zákona, že uchádzač </w:t>
      </w:r>
      <w:r w:rsidR="00D17D8F" w:rsidRPr="00D17D8F">
        <w:rPr>
          <w:rFonts w:ascii="Arial Narrow" w:eastAsia="Arial" w:hAnsi="Arial Narrow"/>
        </w:rPr>
        <w:t>nemá evidované nedoplatky na poistnom na sociálne poistenie a zdravotná poisťovňa neeviduje voči nemu pohľadávky po splatnosti podľa osobitných predpisov</w:t>
      </w:r>
      <w:r w:rsidR="002F5BB7">
        <w:rPr>
          <w:rFonts w:ascii="Arial Narrow" w:eastAsia="Arial" w:hAnsi="Arial Narrow"/>
        </w:rPr>
        <w:t xml:space="preserve"> </w:t>
      </w:r>
      <w:r w:rsidR="00D17D8F" w:rsidRPr="00D17D8F">
        <w:rPr>
          <w:rFonts w:ascii="Arial Narrow" w:eastAsia="Arial" w:hAnsi="Arial Narrow"/>
        </w:rPr>
        <w:t>46b) v Slovenskej republike a v štáte sídla, miesta podnikania alebo obvyklého pobytu</w:t>
      </w:r>
      <w:r w:rsidRPr="00962F0E">
        <w:rPr>
          <w:rFonts w:ascii="Arial Narrow" w:eastAsia="Arial" w:hAnsi="Arial Narrow"/>
        </w:rPr>
        <w:t>. Uvedenú podmienku účasti preukáže uchádzač v súlade s § 32 ods. 2 písm. b) zákona  doloženým potvrdením zdravotnej poisťovne a Sociálnej poisťovne nie starším ako tri mesiace (v prípade potvrdenia obsahujúceho nedoplatok predloží aj doklad o zaplatení nedoplatku alebo o povolení platiť nedoplatky v splátkach).</w:t>
      </w:r>
    </w:p>
    <w:p w14:paraId="7B83C898" w14:textId="74D38293"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 xml:space="preserve">podľa § 32 ods. 1 písm. c) zákona, že </w:t>
      </w:r>
      <w:r w:rsidR="00D17D8F" w:rsidRPr="00D17D8F">
        <w:rPr>
          <w:rFonts w:ascii="Arial Narrow" w:eastAsia="Arial" w:hAnsi="Arial Narrow"/>
        </w:rPr>
        <w:t>nemá evidované daňové nedoplatky voči daňovému úradu a colnému úradu podľa osobitných predpisov</w:t>
      </w:r>
      <w:r w:rsidR="002F5BB7">
        <w:rPr>
          <w:rFonts w:ascii="Arial Narrow" w:eastAsia="Arial" w:hAnsi="Arial Narrow"/>
        </w:rPr>
        <w:t xml:space="preserve"> </w:t>
      </w:r>
      <w:r w:rsidR="00D17D8F" w:rsidRPr="00D17D8F">
        <w:rPr>
          <w:rFonts w:ascii="Arial Narrow" w:eastAsia="Arial" w:hAnsi="Arial Narrow"/>
        </w:rPr>
        <w:t>46c) v Slovenskej republike a v štáte sídla, miesta podnikania alebo obvyklého pobytu</w:t>
      </w:r>
      <w:r w:rsidRPr="00962F0E">
        <w:rPr>
          <w:rFonts w:ascii="Arial Narrow" w:eastAsia="Arial" w:hAnsi="Arial Narrow"/>
        </w:rPr>
        <w:t>. Uvedenú podmienku účasti preukáže uchádzač v súlade s § 32 ods. 2 písm. c) zákona doloženým potvrdením miestne príslušného daňového úradu a miestne príslušného colného úradu nie starším ako tri mesiace (v prípade potvrdenia obsahujúceho nedoplatok predloží aj doklad o zaplatení nedoplatku alebo o povolení platiť nedoplatky v splátkach).</w:t>
      </w:r>
    </w:p>
    <w:p w14:paraId="40DDD567" w14:textId="3926EDE5" w:rsidR="00E97FCF" w:rsidRPr="002F7ADA" w:rsidRDefault="00E97FCF" w:rsidP="002F7ADA">
      <w:pPr>
        <w:pStyle w:val="Odsekzoznamu"/>
        <w:numPr>
          <w:ilvl w:val="0"/>
          <w:numId w:val="8"/>
        </w:numPr>
        <w:jc w:val="both"/>
        <w:rPr>
          <w:rFonts w:ascii="Arial Narrow" w:eastAsia="Arial" w:hAnsi="Arial Narrow"/>
        </w:rPr>
      </w:pPr>
      <w:r w:rsidRPr="00962F0E">
        <w:rPr>
          <w:rFonts w:ascii="Arial Narrow" w:eastAsia="Arial" w:hAnsi="Arial Narrow"/>
        </w:rPr>
        <w:t>podľa § 32 ods. 1 písm. d) zákona, že nebol na jeho majetok vyhlásený konkurz, nie je v reštrukturalizácii, nie je v likvidácii, ani nebolo proti nemu zastavené konkurzné konanie pre nedostatok majetku alebo zrušený konkurz pre nedostatok majetku. Uvedenú podmienku účasti preukáže uchádzač v súlade s § 32 ods. 2 písm. d) zákona doloženým potvrdením príslušného súdu nie starším ako tri mesiace.</w:t>
      </w:r>
    </w:p>
    <w:p w14:paraId="1950A2FE" w14:textId="77777777" w:rsidR="00E97FCF" w:rsidRPr="00962F0E" w:rsidRDefault="00E97FCF" w:rsidP="00E97FCF">
      <w:pPr>
        <w:pStyle w:val="Odsekzoznamu"/>
        <w:numPr>
          <w:ilvl w:val="0"/>
          <w:numId w:val="8"/>
        </w:numPr>
        <w:jc w:val="both"/>
        <w:rPr>
          <w:rFonts w:ascii="Arial Narrow" w:eastAsia="Arial" w:hAnsi="Arial Narrow"/>
        </w:rPr>
      </w:pPr>
      <w:r w:rsidRPr="00962F0E">
        <w:rPr>
          <w:rFonts w:ascii="Arial Narrow" w:eastAsia="Arial" w:hAnsi="Arial Narrow"/>
        </w:rPr>
        <w:t>podľa § 32 ods. 1 písm. e) zákona, že je oprávnený dodávať tovar, uskutočňovať stavebné práce alebo poskytovať službu. Uvedenú podmienku účasti preukáže uchádzač v súlade s § 32 ods. 2 písm. e) zákona doloženým dokladom o oprávnení dodávať tovar, uskutočňovať stavebné práce alebo poskytovať službu, ktorý zodpovedá predmetu zákazky.</w:t>
      </w:r>
    </w:p>
    <w:p w14:paraId="55FE41C9" w14:textId="5F850139" w:rsidR="00E97FCF" w:rsidRPr="00D17D8F" w:rsidRDefault="00E97FCF" w:rsidP="00D17D8F">
      <w:pPr>
        <w:pStyle w:val="Odsekzoznamu"/>
        <w:numPr>
          <w:ilvl w:val="0"/>
          <w:numId w:val="8"/>
        </w:numPr>
        <w:jc w:val="both"/>
        <w:rPr>
          <w:rFonts w:ascii="Arial Narrow" w:eastAsia="Arial" w:hAnsi="Arial Narrow"/>
        </w:rPr>
      </w:pPr>
      <w:r w:rsidRPr="00962F0E">
        <w:rPr>
          <w:rFonts w:ascii="Arial Narrow" w:eastAsia="Arial" w:hAnsi="Arial Narrow"/>
        </w:rPr>
        <w:lastRenderedPageBreak/>
        <w:t xml:space="preserve">podľa § 32 ods. 1 písm. f) zákona, že </w:t>
      </w:r>
      <w:r w:rsidR="00D17D8F" w:rsidRPr="00D17D8F">
        <w:rPr>
          <w:rFonts w:ascii="Arial Narrow" w:eastAsia="Arial" w:hAnsi="Arial Narrow"/>
        </w:rPr>
        <w:t>nemá uložený zákaz účasti vo verejnom obstarávaní potvrdený konečným rozhodnutím v Slovenskej republike a v štáte sídla, miesta podnikania alebo obvyklého pobytu</w:t>
      </w:r>
      <w:r w:rsidRPr="00962F0E">
        <w:rPr>
          <w:rFonts w:ascii="Arial Narrow" w:eastAsia="Arial" w:hAnsi="Arial Narrow"/>
        </w:rPr>
        <w:t>. Uvedenú podmienku účasti preukáže uchádzač v súlade s § 32 ods. 2 písm. f) zákona doloženým čestným vyhlásením.</w:t>
      </w:r>
    </w:p>
    <w:p w14:paraId="162EB22F" w14:textId="77777777" w:rsidR="00E97FCF" w:rsidRPr="00962F0E" w:rsidRDefault="00E97FCF" w:rsidP="00E97FCF">
      <w:pPr>
        <w:autoSpaceDE w:val="0"/>
        <w:autoSpaceDN w:val="0"/>
        <w:adjustRightInd w:val="0"/>
        <w:jc w:val="both"/>
        <w:rPr>
          <w:rFonts w:ascii="Arial Narrow" w:hAnsi="Arial Narrow" w:cs="Tahoma"/>
          <w:lang w:eastAsia="sk-SK"/>
        </w:rPr>
      </w:pPr>
      <w:r w:rsidRPr="00962F0E">
        <w:rPr>
          <w:rFonts w:ascii="Arial Narrow" w:hAnsi="Arial Narrow" w:cs="Tahoma"/>
        </w:rPr>
        <w:t>Doklady, ktoré sa nepredkladajú:</w:t>
      </w:r>
    </w:p>
    <w:p w14:paraId="187679B6" w14:textId="77777777" w:rsidR="00E97FCF" w:rsidRPr="00962F0E" w:rsidRDefault="00E97FCF" w:rsidP="00E97FCF">
      <w:pPr>
        <w:autoSpaceDE w:val="0"/>
        <w:autoSpaceDN w:val="0"/>
        <w:adjustRightInd w:val="0"/>
        <w:jc w:val="both"/>
        <w:rPr>
          <w:rFonts w:ascii="Arial Narrow" w:hAnsi="Arial Narrow" w:cs="Tahoma"/>
        </w:rPr>
      </w:pPr>
      <w:r w:rsidRPr="00962F0E">
        <w:rPr>
          <w:rFonts w:ascii="Arial Narrow" w:hAnsi="Arial Narrow" w:cs="Tahoma"/>
        </w:rPr>
        <w:t>Uchádzač so sídlom/miestom podnikania v Slovenskej republike, a ktorého údaje sú vedené v informačných systémoch</w:t>
      </w:r>
      <w:r>
        <w:rPr>
          <w:rFonts w:ascii="Arial Narrow" w:hAnsi="Arial Narrow" w:cs="Tahoma"/>
        </w:rPr>
        <w:t xml:space="preserve"> </w:t>
      </w:r>
      <w:r w:rsidRPr="00962F0E">
        <w:rPr>
          <w:rFonts w:ascii="Arial Narrow" w:hAnsi="Arial Narrow" w:cs="Tahoma"/>
        </w:rPr>
        <w:t>verejnej správy Slovenskej republiky, nie je povinný v zmysle § 32 ods. 3 zákona predkladať verejnému obstarávateľovi, a to z dôvodu použitia údajov z informačných systémov verejnej správy, nasledovné doklady:</w:t>
      </w:r>
    </w:p>
    <w:p w14:paraId="1427FD48"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registra trestov záujemcu/uchádzača, jeho štatutárneho orgánu, člena štatutárneho orgánu, člena dozorného orgánu, prokuristu v súlade s § 32 ods. 1 písm. a)  a ods. 2 písm. a) zákona,</w:t>
      </w:r>
    </w:p>
    <w:p w14:paraId="5D2C758B"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zdravotnej poisťovne a Sociálnej poisťovne podľa § 32 ods. 1 písm. b) a  ods. 2 písm. b) zákona,</w:t>
      </w:r>
    </w:p>
    <w:p w14:paraId="0DA62CCA"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potvrdenia miestne príslušného daňového úradu a miestne príslušného colného úradu podľa § 32 ods. 1 písm. c) a ods. 2 písm. c) zákona,</w:t>
      </w:r>
    </w:p>
    <w:p w14:paraId="3B110C50" w14:textId="77777777" w:rsidR="00E97FCF"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výpis z Obchodného registra Slovenskej republiky alebo výpis zo Živnostenského registra Slovenskej republiky, v prípade preukázania splnenia podmienky účasti týkajúcej sa osobného postavenia podľa § 32 ods. 1 písm. e) zákona týmito typmi dokladu.</w:t>
      </w:r>
    </w:p>
    <w:p w14:paraId="1812251E" w14:textId="77777777" w:rsidR="00E97FCF" w:rsidRPr="00670653" w:rsidRDefault="00E97FCF" w:rsidP="00E97FCF">
      <w:pPr>
        <w:pStyle w:val="Odsekzoznamu"/>
        <w:widowControl w:val="0"/>
        <w:numPr>
          <w:ilvl w:val="0"/>
          <w:numId w:val="23"/>
        </w:numPr>
        <w:tabs>
          <w:tab w:val="left" w:pos="0"/>
        </w:tabs>
        <w:spacing w:after="120" w:line="240" w:lineRule="exact"/>
        <w:jc w:val="both"/>
        <w:rPr>
          <w:rFonts w:ascii="Arial Narrow" w:hAnsi="Arial Narrow" w:cs="Tahoma"/>
        </w:rPr>
      </w:pPr>
      <w:r w:rsidRPr="00670653">
        <w:rPr>
          <w:rFonts w:ascii="Arial Narrow" w:hAnsi="Arial Narrow" w:cs="Tahoma"/>
        </w:rPr>
        <w:t>potvrdeni</w:t>
      </w:r>
      <w:r>
        <w:rPr>
          <w:rFonts w:ascii="Arial Narrow" w:hAnsi="Arial Narrow" w:cs="Tahoma"/>
        </w:rPr>
        <w:t>e</w:t>
      </w:r>
      <w:r w:rsidRPr="00670653">
        <w:rPr>
          <w:rFonts w:ascii="Arial Narrow" w:hAnsi="Arial Narrow" w:cs="Tahoma"/>
        </w:rPr>
        <w:t xml:space="preserve"> súdu, ktorým sa posudzuje splnenie podmienok účasti osobného postavenia § 32 ods.1 písm. d)  „nebol na jeho majetok vyhlásený konkurz, nie je v reštrukturalizácii, nie je v likvidácii, ani nebolo proti nemu zastavené konkurzné konanie pre nedostatok majetku alebo zrušený konkurz pre nedostatok majetku“  v prípade hospodárskeho subjektu so sídlom v Slovenskej republike.</w:t>
      </w:r>
      <w:r>
        <w:rPr>
          <w:rFonts w:ascii="Arial Narrow" w:hAnsi="Arial Narrow" w:cs="Tahoma"/>
        </w:rPr>
        <w:t xml:space="preserve"> </w:t>
      </w:r>
      <w:r w:rsidRPr="00670653">
        <w:rPr>
          <w:rFonts w:ascii="Arial Narrow" w:hAnsi="Arial Narrow" w:cs="Tahoma"/>
        </w:rPr>
        <w:t>Obsahom potvrdenia z</w:t>
      </w:r>
      <w:r>
        <w:rPr>
          <w:rFonts w:ascii="Arial Narrow" w:hAnsi="Arial Narrow" w:cs="Tahoma"/>
        </w:rPr>
        <w:t> </w:t>
      </w:r>
      <w:r w:rsidRPr="00670653">
        <w:rPr>
          <w:rFonts w:ascii="Arial Narrow" w:hAnsi="Arial Narrow" w:cs="Tahoma"/>
        </w:rPr>
        <w:t>OverSi</w:t>
      </w:r>
      <w:r>
        <w:rPr>
          <w:rFonts w:ascii="Arial Narrow" w:hAnsi="Arial Narrow" w:cs="Tahoma"/>
        </w:rPr>
        <w:t xml:space="preserve"> nie sú</w:t>
      </w:r>
      <w:r w:rsidRPr="00670653">
        <w:rPr>
          <w:rFonts w:ascii="Arial Narrow" w:hAnsi="Arial Narrow" w:cs="Tahoma"/>
        </w:rPr>
        <w:t xml:space="preserve"> informáci</w:t>
      </w:r>
      <w:r>
        <w:rPr>
          <w:rFonts w:ascii="Arial Narrow" w:hAnsi="Arial Narrow" w:cs="Tahoma"/>
        </w:rPr>
        <w:t>e</w:t>
      </w:r>
      <w:r w:rsidRPr="00670653">
        <w:rPr>
          <w:rFonts w:ascii="Arial Narrow" w:hAnsi="Arial Narrow" w:cs="Tahoma"/>
        </w:rPr>
        <w:t xml:space="preserve"> o</w:t>
      </w:r>
      <w:r>
        <w:rPr>
          <w:rFonts w:ascii="Arial Narrow" w:hAnsi="Arial Narrow" w:cs="Tahoma"/>
        </w:rPr>
        <w:t> </w:t>
      </w:r>
      <w:r w:rsidRPr="00670653">
        <w:rPr>
          <w:rFonts w:ascii="Arial Narrow" w:hAnsi="Arial Narrow" w:cs="Tahoma"/>
        </w:rPr>
        <w:t>likvidácii</w:t>
      </w:r>
      <w:r>
        <w:rPr>
          <w:rFonts w:ascii="Arial Narrow" w:hAnsi="Arial Narrow" w:cs="Tahoma"/>
        </w:rPr>
        <w:t xml:space="preserve"> – tieto treba predkladať.</w:t>
      </w:r>
    </w:p>
    <w:p w14:paraId="0B26B164" w14:textId="77777777" w:rsidR="00E97FCF" w:rsidRPr="00962F0E" w:rsidRDefault="00E97FCF" w:rsidP="00E97FCF">
      <w:pPr>
        <w:autoSpaceDE w:val="0"/>
        <w:autoSpaceDN w:val="0"/>
        <w:adjustRightInd w:val="0"/>
        <w:spacing w:after="120"/>
        <w:jc w:val="both"/>
        <w:rPr>
          <w:rFonts w:ascii="Arial Narrow" w:hAnsi="Arial Narrow" w:cs="Tahoma"/>
          <w:b/>
          <w:bCs/>
        </w:rPr>
      </w:pPr>
      <w:r w:rsidRPr="00962F0E">
        <w:rPr>
          <w:rFonts w:ascii="Arial Narrow" w:hAnsi="Arial Narrow" w:cs="Tahoma"/>
          <w:b/>
          <w:bCs/>
        </w:rPr>
        <w:t>Upozornenie:</w:t>
      </w:r>
    </w:p>
    <w:p w14:paraId="666FF35C" w14:textId="77777777" w:rsidR="00E97FCF" w:rsidRPr="00962F0E" w:rsidRDefault="00E97FCF" w:rsidP="00E97FCF">
      <w:pPr>
        <w:pStyle w:val="Zkladntext"/>
        <w:spacing w:line="240" w:lineRule="auto"/>
        <w:jc w:val="both"/>
        <w:rPr>
          <w:rStyle w:val="Jemnzvraznenie"/>
          <w:rFonts w:ascii="Arial Narrow" w:hAnsi="Arial Narrow" w:cs="Arial"/>
          <w:b w:val="0"/>
          <w:sz w:val="22"/>
        </w:rPr>
      </w:pPr>
      <w:r w:rsidRPr="00962F0E">
        <w:rPr>
          <w:rFonts w:ascii="Arial Narrow" w:hAnsi="Arial Narrow"/>
          <w:shd w:val="clear" w:color="auto" w:fill="FFFFFF"/>
        </w:rPr>
        <w:t>Záujemca/uchádzač so sídlom/miestom podnikania v Slovenskej republike, a ktorého údaje sú vedené v informačných systémoch verejnej správy Slovenskej republiky, poskytne verejnému obstarávateľovi za účelom získania výpisu z registra trestov jeho štatutárneho orgánu, člena štatutárneho orgánu, člena dozorného orgánu, prokuristu, ktorý je občanom Slovenskej republiky, nasledovné údaje: krstné meno, priezvisko, rodné priezvisko, rodné číslo, číslo občianskeho preukazu alebo cestovného pasu.</w:t>
      </w:r>
    </w:p>
    <w:p w14:paraId="6FD80CCD" w14:textId="77777777" w:rsidR="00E97FCF" w:rsidRPr="00962F0E" w:rsidRDefault="00E97FCF" w:rsidP="00E97FCF">
      <w:pPr>
        <w:spacing w:after="120"/>
        <w:jc w:val="both"/>
        <w:rPr>
          <w:rStyle w:val="Jemnzvraznenie"/>
          <w:rFonts w:ascii="Arial Narrow" w:hAnsi="Arial Narrow"/>
          <w:b w:val="0"/>
          <w:sz w:val="22"/>
        </w:rPr>
      </w:pPr>
      <w:r w:rsidRPr="00962F0E">
        <w:rPr>
          <w:rStyle w:val="Jemnzvraznenie"/>
          <w:rFonts w:ascii="Arial Narrow" w:hAnsi="Arial Narrow"/>
          <w:sz w:val="22"/>
        </w:rPr>
        <w:t xml:space="preserve">Preukazovanie podmienok účasti je voči verejnému obstarávateľovi účinné aj spôsobom podľa § 152 ods. 4 zákona. </w:t>
      </w:r>
    </w:p>
    <w:p w14:paraId="4E700264" w14:textId="77777777" w:rsidR="00E97FCF" w:rsidRPr="00962F0E" w:rsidRDefault="00E97FCF" w:rsidP="00E97FCF">
      <w:pPr>
        <w:jc w:val="both"/>
        <w:rPr>
          <w:rFonts w:ascii="Arial Narrow" w:hAnsi="Arial Narrow"/>
        </w:rPr>
      </w:pPr>
      <w:r w:rsidRPr="00962F0E">
        <w:rPr>
          <w:rFonts w:ascii="Arial Narrow" w:hAnsi="Arial Narrow"/>
        </w:rPr>
        <w:t xml:space="preserve">Uchádzač zapísaný v zozname hospodárskych subjektov podľa zákona nie je povinný v procese verejného obstarávania predkladať doklady podľa § 32 ods. 2 zákona – prostredníctvom zápisu do zoznamu hospodárskych subjektov. </w:t>
      </w:r>
    </w:p>
    <w:p w14:paraId="3A18A227" w14:textId="77777777" w:rsidR="00E97FCF" w:rsidRPr="00962F0E" w:rsidRDefault="00E97FCF" w:rsidP="00E97FCF">
      <w:pPr>
        <w:autoSpaceDE w:val="0"/>
        <w:autoSpaceDN w:val="0"/>
        <w:adjustRightInd w:val="0"/>
        <w:spacing w:after="120"/>
        <w:jc w:val="both"/>
        <w:rPr>
          <w:rFonts w:ascii="Arial Narrow" w:hAnsi="Arial Narrow"/>
        </w:rPr>
      </w:pPr>
      <w:r w:rsidRPr="00962F0E">
        <w:rPr>
          <w:rFonts w:ascii="Arial Narrow" w:hAnsi="Arial Narrow"/>
        </w:rPr>
        <w:t>Verejný obstarávateľ uzná rovnocenný zápis, ako je zápis do zoznamu hospodárskych subjektov podľa zákona, alebo potvrdenie o zápise vydané príslušným orgánom iného členského štátu, ktorým uchádzač preukazuje splnenie podmienok účasti vo verejnom obstarávaní. Verejný obstarávateľ príjme aj iný rovnocenný doklad predložený uchádzačom.</w:t>
      </w:r>
    </w:p>
    <w:p w14:paraId="5E117441" w14:textId="77777777" w:rsidR="00E97FCF" w:rsidRPr="00962F0E" w:rsidRDefault="00E97FCF" w:rsidP="00E97FCF">
      <w:pPr>
        <w:jc w:val="both"/>
        <w:rPr>
          <w:rFonts w:ascii="Arial Narrow" w:hAnsi="Arial Narrow"/>
        </w:rPr>
      </w:pPr>
      <w:r w:rsidRPr="00962F0E">
        <w:rPr>
          <w:rFonts w:ascii="Arial Narrow" w:hAnsi="Arial Narrow"/>
        </w:rPr>
        <w:t>V prípade, že sa verejného obstarávania zúčastní skupina dodávateľov, požaduje sa preukázanie splnenia podmienok účasti týkajúcich sa osobného postavenia za každého člena skupiny osobitne. Splnenie podmienky účasti podľa § 32 ods. 1 písm. e) zákona preukazuje člen skupiny len vo vzťahu k tej časti predmetu zákazky, ktorú má zabezpečiť.</w:t>
      </w:r>
    </w:p>
    <w:p w14:paraId="5EA5C365" w14:textId="77777777" w:rsidR="00E97FCF" w:rsidRPr="00962F0E" w:rsidRDefault="00E97FCF" w:rsidP="00E97FCF">
      <w:pPr>
        <w:widowControl w:val="0"/>
        <w:tabs>
          <w:tab w:val="left" w:pos="0"/>
        </w:tabs>
        <w:spacing w:after="120" w:line="240" w:lineRule="exact"/>
        <w:jc w:val="both"/>
        <w:rPr>
          <w:rFonts w:ascii="Arial Narrow" w:hAnsi="Arial Narrow"/>
          <w:shd w:val="clear" w:color="auto" w:fill="FFFFFF"/>
        </w:rPr>
      </w:pPr>
    </w:p>
    <w:p w14:paraId="1845D51B" w14:textId="77777777" w:rsidR="00E97FCF" w:rsidRPr="00962F0E" w:rsidRDefault="00E97FCF" w:rsidP="00E97FCF">
      <w:pPr>
        <w:pStyle w:val="Odsekzoznamu"/>
        <w:numPr>
          <w:ilvl w:val="0"/>
          <w:numId w:val="22"/>
        </w:numPr>
        <w:spacing w:after="0" w:line="240" w:lineRule="auto"/>
        <w:ind w:left="284" w:hanging="284"/>
        <w:jc w:val="both"/>
        <w:rPr>
          <w:rFonts w:ascii="Arial Narrow" w:hAnsi="Arial Narrow"/>
          <w:u w:val="single"/>
          <w:lang w:eastAsia="sk-SK"/>
        </w:rPr>
      </w:pPr>
      <w:r w:rsidRPr="00962F0E">
        <w:rPr>
          <w:rFonts w:ascii="Arial Narrow" w:hAnsi="Arial Narrow"/>
          <w:u w:val="single"/>
          <w:lang w:eastAsia="sk-SK"/>
        </w:rPr>
        <w:t>Ekonomické a finančné postavenie podľa § 33 zákona</w:t>
      </w:r>
    </w:p>
    <w:p w14:paraId="7811BA5B" w14:textId="50E68EE8" w:rsidR="00E97FCF" w:rsidRPr="00962F0E" w:rsidRDefault="00E97FCF" w:rsidP="00E97FCF">
      <w:pPr>
        <w:jc w:val="both"/>
        <w:rPr>
          <w:rFonts w:ascii="Arial Narrow" w:hAnsi="Arial Narrow"/>
        </w:rPr>
      </w:pPr>
      <w:r w:rsidRPr="00962F0E">
        <w:rPr>
          <w:rFonts w:ascii="Arial Narrow" w:hAnsi="Arial Narrow"/>
        </w:rPr>
        <w:t xml:space="preserve">Podmienky účasti uchádzačov vo verejnom obstarávaní týkajúce sa finančného a ekonomického postavenia podľa § 33 zákona. </w:t>
      </w:r>
    </w:p>
    <w:p w14:paraId="09A3638E" w14:textId="543E8566" w:rsidR="00E97FCF" w:rsidRPr="000667A7" w:rsidRDefault="00B54336" w:rsidP="00E97FCF">
      <w:pPr>
        <w:jc w:val="both"/>
        <w:rPr>
          <w:rFonts w:ascii="Arial Narrow" w:hAnsi="Arial Narrow"/>
          <w:b/>
          <w:bCs/>
        </w:rPr>
      </w:pPr>
      <w:r>
        <w:rPr>
          <w:rFonts w:ascii="Arial Narrow" w:hAnsi="Arial Narrow"/>
          <w:b/>
          <w:bCs/>
        </w:rPr>
        <w:t>Nie sú stanovené</w:t>
      </w:r>
      <w:r w:rsidR="00E97FCF" w:rsidRPr="00962F0E">
        <w:rPr>
          <w:rFonts w:ascii="Arial Narrow" w:hAnsi="Arial Narrow"/>
          <w:b/>
          <w:bCs/>
        </w:rPr>
        <w:t>.</w:t>
      </w:r>
    </w:p>
    <w:p w14:paraId="5C2F06D1" w14:textId="77777777" w:rsidR="00E97FCF" w:rsidRPr="00962F0E" w:rsidRDefault="00E97FCF" w:rsidP="00E97FCF">
      <w:pPr>
        <w:pStyle w:val="Odsekzoznamu"/>
        <w:numPr>
          <w:ilvl w:val="0"/>
          <w:numId w:val="22"/>
        </w:numPr>
        <w:spacing w:before="300" w:after="300" w:line="240" w:lineRule="auto"/>
        <w:ind w:left="284" w:hanging="284"/>
        <w:rPr>
          <w:rFonts w:ascii="Arial Narrow" w:hAnsi="Arial Narrow"/>
          <w:lang w:eastAsia="sk-SK"/>
        </w:rPr>
      </w:pPr>
      <w:r w:rsidRPr="00962F0E">
        <w:rPr>
          <w:rFonts w:ascii="Arial Narrow" w:hAnsi="Arial Narrow"/>
          <w:u w:val="single"/>
          <w:lang w:eastAsia="sk-SK"/>
        </w:rPr>
        <w:t>Technická a odborná spôsobilosť podľa § 34 zákona</w:t>
      </w:r>
    </w:p>
    <w:p w14:paraId="1B86FF27" w14:textId="3C8A8577" w:rsidR="00E97FCF" w:rsidRDefault="00E97FCF" w:rsidP="000667A7">
      <w:pPr>
        <w:jc w:val="both"/>
        <w:rPr>
          <w:rFonts w:ascii="Arial Narrow" w:hAnsi="Arial Narrow"/>
        </w:rPr>
      </w:pPr>
      <w:r w:rsidRPr="00962F0E">
        <w:rPr>
          <w:rFonts w:ascii="Arial Narrow" w:hAnsi="Arial Narrow"/>
        </w:rPr>
        <w:t xml:space="preserve">Podmienky účasti uchádzačov vo verejnom obstarávaní týkajúce sa technickej spôsobilosti alebo odbornej spôsobilosti podľa § 34 zákona. </w:t>
      </w:r>
    </w:p>
    <w:p w14:paraId="336154D9" w14:textId="77777777" w:rsidR="00573B63" w:rsidRDefault="00573B63" w:rsidP="00573B63">
      <w:pPr>
        <w:pStyle w:val="Odsekzoznamu"/>
        <w:spacing w:after="0" w:line="240" w:lineRule="auto"/>
        <w:ind w:left="0"/>
        <w:rPr>
          <w:rFonts w:ascii="Arial Narrow" w:hAnsi="Arial Narrow"/>
        </w:rPr>
      </w:pPr>
      <w:r>
        <w:rPr>
          <w:rFonts w:ascii="Arial Narrow" w:hAnsi="Arial Narrow"/>
        </w:rPr>
        <w:lastRenderedPageBreak/>
        <w:t>Uchádzač musí preukázať splnenie podmienok účasti podľa:</w:t>
      </w:r>
    </w:p>
    <w:p w14:paraId="3800DE7A" w14:textId="0F150798" w:rsidR="00573B63" w:rsidRDefault="00573B63" w:rsidP="00573B63">
      <w:pPr>
        <w:pStyle w:val="Odsekzoznamu"/>
        <w:numPr>
          <w:ilvl w:val="0"/>
          <w:numId w:val="21"/>
        </w:numPr>
        <w:spacing w:after="0" w:line="240" w:lineRule="auto"/>
        <w:rPr>
          <w:rFonts w:ascii="Arial Narrow" w:hAnsi="Arial Narrow"/>
        </w:rPr>
      </w:pPr>
      <w:r>
        <w:rPr>
          <w:rFonts w:ascii="Arial Narrow" w:hAnsi="Arial Narrow"/>
        </w:rPr>
        <w:t>§ 34 ods. 1 písm. a) zákona o verejnom obstarávaní</w:t>
      </w:r>
      <w:r w:rsidR="00AC62C5">
        <w:rPr>
          <w:rFonts w:ascii="Arial Narrow" w:hAnsi="Arial Narrow"/>
        </w:rPr>
        <w:t>.</w:t>
      </w:r>
    </w:p>
    <w:p w14:paraId="50CC580B" w14:textId="77777777" w:rsidR="00573B63" w:rsidRDefault="00573B63" w:rsidP="00573B63">
      <w:pPr>
        <w:spacing w:after="0" w:line="240" w:lineRule="auto"/>
        <w:rPr>
          <w:rFonts w:ascii="Arial Narrow" w:hAnsi="Arial Narrow"/>
        </w:rPr>
      </w:pPr>
    </w:p>
    <w:p w14:paraId="4A5A7D9B" w14:textId="77777777" w:rsidR="00573B63" w:rsidRDefault="00573B63" w:rsidP="00573B63">
      <w:pPr>
        <w:spacing w:after="0" w:line="240" w:lineRule="auto"/>
        <w:rPr>
          <w:rFonts w:ascii="Arial Narrow" w:hAnsi="Arial Narrow"/>
        </w:rPr>
      </w:pPr>
      <w:r>
        <w:rPr>
          <w:rFonts w:ascii="Arial Narrow" w:hAnsi="Arial Narrow"/>
        </w:rPr>
        <w:t>Minimálna požadovaná úroveň štandardov k podmienky podľa § 34 ods. 1 písm. a) zákona o verejnom obstarávaní:</w:t>
      </w:r>
    </w:p>
    <w:p w14:paraId="0C917476" w14:textId="77777777" w:rsidR="00573B63" w:rsidRPr="00AC62C5" w:rsidRDefault="00573B63" w:rsidP="00573B63">
      <w:pPr>
        <w:spacing w:after="0" w:line="240" w:lineRule="auto"/>
        <w:rPr>
          <w:rFonts w:ascii="Arial Narrow" w:hAnsi="Arial Narrow"/>
        </w:rPr>
      </w:pPr>
      <w:r>
        <w:rPr>
          <w:rFonts w:ascii="Arial Narrow" w:hAnsi="Arial Narrow"/>
        </w:rPr>
        <w:t xml:space="preserve">Uchádzač musí predložiť </w:t>
      </w:r>
      <w:r w:rsidRPr="00CC7251">
        <w:rPr>
          <w:rFonts w:ascii="Arial Narrow" w:hAnsi="Arial Narrow"/>
        </w:rPr>
        <w:t xml:space="preserve">zoznam dodávok tovaru za predchádzajúce tri roky od vyhlásenia verejného obstarávania </w:t>
      </w:r>
      <w:r>
        <w:rPr>
          <w:rFonts w:ascii="Arial Narrow" w:hAnsi="Arial Narrow"/>
        </w:rPr>
        <w:t>(</w:t>
      </w:r>
      <w:r w:rsidRPr="00AC62C5">
        <w:rPr>
          <w:rFonts w:ascii="Arial Narrow" w:hAnsi="Arial Narrow"/>
        </w:rPr>
        <w:t>ďalej len „referenčné obdobie“) s uvedením cien, lehôt dodania a odberateľov; dokladom je referencia, ak odberateľom bol verejný obstarávateľ alebo obstarávateľ podľa tohto zákona.</w:t>
      </w:r>
    </w:p>
    <w:p w14:paraId="432D7B7A" w14:textId="11E7C195" w:rsidR="00573B63" w:rsidRPr="00AC62C5" w:rsidRDefault="00573B63" w:rsidP="00573B63">
      <w:pPr>
        <w:spacing w:after="0" w:line="240" w:lineRule="auto"/>
        <w:rPr>
          <w:rFonts w:ascii="Arial Narrow" w:hAnsi="Arial Narrow"/>
          <w:b/>
          <w:bCs/>
        </w:rPr>
      </w:pPr>
      <w:r w:rsidRPr="00AC62C5">
        <w:rPr>
          <w:rFonts w:ascii="Arial Narrow" w:hAnsi="Arial Narrow"/>
          <w:b/>
          <w:bCs/>
        </w:rPr>
        <w:t xml:space="preserve">Zoznamom dodávok tovaru musí uchádzač preukázať, že v referenčnom období dodal tovary rovnakého alebo podobného charakteru ako je predmet zákazky v minimálne hodnote </w:t>
      </w:r>
      <w:r w:rsidR="0033519B">
        <w:rPr>
          <w:rFonts w:ascii="Arial Narrow" w:hAnsi="Arial Narrow"/>
          <w:b/>
          <w:bCs/>
        </w:rPr>
        <w:t>1</w:t>
      </w:r>
      <w:r w:rsidRPr="00AC62C5">
        <w:rPr>
          <w:rFonts w:ascii="Arial Narrow" w:hAnsi="Arial Narrow"/>
          <w:b/>
          <w:bCs/>
        </w:rPr>
        <w:t>00 000 eur bez DPH.</w:t>
      </w:r>
    </w:p>
    <w:p w14:paraId="42E6E265" w14:textId="77777777" w:rsidR="00573B63" w:rsidRPr="00AC62C5" w:rsidRDefault="00573B63" w:rsidP="00573B63">
      <w:pPr>
        <w:spacing w:after="0" w:line="240" w:lineRule="auto"/>
        <w:rPr>
          <w:rFonts w:ascii="Arial Narrow" w:hAnsi="Arial Narrow"/>
          <w:b/>
          <w:bCs/>
        </w:rPr>
      </w:pPr>
    </w:p>
    <w:p w14:paraId="46B48733" w14:textId="77777777" w:rsidR="00817DF1" w:rsidRPr="00817DF1" w:rsidRDefault="00817DF1" w:rsidP="00817DF1">
      <w:pPr>
        <w:spacing w:after="0" w:line="240" w:lineRule="auto"/>
        <w:rPr>
          <w:rFonts w:ascii="Arial Narrow" w:hAnsi="Arial Narrow"/>
          <w:b/>
          <w:bCs/>
        </w:rPr>
      </w:pPr>
      <w:r w:rsidRPr="00817DF1">
        <w:rPr>
          <w:rFonts w:ascii="Arial Narrow" w:hAnsi="Arial Narrow"/>
          <w:b/>
          <w:bCs/>
        </w:rPr>
        <w:t>dodávkami tovarov rovnakého alebo podobného charakteru ako je predmet zákazky sa rozumejú:</w:t>
      </w:r>
    </w:p>
    <w:p w14:paraId="16B38EC4" w14:textId="302D883A" w:rsidR="00817DF1" w:rsidRPr="00817DF1" w:rsidRDefault="00817DF1" w:rsidP="00817DF1">
      <w:pPr>
        <w:pStyle w:val="Odsekzoznamu"/>
        <w:numPr>
          <w:ilvl w:val="0"/>
          <w:numId w:val="6"/>
        </w:numPr>
        <w:spacing w:after="0" w:line="240" w:lineRule="auto"/>
        <w:rPr>
          <w:rFonts w:ascii="Arial Narrow" w:hAnsi="Arial Narrow"/>
          <w:b/>
          <w:bCs/>
        </w:rPr>
      </w:pPr>
      <w:r w:rsidRPr="00817DF1">
        <w:rPr>
          <w:rFonts w:ascii="Arial Narrow" w:hAnsi="Arial Narrow"/>
          <w:b/>
          <w:bCs/>
        </w:rPr>
        <w:t>dodávky chemických látok alebo reagencií na laboratórne účely,</w:t>
      </w:r>
    </w:p>
    <w:p w14:paraId="78381083" w14:textId="09A78283" w:rsidR="00817DF1" w:rsidRDefault="00817DF1" w:rsidP="00817DF1">
      <w:pPr>
        <w:pStyle w:val="Odsekzoznamu"/>
        <w:numPr>
          <w:ilvl w:val="0"/>
          <w:numId w:val="6"/>
        </w:numPr>
        <w:spacing w:after="0" w:line="240" w:lineRule="auto"/>
        <w:rPr>
          <w:rFonts w:ascii="Arial Narrow" w:hAnsi="Arial Narrow"/>
          <w:b/>
          <w:bCs/>
        </w:rPr>
      </w:pPr>
      <w:r>
        <w:rPr>
          <w:rFonts w:ascii="Arial Narrow" w:hAnsi="Arial Narrow"/>
          <w:b/>
          <w:bCs/>
        </w:rPr>
        <w:t xml:space="preserve">dodávky </w:t>
      </w:r>
      <w:r w:rsidRPr="00817DF1">
        <w:rPr>
          <w:rFonts w:ascii="Arial Narrow" w:hAnsi="Arial Narrow"/>
          <w:b/>
          <w:bCs/>
        </w:rPr>
        <w:t>činid</w:t>
      </w:r>
      <w:r>
        <w:rPr>
          <w:rFonts w:ascii="Arial Narrow" w:hAnsi="Arial Narrow"/>
          <w:b/>
          <w:bCs/>
        </w:rPr>
        <w:t>iel</w:t>
      </w:r>
      <w:r w:rsidRPr="00817DF1">
        <w:rPr>
          <w:rFonts w:ascii="Arial Narrow" w:hAnsi="Arial Narrow"/>
          <w:b/>
          <w:bCs/>
        </w:rPr>
        <w:t xml:space="preserve"> a</w:t>
      </w:r>
      <w:r>
        <w:rPr>
          <w:rFonts w:ascii="Arial Narrow" w:hAnsi="Arial Narrow"/>
          <w:b/>
          <w:bCs/>
        </w:rPr>
        <w:t>lebo</w:t>
      </w:r>
      <w:r w:rsidRPr="00817DF1">
        <w:rPr>
          <w:rFonts w:ascii="Arial Narrow" w:hAnsi="Arial Narrow"/>
          <w:b/>
          <w:bCs/>
        </w:rPr>
        <w:t xml:space="preserve"> kontrastn</w:t>
      </w:r>
      <w:r>
        <w:rPr>
          <w:rFonts w:ascii="Arial Narrow" w:hAnsi="Arial Narrow"/>
          <w:b/>
          <w:bCs/>
        </w:rPr>
        <w:t>ých</w:t>
      </w:r>
      <w:r w:rsidRPr="00817DF1">
        <w:rPr>
          <w:rFonts w:ascii="Arial Narrow" w:hAnsi="Arial Narrow"/>
          <w:b/>
          <w:bCs/>
        </w:rPr>
        <w:t xml:space="preserve"> médi</w:t>
      </w:r>
      <w:r>
        <w:rPr>
          <w:rFonts w:ascii="Arial Narrow" w:hAnsi="Arial Narrow"/>
          <w:b/>
          <w:bCs/>
        </w:rPr>
        <w:t>í</w:t>
      </w:r>
      <w:r w:rsidRPr="00817DF1">
        <w:rPr>
          <w:rFonts w:ascii="Arial Narrow" w:hAnsi="Arial Narrow"/>
          <w:b/>
          <w:bCs/>
        </w:rPr>
        <w:t>,</w:t>
      </w:r>
    </w:p>
    <w:p w14:paraId="0C2595CF" w14:textId="3421D253" w:rsidR="00817DF1" w:rsidRPr="00817DF1" w:rsidRDefault="00817DF1" w:rsidP="00817DF1">
      <w:pPr>
        <w:pStyle w:val="Odsekzoznamu"/>
        <w:numPr>
          <w:ilvl w:val="0"/>
          <w:numId w:val="6"/>
        </w:numPr>
        <w:spacing w:after="0" w:line="240" w:lineRule="auto"/>
        <w:rPr>
          <w:rFonts w:ascii="Arial Narrow" w:hAnsi="Arial Narrow"/>
          <w:b/>
          <w:bCs/>
        </w:rPr>
      </w:pPr>
      <w:r>
        <w:rPr>
          <w:rFonts w:ascii="Arial Narrow" w:hAnsi="Arial Narrow"/>
          <w:b/>
          <w:bCs/>
        </w:rPr>
        <w:t xml:space="preserve">dodávky </w:t>
      </w:r>
      <w:r w:rsidRPr="00817DF1">
        <w:rPr>
          <w:rFonts w:ascii="Arial Narrow" w:hAnsi="Arial Narrow"/>
          <w:b/>
          <w:bCs/>
        </w:rPr>
        <w:t>zariaden</w:t>
      </w:r>
      <w:r>
        <w:rPr>
          <w:rFonts w:ascii="Arial Narrow" w:hAnsi="Arial Narrow"/>
          <w:b/>
          <w:bCs/>
        </w:rPr>
        <w:t>í</w:t>
      </w:r>
      <w:r w:rsidRPr="00817DF1">
        <w:rPr>
          <w:rFonts w:ascii="Arial Narrow" w:hAnsi="Arial Narrow"/>
          <w:b/>
          <w:bCs/>
        </w:rPr>
        <w:t>, materiál</w:t>
      </w:r>
      <w:r>
        <w:rPr>
          <w:rFonts w:ascii="Arial Narrow" w:hAnsi="Arial Narrow"/>
          <w:b/>
          <w:bCs/>
        </w:rPr>
        <w:t>ov</w:t>
      </w:r>
      <w:r w:rsidRPr="00817DF1">
        <w:rPr>
          <w:rFonts w:ascii="Arial Narrow" w:hAnsi="Arial Narrow"/>
          <w:b/>
          <w:bCs/>
        </w:rPr>
        <w:t xml:space="preserve"> </w:t>
      </w:r>
      <w:r>
        <w:rPr>
          <w:rFonts w:ascii="Arial Narrow" w:hAnsi="Arial Narrow"/>
          <w:b/>
          <w:bCs/>
        </w:rPr>
        <w:t>alebo</w:t>
      </w:r>
      <w:r w:rsidRPr="00817DF1">
        <w:rPr>
          <w:rFonts w:ascii="Arial Narrow" w:hAnsi="Arial Narrow"/>
          <w:b/>
          <w:bCs/>
        </w:rPr>
        <w:t xml:space="preserve"> vybaveni</w:t>
      </w:r>
      <w:r>
        <w:rPr>
          <w:rFonts w:ascii="Arial Narrow" w:hAnsi="Arial Narrow"/>
          <w:b/>
          <w:bCs/>
        </w:rPr>
        <w:t>a</w:t>
      </w:r>
      <w:r w:rsidRPr="00817DF1">
        <w:rPr>
          <w:rFonts w:ascii="Arial Narrow" w:hAnsi="Arial Narrow"/>
          <w:b/>
          <w:bCs/>
        </w:rPr>
        <w:t xml:space="preserve"> určené</w:t>
      </w:r>
      <w:r>
        <w:rPr>
          <w:rFonts w:ascii="Arial Narrow" w:hAnsi="Arial Narrow"/>
          <w:b/>
          <w:bCs/>
        </w:rPr>
        <w:t>ho</w:t>
      </w:r>
      <w:r w:rsidRPr="00817DF1">
        <w:rPr>
          <w:rFonts w:ascii="Arial Narrow" w:hAnsi="Arial Narrow"/>
          <w:b/>
          <w:bCs/>
        </w:rPr>
        <w:t xml:space="preserve"> na laboratórnu diagnostiku alebo</w:t>
      </w:r>
    </w:p>
    <w:p w14:paraId="6D63D071" w14:textId="4C782B6A" w:rsidR="00573B63" w:rsidRPr="00AC62C5" w:rsidRDefault="00817DF1" w:rsidP="00817DF1">
      <w:pPr>
        <w:pStyle w:val="Odsekzoznamu"/>
        <w:numPr>
          <w:ilvl w:val="0"/>
          <w:numId w:val="6"/>
        </w:numPr>
        <w:spacing w:after="0" w:line="240" w:lineRule="auto"/>
        <w:rPr>
          <w:rFonts w:ascii="Arial Narrow" w:hAnsi="Arial Narrow"/>
          <w:b/>
          <w:bCs/>
        </w:rPr>
      </w:pPr>
      <w:r>
        <w:rPr>
          <w:rFonts w:ascii="Arial Narrow" w:hAnsi="Arial Narrow"/>
          <w:b/>
          <w:bCs/>
        </w:rPr>
        <w:t xml:space="preserve">dodávky </w:t>
      </w:r>
      <w:r w:rsidRPr="00817DF1">
        <w:rPr>
          <w:rFonts w:ascii="Arial Narrow" w:hAnsi="Arial Narrow"/>
          <w:b/>
          <w:bCs/>
        </w:rPr>
        <w:t>laboratórn</w:t>
      </w:r>
      <w:r w:rsidR="00576C64">
        <w:rPr>
          <w:rFonts w:ascii="Arial Narrow" w:hAnsi="Arial Narrow"/>
          <w:b/>
          <w:bCs/>
        </w:rPr>
        <w:t>e</w:t>
      </w:r>
      <w:r>
        <w:rPr>
          <w:rFonts w:ascii="Arial Narrow" w:hAnsi="Arial Narrow"/>
          <w:b/>
          <w:bCs/>
        </w:rPr>
        <w:t>ho</w:t>
      </w:r>
      <w:r w:rsidRPr="00817DF1">
        <w:rPr>
          <w:rFonts w:ascii="Arial Narrow" w:hAnsi="Arial Narrow"/>
          <w:b/>
          <w:bCs/>
        </w:rPr>
        <w:t>, zdravotníck</w:t>
      </w:r>
      <w:r>
        <w:rPr>
          <w:rFonts w:ascii="Arial Narrow" w:hAnsi="Arial Narrow"/>
          <w:b/>
          <w:bCs/>
        </w:rPr>
        <w:t>eho</w:t>
      </w:r>
      <w:r w:rsidRPr="00817DF1">
        <w:rPr>
          <w:rFonts w:ascii="Arial Narrow" w:hAnsi="Arial Narrow"/>
          <w:b/>
          <w:bCs/>
        </w:rPr>
        <w:t xml:space="preserve"> alebo farmaceutick</w:t>
      </w:r>
      <w:r>
        <w:rPr>
          <w:rFonts w:ascii="Arial Narrow" w:hAnsi="Arial Narrow"/>
          <w:b/>
          <w:bCs/>
        </w:rPr>
        <w:t>ého</w:t>
      </w:r>
      <w:r w:rsidRPr="00817DF1">
        <w:rPr>
          <w:rFonts w:ascii="Arial Narrow" w:hAnsi="Arial Narrow"/>
          <w:b/>
          <w:bCs/>
        </w:rPr>
        <w:t xml:space="preserve"> sklenen</w:t>
      </w:r>
      <w:r>
        <w:rPr>
          <w:rFonts w:ascii="Arial Narrow" w:hAnsi="Arial Narrow"/>
          <w:b/>
          <w:bCs/>
        </w:rPr>
        <w:t>ého</w:t>
      </w:r>
      <w:r w:rsidRPr="00817DF1">
        <w:rPr>
          <w:rFonts w:ascii="Arial Narrow" w:hAnsi="Arial Narrow"/>
          <w:b/>
          <w:bCs/>
        </w:rPr>
        <w:t xml:space="preserve"> tovar</w:t>
      </w:r>
      <w:r>
        <w:rPr>
          <w:rFonts w:ascii="Arial Narrow" w:hAnsi="Arial Narrow"/>
          <w:b/>
          <w:bCs/>
        </w:rPr>
        <w:t>u</w:t>
      </w:r>
      <w:r w:rsidRPr="00817DF1">
        <w:rPr>
          <w:rFonts w:ascii="Arial Narrow" w:hAnsi="Arial Narrow"/>
          <w:b/>
          <w:bCs/>
        </w:rPr>
        <w:t>.</w:t>
      </w:r>
    </w:p>
    <w:p w14:paraId="0745ECEF" w14:textId="77777777" w:rsidR="00573B63" w:rsidRPr="004537B9" w:rsidRDefault="00573B63" w:rsidP="00573B63">
      <w:pPr>
        <w:spacing w:after="0" w:line="240" w:lineRule="auto"/>
        <w:rPr>
          <w:rFonts w:ascii="Arial Narrow" w:hAnsi="Arial Narrow"/>
          <w:b/>
          <w:bCs/>
        </w:rPr>
      </w:pPr>
    </w:p>
    <w:p w14:paraId="57F7A80C" w14:textId="53FF1660" w:rsidR="00573B63" w:rsidRDefault="00573B63" w:rsidP="00AC62C5">
      <w:pPr>
        <w:spacing w:after="0" w:line="240" w:lineRule="auto"/>
        <w:rPr>
          <w:rFonts w:ascii="Arial Narrow" w:hAnsi="Arial Narrow"/>
        </w:rPr>
      </w:pPr>
      <w:r>
        <w:rPr>
          <w:rFonts w:ascii="Arial Narrow" w:hAnsi="Arial Narrow"/>
        </w:rPr>
        <w:t>Uchádzač v ponuke predloží referencie k dodávkam tovarov uvedeným v zozname dodávok tovarov alebo predloží odkazy na referencie do Evidencie referencií v strojovo čitateľnej podobe.</w:t>
      </w:r>
    </w:p>
    <w:p w14:paraId="7C0A4487" w14:textId="77777777" w:rsidR="00AC62C5" w:rsidRPr="00AC62C5" w:rsidRDefault="00AC62C5" w:rsidP="00AC62C5">
      <w:pPr>
        <w:spacing w:after="0" w:line="240" w:lineRule="auto"/>
        <w:rPr>
          <w:rFonts w:ascii="Arial Narrow" w:hAnsi="Arial Narrow"/>
        </w:rPr>
      </w:pPr>
    </w:p>
    <w:p w14:paraId="1C1C32E7" w14:textId="77777777" w:rsidR="00E97FCF" w:rsidRPr="00962F0E" w:rsidRDefault="00E97FCF" w:rsidP="000667A7">
      <w:pPr>
        <w:pStyle w:val="Zarkazkladnhotextu2"/>
        <w:numPr>
          <w:ilvl w:val="0"/>
          <w:numId w:val="22"/>
        </w:numPr>
        <w:spacing w:before="120" w:line="240" w:lineRule="auto"/>
        <w:ind w:left="426"/>
        <w:jc w:val="both"/>
        <w:rPr>
          <w:rStyle w:val="Jemnzvraznenie"/>
          <w:rFonts w:ascii="Arial Narrow" w:hAnsi="Arial Narrow" w:cs="Arial"/>
          <w:b w:val="0"/>
          <w:sz w:val="22"/>
        </w:rPr>
      </w:pPr>
      <w:r w:rsidRPr="00962F0E">
        <w:rPr>
          <w:rFonts w:ascii="Arial Narrow" w:hAnsi="Arial Narrow"/>
          <w:u w:val="single"/>
          <w:lang w:eastAsia="sk-SK"/>
        </w:rPr>
        <w:t>Všeobecné informácie, JED</w:t>
      </w:r>
    </w:p>
    <w:p w14:paraId="2DCA345A" w14:textId="7382985D"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 xml:space="preserve">Hospodársky subjekt môže predbežne nahradiť doklady na preukázanie splnenia podmienok účasti jednotným európskym dokumentom. Súhrnný materiál obsahujúci zhrnutie základných informácií o Jednotnom európskom dokumente pre verejné obstarávanie (ďalej „JED“) so zameraním na jednotlivé subjekty verejného obstarávania a s praktickým návodom na jeho vypĺňanie. Viac informácií ako aj samotný formulár vo formáte .rtf je možné nájsť na webovom sídla Úradu pre verejné obstarávanie na adrese </w:t>
      </w:r>
      <w:hyperlink r:id="rId7" w:history="1">
        <w:r w:rsidR="004F0DED" w:rsidRPr="008F3320">
          <w:rPr>
            <w:rStyle w:val="Hypertextovprepojenie"/>
            <w:rFonts w:ascii="Arial Narrow" w:hAnsi="Arial Narrow" w:cs="Arial"/>
          </w:rPr>
          <w:t>https://www.uvo.gov.sk/iednotnv-europskv- dokument-pre-vereine-obstaravanie-602.html</w:t>
        </w:r>
      </w:hyperlink>
      <w:r w:rsidR="004F0DED">
        <w:rPr>
          <w:rStyle w:val="Jemnzvraznenie"/>
          <w:rFonts w:ascii="Arial Narrow" w:hAnsi="Arial Narrow" w:cs="Arial"/>
          <w:sz w:val="22"/>
        </w:rPr>
        <w:t xml:space="preserve"> </w:t>
      </w:r>
      <w:r w:rsidRPr="004B57F1">
        <w:rPr>
          <w:rStyle w:val="Jemnzvraznenie"/>
          <w:rFonts w:ascii="Arial Narrow" w:hAnsi="Arial Narrow" w:cs="Arial"/>
          <w:sz w:val="22"/>
        </w:rPr>
        <w:t xml:space="preserve">. V prípade jeho použitia predloží záujemca jednotný európsky dokument v žiadosti o zaradenie do DNS v elektronickej podobe. </w:t>
      </w:r>
    </w:p>
    <w:p w14:paraId="4147351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Vo formulári JED záujemca vyplní nasledovné časti:</w:t>
      </w:r>
    </w:p>
    <w:p w14:paraId="63CB94E1"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a)</w:t>
      </w:r>
      <w:r w:rsidRPr="004B57F1">
        <w:rPr>
          <w:rStyle w:val="Jemnzvraznenie"/>
          <w:rFonts w:ascii="Arial Narrow" w:hAnsi="Arial Narrow" w:cs="Arial"/>
          <w:sz w:val="22"/>
        </w:rPr>
        <w:tab/>
        <w:t>časť II – A, B a C,</w:t>
      </w:r>
    </w:p>
    <w:p w14:paraId="141B756D"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b)</w:t>
      </w:r>
      <w:r w:rsidRPr="004B57F1">
        <w:rPr>
          <w:rStyle w:val="Jemnzvraznenie"/>
          <w:rFonts w:ascii="Arial Narrow" w:hAnsi="Arial Narrow" w:cs="Arial"/>
          <w:sz w:val="22"/>
        </w:rPr>
        <w:tab/>
        <w:t>časť III - A, B, C a D,</w:t>
      </w:r>
    </w:p>
    <w:p w14:paraId="7C748978" w14:textId="77777777" w:rsidR="004B57F1" w:rsidRPr="004B57F1" w:rsidRDefault="004B57F1" w:rsidP="004B57F1">
      <w:pPr>
        <w:pStyle w:val="Zarkazkladnhotextu2"/>
        <w:spacing w:before="120" w:line="240" w:lineRule="auto"/>
        <w:ind w:left="0"/>
        <w:jc w:val="both"/>
        <w:rPr>
          <w:rStyle w:val="Jemnzvraznenie"/>
          <w:rFonts w:ascii="Arial Narrow" w:hAnsi="Arial Narrow" w:cs="Arial"/>
          <w:sz w:val="22"/>
        </w:rPr>
      </w:pPr>
      <w:r w:rsidRPr="004B57F1">
        <w:rPr>
          <w:rStyle w:val="Jemnzvraznenie"/>
          <w:rFonts w:ascii="Arial Narrow" w:hAnsi="Arial Narrow" w:cs="Arial"/>
          <w:sz w:val="22"/>
        </w:rPr>
        <w:t>c)</w:t>
      </w:r>
      <w:r w:rsidRPr="004B57F1">
        <w:rPr>
          <w:rStyle w:val="Jemnzvraznenie"/>
          <w:rFonts w:ascii="Arial Narrow" w:hAnsi="Arial Narrow" w:cs="Arial"/>
          <w:sz w:val="22"/>
        </w:rPr>
        <w:tab/>
        <w:t>časť IV – oddiel α (globálny údaj pre všetky podmienky účasti),</w:t>
      </w:r>
    </w:p>
    <w:p w14:paraId="00D99699" w14:textId="1DCACD9C" w:rsidR="00E97FCF" w:rsidRPr="00962F0E" w:rsidRDefault="004B57F1" w:rsidP="004B57F1">
      <w:pPr>
        <w:pStyle w:val="Zarkazkladnhotextu2"/>
        <w:spacing w:before="120" w:line="240" w:lineRule="auto"/>
        <w:ind w:left="0"/>
        <w:jc w:val="both"/>
        <w:rPr>
          <w:rStyle w:val="Jemnzvraznenie"/>
          <w:rFonts w:ascii="Arial Narrow" w:hAnsi="Arial Narrow" w:cs="Arial"/>
          <w:b w:val="0"/>
          <w:sz w:val="22"/>
        </w:rPr>
      </w:pPr>
      <w:r w:rsidRPr="004B57F1">
        <w:rPr>
          <w:rStyle w:val="Jemnzvraznenie"/>
          <w:rFonts w:ascii="Arial Narrow" w:hAnsi="Arial Narrow" w:cs="Arial"/>
          <w:sz w:val="22"/>
        </w:rPr>
        <w:t>d)</w:t>
      </w:r>
      <w:r w:rsidRPr="004B57F1">
        <w:rPr>
          <w:rStyle w:val="Jemnzvraznenie"/>
          <w:rFonts w:ascii="Arial Narrow" w:hAnsi="Arial Narrow" w:cs="Arial"/>
          <w:sz w:val="22"/>
        </w:rPr>
        <w:tab/>
        <w:t>časť VI.</w:t>
      </w:r>
    </w:p>
    <w:p w14:paraId="3673146B" w14:textId="77777777" w:rsidR="00E97FCF" w:rsidRPr="00962F0E" w:rsidRDefault="00E97FCF" w:rsidP="00E97FCF">
      <w:pPr>
        <w:pStyle w:val="Zarkazkladnhotextu2"/>
        <w:spacing w:before="120" w:line="240" w:lineRule="auto"/>
        <w:ind w:left="0"/>
        <w:jc w:val="both"/>
        <w:rPr>
          <w:rFonts w:ascii="Arial Narrow" w:hAnsi="Arial Narrow" w:cs="Arial Narrow"/>
        </w:rPr>
      </w:pPr>
      <w:r w:rsidRPr="00962F0E">
        <w:rPr>
          <w:rFonts w:ascii="Arial Narrow" w:hAnsi="Arial Narrow"/>
        </w:rPr>
        <w:t>Ak uchádzač nevyužije na preukázanie splnenia podmienok účasti jednotný európsky dokument podľa § 39 zákona predkladá v</w:t>
      </w:r>
      <w:r>
        <w:rPr>
          <w:rFonts w:ascii="Arial Narrow" w:hAnsi="Arial Narrow"/>
        </w:rPr>
        <w:t> </w:t>
      </w:r>
      <w:r w:rsidRPr="00962F0E">
        <w:rPr>
          <w:rFonts w:ascii="Arial Narrow" w:hAnsi="Arial Narrow"/>
        </w:rPr>
        <w:t>ponuke</w:t>
      </w:r>
      <w:r>
        <w:rPr>
          <w:rFonts w:ascii="Arial Narrow" w:hAnsi="Arial Narrow"/>
        </w:rPr>
        <w:t xml:space="preserve"> </w:t>
      </w:r>
      <w:r w:rsidRPr="00962F0E">
        <w:rPr>
          <w:rFonts w:ascii="Arial Narrow" w:hAnsi="Arial Narrow"/>
        </w:rPr>
        <w:t xml:space="preserve">doklady na preukázanie splnenia podmienok účasti </w:t>
      </w:r>
      <w:bookmarkStart w:id="0" w:name="_Hlk534973602"/>
      <w:r w:rsidRPr="00962F0E">
        <w:rPr>
          <w:rFonts w:ascii="Arial Narrow" w:hAnsi="Arial Narrow"/>
        </w:rPr>
        <w:t xml:space="preserve">v pôvodnej elektronickej podobe podľa bodu 10.2 </w:t>
      </w:r>
      <w:bookmarkEnd w:id="0"/>
      <w:r>
        <w:rPr>
          <w:rFonts w:ascii="Arial Narrow" w:hAnsi="Arial Narrow"/>
        </w:rPr>
        <w:t>SP</w:t>
      </w:r>
      <w:r w:rsidRPr="00962F0E">
        <w:rPr>
          <w:rFonts w:ascii="Arial Narrow" w:hAnsi="Arial Narrow"/>
        </w:rPr>
        <w:t>.</w:t>
      </w:r>
    </w:p>
    <w:p w14:paraId="77E3267C" w14:textId="77777777" w:rsidR="00E97FCF" w:rsidRPr="00962F0E" w:rsidRDefault="00E97FCF" w:rsidP="00E97FCF">
      <w:pPr>
        <w:rPr>
          <w:rFonts w:ascii="Arial Narrow" w:hAnsi="Arial Narrow" w:cs="Times New Roman"/>
          <w:smallCaps/>
        </w:rPr>
      </w:pPr>
    </w:p>
    <w:p w14:paraId="1C339785" w14:textId="77777777" w:rsidR="00E97FCF" w:rsidRPr="00ED1606" w:rsidRDefault="00E97FCF" w:rsidP="004537B9">
      <w:pPr>
        <w:pStyle w:val="Odsekzoznamu"/>
        <w:spacing w:after="0" w:line="240" w:lineRule="auto"/>
        <w:ind w:left="0"/>
        <w:jc w:val="both"/>
        <w:rPr>
          <w:rFonts w:ascii="Arial Narrow" w:hAnsi="Arial Narrow"/>
        </w:rPr>
      </w:pPr>
    </w:p>
    <w:sectPr w:rsidR="00E97FCF" w:rsidRPr="00ED1606" w:rsidSect="00E236FE">
      <w:headerReference w:type="default" r:id="rId8"/>
      <w:headerReference w:type="first" r:id="rId9"/>
      <w:pgSz w:w="11906" w:h="16838"/>
      <w:pgMar w:top="1134" w:right="1134" w:bottom="1134"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EC865FA" w14:textId="77777777" w:rsidR="005C09FC" w:rsidRDefault="005C09FC" w:rsidP="008C695A">
      <w:pPr>
        <w:spacing w:after="0" w:line="240" w:lineRule="auto"/>
      </w:pPr>
      <w:r>
        <w:separator/>
      </w:r>
    </w:p>
  </w:endnote>
  <w:endnote w:type="continuationSeparator" w:id="0">
    <w:p w14:paraId="5109B5F7" w14:textId="77777777" w:rsidR="005C09FC" w:rsidRDefault="005C09FC" w:rsidP="008C695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Narrow">
    <w:altName w:val="﷽﷽﷽﷽﷽﷽﷽﷽rrow"/>
    <w:panose1 w:val="020B0606020202030204"/>
    <w:charset w:val="00"/>
    <w:family w:val="swiss"/>
    <w:pitch w:val="variable"/>
    <w:sig w:usb0="00000287" w:usb1="000008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0"/>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Liberation Sans">
    <w:altName w:val="Arial"/>
    <w:panose1 w:val="020B0604020202020204"/>
    <w:charset w:val="EE"/>
    <w:family w:val="modern"/>
    <w:notTrueType/>
    <w:pitch w:val="default"/>
    <w:sig w:usb0="00000001" w:usb1="00000000" w:usb2="00000000" w:usb3="00000000" w:csb0="00000003" w:csb1="00000000"/>
  </w:font>
  <w:font w:name="Segoe UI">
    <w:panose1 w:val="020B0604020202020204"/>
    <w:charset w:val="00"/>
    <w:family w:val="swiss"/>
    <w:pitch w:val="variable"/>
    <w:sig w:usb0="E4002EFF" w:usb1="C000E47F"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Arial Unicode MS">
    <w:panose1 w:val="020B0604020202020204"/>
    <w:charset w:val="80"/>
    <w:family w:val="swiss"/>
    <w:notTrueType/>
    <w:pitch w:val="variable"/>
    <w:sig w:usb0="F7FFAFFF" w:usb1="E9DFFFFF" w:usb2="0000003F" w:usb3="00000000" w:csb0="003F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755400" w14:textId="77777777" w:rsidR="005C09FC" w:rsidRDefault="005C09FC" w:rsidP="008C695A">
      <w:pPr>
        <w:spacing w:after="0" w:line="240" w:lineRule="auto"/>
      </w:pPr>
      <w:r>
        <w:separator/>
      </w:r>
    </w:p>
  </w:footnote>
  <w:footnote w:type="continuationSeparator" w:id="0">
    <w:p w14:paraId="2AEBAA5F" w14:textId="77777777" w:rsidR="005C09FC" w:rsidRDefault="005C09FC" w:rsidP="008C695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4DD7" w14:textId="296CD49E" w:rsidR="00176CC7" w:rsidRPr="008C695A" w:rsidRDefault="00176CC7" w:rsidP="00176CC7">
    <w:pPr>
      <w:pStyle w:val="Hlavika"/>
      <w:tabs>
        <w:tab w:val="left" w:pos="708"/>
      </w:tabs>
      <w:spacing w:before="60"/>
      <w:rPr>
        <w:rFonts w:ascii="Arial Narrow" w:hAnsi="Arial Narrow" w:cs="Times New Roman"/>
        <w:b/>
        <w:bCs/>
        <w:smallCaps/>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B7D49" w14:textId="3C63152C" w:rsidR="00176CC7" w:rsidRDefault="00176CC7" w:rsidP="00176CC7">
    <w:pPr>
      <w:spacing w:before="60" w:after="0" w:line="240" w:lineRule="auto"/>
      <w:rPr>
        <w:rFonts w:ascii="Arial Narrow" w:hAnsi="Arial Narrow"/>
        <w:i/>
        <w:iCs/>
      </w:rPr>
    </w:pPr>
    <w:r w:rsidRPr="00234EFD">
      <w:rPr>
        <w:rFonts w:ascii="Arial Narrow" w:hAnsi="Arial Narrow"/>
        <w:i/>
        <w:iCs/>
      </w:rPr>
      <w:t xml:space="preserve">Príloha č. </w:t>
    </w:r>
    <w:r w:rsidR="00BB7D39">
      <w:rPr>
        <w:rFonts w:ascii="Arial Narrow" w:hAnsi="Arial Narrow"/>
        <w:i/>
        <w:iCs/>
      </w:rPr>
      <w:t>4</w:t>
    </w:r>
    <w:r w:rsidRPr="00234EFD">
      <w:rPr>
        <w:rFonts w:ascii="Arial Narrow" w:hAnsi="Arial Narrow"/>
        <w:i/>
        <w:iCs/>
      </w:rPr>
      <w:t xml:space="preserve"> súťažných podkladov</w:t>
    </w:r>
    <w:r>
      <w:rPr>
        <w:rFonts w:ascii="Arial Narrow" w:hAnsi="Arial Narrow"/>
        <w:i/>
        <w:iCs/>
      </w:rPr>
      <w:t xml:space="preserve"> – Podmienky účasti</w:t>
    </w:r>
  </w:p>
  <w:p w14:paraId="40300D6E" w14:textId="11779C4A" w:rsidR="002E779A" w:rsidRDefault="002E779A" w:rsidP="00176CC7">
    <w:pPr>
      <w:spacing w:before="60" w:after="0" w:line="240" w:lineRule="auto"/>
      <w:rPr>
        <w:rFonts w:ascii="Arial Narrow" w:hAnsi="Arial Narrow"/>
        <w:i/>
        <w:iCs/>
      </w:rPr>
    </w:pPr>
    <w:r w:rsidRPr="002E779A">
      <w:rPr>
        <w:rFonts w:ascii="Arial Narrow" w:hAnsi="Arial Narrow"/>
        <w:i/>
        <w:iCs/>
      </w:rPr>
      <w:t xml:space="preserve">Dodávka chemikálií, reagencií a spotrebného materiálu pre expertíznu </w:t>
    </w:r>
    <w:r w:rsidRPr="002E779A">
      <w:rPr>
        <w:rFonts w:ascii="Arial" w:hAnsi="Arial" w:cs="Arial"/>
        <w:i/>
        <w:iCs/>
      </w:rPr>
      <w:t>č</w:t>
    </w:r>
    <w:r w:rsidRPr="002E779A">
      <w:rPr>
        <w:rFonts w:ascii="Arial Narrow" w:hAnsi="Arial Narrow"/>
        <w:i/>
        <w:iCs/>
      </w:rPr>
      <w:t>innos</w:t>
    </w:r>
    <w:r w:rsidRPr="002E779A">
      <w:rPr>
        <w:rFonts w:ascii="Arial" w:hAnsi="Arial" w:cs="Arial"/>
        <w:i/>
        <w:iCs/>
      </w:rPr>
      <w:t>ť</w:t>
    </w:r>
    <w:r w:rsidRPr="002E779A">
      <w:rPr>
        <w:rFonts w:ascii="Arial Narrow" w:hAnsi="Arial Narrow"/>
        <w:i/>
        <w:iCs/>
      </w:rPr>
      <w:t xml:space="preserve"> útvarov MV SR</w:t>
    </w:r>
  </w:p>
  <w:p w14:paraId="0E07E1C5" w14:textId="512253A7" w:rsidR="00176CC7" w:rsidRDefault="00176CC7" w:rsidP="00176CC7">
    <w:pPr>
      <w:pStyle w:val="Hlavika"/>
    </w:pPr>
    <w:r>
      <w:rPr>
        <w:rFonts w:ascii="Arial Narrow" w:hAnsi="Arial Narrow"/>
        <w:i/>
        <w:iCs/>
      </w:rPr>
      <w:t>__________________________________________________________________________________________</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57B8B"/>
    <w:multiLevelType w:val="hybridMultilevel"/>
    <w:tmpl w:val="80780846"/>
    <w:lvl w:ilvl="0" w:tplc="041B000F">
      <w:start w:val="2"/>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 w15:restartNumberingAfterBreak="0">
    <w:nsid w:val="055C387F"/>
    <w:multiLevelType w:val="hybridMultilevel"/>
    <w:tmpl w:val="41DE6404"/>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2" w15:restartNumberingAfterBreak="0">
    <w:nsid w:val="0BCB26F6"/>
    <w:multiLevelType w:val="hybridMultilevel"/>
    <w:tmpl w:val="20D4E020"/>
    <w:lvl w:ilvl="0" w:tplc="6164A53A">
      <w:start w:val="1"/>
      <w:numFmt w:val="lowerLetter"/>
      <w:lvlText w:val="%1)"/>
      <w:lvlJc w:val="left"/>
      <w:pPr>
        <w:ind w:left="2629" w:hanging="360"/>
      </w:pPr>
    </w:lvl>
    <w:lvl w:ilvl="1" w:tplc="041B0019">
      <w:start w:val="1"/>
      <w:numFmt w:val="lowerLetter"/>
      <w:lvlText w:val="%2."/>
      <w:lvlJc w:val="left"/>
      <w:pPr>
        <w:ind w:left="3349" w:hanging="360"/>
      </w:pPr>
    </w:lvl>
    <w:lvl w:ilvl="2" w:tplc="041B001B">
      <w:start w:val="1"/>
      <w:numFmt w:val="lowerRoman"/>
      <w:lvlText w:val="%3."/>
      <w:lvlJc w:val="right"/>
      <w:pPr>
        <w:ind w:left="4069" w:hanging="180"/>
      </w:pPr>
    </w:lvl>
    <w:lvl w:ilvl="3" w:tplc="041B000F">
      <w:start w:val="1"/>
      <w:numFmt w:val="decimal"/>
      <w:lvlText w:val="%4."/>
      <w:lvlJc w:val="left"/>
      <w:pPr>
        <w:ind w:left="4789" w:hanging="360"/>
      </w:pPr>
    </w:lvl>
    <w:lvl w:ilvl="4" w:tplc="041B0019">
      <w:start w:val="1"/>
      <w:numFmt w:val="lowerLetter"/>
      <w:lvlText w:val="%5."/>
      <w:lvlJc w:val="left"/>
      <w:pPr>
        <w:ind w:left="5509" w:hanging="360"/>
      </w:pPr>
    </w:lvl>
    <w:lvl w:ilvl="5" w:tplc="041B001B">
      <w:start w:val="1"/>
      <w:numFmt w:val="lowerRoman"/>
      <w:lvlText w:val="%6."/>
      <w:lvlJc w:val="right"/>
      <w:pPr>
        <w:ind w:left="6229" w:hanging="180"/>
      </w:pPr>
    </w:lvl>
    <w:lvl w:ilvl="6" w:tplc="041B000F">
      <w:start w:val="1"/>
      <w:numFmt w:val="decimal"/>
      <w:lvlText w:val="%7."/>
      <w:lvlJc w:val="left"/>
      <w:pPr>
        <w:ind w:left="6949" w:hanging="360"/>
      </w:pPr>
    </w:lvl>
    <w:lvl w:ilvl="7" w:tplc="041B0019">
      <w:start w:val="1"/>
      <w:numFmt w:val="lowerLetter"/>
      <w:lvlText w:val="%8."/>
      <w:lvlJc w:val="left"/>
      <w:pPr>
        <w:ind w:left="7669" w:hanging="360"/>
      </w:pPr>
    </w:lvl>
    <w:lvl w:ilvl="8" w:tplc="041B001B">
      <w:start w:val="1"/>
      <w:numFmt w:val="lowerRoman"/>
      <w:lvlText w:val="%9."/>
      <w:lvlJc w:val="right"/>
      <w:pPr>
        <w:ind w:left="8389" w:hanging="180"/>
      </w:pPr>
    </w:lvl>
  </w:abstractNum>
  <w:abstractNum w:abstractNumId="3" w15:restartNumberingAfterBreak="0">
    <w:nsid w:val="0C4E4E21"/>
    <w:multiLevelType w:val="hybridMultilevel"/>
    <w:tmpl w:val="0BA87EFC"/>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4" w15:restartNumberingAfterBreak="0">
    <w:nsid w:val="18DA1D8B"/>
    <w:multiLevelType w:val="hybridMultilevel"/>
    <w:tmpl w:val="CAE8DF6C"/>
    <w:lvl w:ilvl="0" w:tplc="041B0017">
      <w:start w:val="1"/>
      <w:numFmt w:val="lowerLetter"/>
      <w:lvlText w:val="%1)"/>
      <w:lvlJc w:val="left"/>
      <w:pPr>
        <w:ind w:left="720" w:hanging="360"/>
      </w:pPr>
    </w:lvl>
    <w:lvl w:ilvl="1" w:tplc="AE883B78">
      <w:start w:val="1"/>
      <w:numFmt w:val="lowerLetter"/>
      <w:lvlText w:val="%2)"/>
      <w:lvlJc w:val="left"/>
      <w:pPr>
        <w:ind w:left="1440" w:hanging="360"/>
      </w:pPr>
      <w:rPr>
        <w:rFonts w:hint="default"/>
      </w:r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23B04A50"/>
    <w:multiLevelType w:val="hybridMultilevel"/>
    <w:tmpl w:val="47304A98"/>
    <w:lvl w:ilvl="0" w:tplc="B3D6C9FC">
      <w:start w:val="1"/>
      <w:numFmt w:val="bullet"/>
      <w:lvlText w:val="-"/>
      <w:lvlJc w:val="left"/>
      <w:pPr>
        <w:ind w:left="720" w:hanging="360"/>
      </w:pPr>
      <w:rPr>
        <w:rFonts w:ascii="Times New Roman" w:eastAsia="Calibri" w:hAnsi="Times New Roman"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6" w15:restartNumberingAfterBreak="0">
    <w:nsid w:val="2409336E"/>
    <w:multiLevelType w:val="hybridMultilevel"/>
    <w:tmpl w:val="3A729BA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 w15:restartNumberingAfterBreak="0">
    <w:nsid w:val="289E635C"/>
    <w:multiLevelType w:val="hybridMultilevel"/>
    <w:tmpl w:val="DD64EF6C"/>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2AF36B2D"/>
    <w:multiLevelType w:val="hybridMultilevel"/>
    <w:tmpl w:val="BFDCCDA4"/>
    <w:lvl w:ilvl="0" w:tplc="041B0017">
      <w:start w:val="1"/>
      <w:numFmt w:val="lowerLetter"/>
      <w:lvlText w:val="%1)"/>
      <w:lvlJc w:val="left"/>
      <w:pPr>
        <w:ind w:left="720" w:hanging="360"/>
      </w:pPr>
    </w:lvl>
    <w:lvl w:ilvl="1" w:tplc="041B001B">
      <w:start w:val="1"/>
      <w:numFmt w:val="lowerRoman"/>
      <w:lvlText w:val="%2."/>
      <w:lvlJc w:val="righ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 w15:restartNumberingAfterBreak="0">
    <w:nsid w:val="2D8A535D"/>
    <w:multiLevelType w:val="hybridMultilevel"/>
    <w:tmpl w:val="03EA73F6"/>
    <w:lvl w:ilvl="0" w:tplc="16480A6A">
      <w:start w:val="1"/>
      <w:numFmt w:val="decimal"/>
      <w:lvlText w:val="%1."/>
      <w:lvlJc w:val="left"/>
      <w:pPr>
        <w:ind w:left="76" w:hanging="360"/>
      </w:pPr>
      <w:rPr>
        <w:rFonts w:hint="default"/>
        <w:b/>
        <w:u w:val="none"/>
      </w:rPr>
    </w:lvl>
    <w:lvl w:ilvl="1" w:tplc="041B0019" w:tentative="1">
      <w:start w:val="1"/>
      <w:numFmt w:val="lowerLetter"/>
      <w:lvlText w:val="%2."/>
      <w:lvlJc w:val="left"/>
      <w:pPr>
        <w:ind w:left="796" w:hanging="360"/>
      </w:pPr>
    </w:lvl>
    <w:lvl w:ilvl="2" w:tplc="041B001B" w:tentative="1">
      <w:start w:val="1"/>
      <w:numFmt w:val="lowerRoman"/>
      <w:lvlText w:val="%3."/>
      <w:lvlJc w:val="right"/>
      <w:pPr>
        <w:ind w:left="1516" w:hanging="180"/>
      </w:pPr>
    </w:lvl>
    <w:lvl w:ilvl="3" w:tplc="041B000F" w:tentative="1">
      <w:start w:val="1"/>
      <w:numFmt w:val="decimal"/>
      <w:lvlText w:val="%4."/>
      <w:lvlJc w:val="left"/>
      <w:pPr>
        <w:ind w:left="2236" w:hanging="360"/>
      </w:pPr>
    </w:lvl>
    <w:lvl w:ilvl="4" w:tplc="041B0019" w:tentative="1">
      <w:start w:val="1"/>
      <w:numFmt w:val="lowerLetter"/>
      <w:lvlText w:val="%5."/>
      <w:lvlJc w:val="left"/>
      <w:pPr>
        <w:ind w:left="2956" w:hanging="360"/>
      </w:pPr>
    </w:lvl>
    <w:lvl w:ilvl="5" w:tplc="041B001B" w:tentative="1">
      <w:start w:val="1"/>
      <w:numFmt w:val="lowerRoman"/>
      <w:lvlText w:val="%6."/>
      <w:lvlJc w:val="right"/>
      <w:pPr>
        <w:ind w:left="3676" w:hanging="180"/>
      </w:pPr>
    </w:lvl>
    <w:lvl w:ilvl="6" w:tplc="041B000F" w:tentative="1">
      <w:start w:val="1"/>
      <w:numFmt w:val="decimal"/>
      <w:lvlText w:val="%7."/>
      <w:lvlJc w:val="left"/>
      <w:pPr>
        <w:ind w:left="4396" w:hanging="360"/>
      </w:pPr>
    </w:lvl>
    <w:lvl w:ilvl="7" w:tplc="041B0019" w:tentative="1">
      <w:start w:val="1"/>
      <w:numFmt w:val="lowerLetter"/>
      <w:lvlText w:val="%8."/>
      <w:lvlJc w:val="left"/>
      <w:pPr>
        <w:ind w:left="5116" w:hanging="360"/>
      </w:pPr>
    </w:lvl>
    <w:lvl w:ilvl="8" w:tplc="041B001B" w:tentative="1">
      <w:start w:val="1"/>
      <w:numFmt w:val="lowerRoman"/>
      <w:lvlText w:val="%9."/>
      <w:lvlJc w:val="right"/>
      <w:pPr>
        <w:ind w:left="5836" w:hanging="180"/>
      </w:pPr>
    </w:lvl>
  </w:abstractNum>
  <w:abstractNum w:abstractNumId="10" w15:restartNumberingAfterBreak="0">
    <w:nsid w:val="318D222F"/>
    <w:multiLevelType w:val="hybridMultilevel"/>
    <w:tmpl w:val="40FEC84A"/>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1" w15:restartNumberingAfterBreak="0">
    <w:nsid w:val="356063BF"/>
    <w:multiLevelType w:val="hybridMultilevel"/>
    <w:tmpl w:val="12EAEAAA"/>
    <w:lvl w:ilvl="0" w:tplc="48BCB584">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2" w15:restartNumberingAfterBreak="0">
    <w:nsid w:val="39A663C0"/>
    <w:multiLevelType w:val="multilevel"/>
    <w:tmpl w:val="2E363C8E"/>
    <w:lvl w:ilvl="0">
      <w:start w:val="1"/>
      <w:numFmt w:val="decimal"/>
      <w:lvlText w:val="%1"/>
      <w:lvlJc w:val="left"/>
      <w:pPr>
        <w:tabs>
          <w:tab w:val="num" w:pos="432"/>
        </w:tabs>
        <w:ind w:left="432" w:hanging="432"/>
      </w:pPr>
      <w:rPr>
        <w:rFonts w:hint="default"/>
        <w:b/>
      </w:rPr>
    </w:lvl>
    <w:lvl w:ilvl="1">
      <w:start w:val="1"/>
      <w:numFmt w:val="decimal"/>
      <w:lvlText w:val="%1.%2"/>
      <w:lvlJc w:val="left"/>
      <w:pPr>
        <w:tabs>
          <w:tab w:val="num" w:pos="576"/>
        </w:tabs>
        <w:ind w:left="576" w:hanging="576"/>
      </w:pPr>
      <w:rPr>
        <w:rFonts w:ascii="Arial Narrow" w:hAnsi="Arial Narrow" w:hint="default"/>
        <w:b w:val="0"/>
        <w:i w:val="0"/>
        <w:color w:val="auto"/>
        <w:sz w:val="22"/>
        <w:szCs w:val="22"/>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3" w15:restartNumberingAfterBreak="0">
    <w:nsid w:val="3A2C706C"/>
    <w:multiLevelType w:val="hybridMultilevel"/>
    <w:tmpl w:val="60D2CB94"/>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4027664F"/>
    <w:multiLevelType w:val="hybridMultilevel"/>
    <w:tmpl w:val="4EBC1B2E"/>
    <w:lvl w:ilvl="0" w:tplc="218406B2">
      <w:start w:val="5"/>
      <w:numFmt w:val="bullet"/>
      <w:lvlText w:val="-"/>
      <w:lvlJc w:val="left"/>
      <w:pPr>
        <w:ind w:left="720" w:hanging="360"/>
      </w:pPr>
      <w:rPr>
        <w:rFonts w:ascii="Arial Narrow" w:eastAsia="Times New Roman" w:hAnsi="Arial Narrow" w:cs="Times New Roman"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5" w15:restartNumberingAfterBreak="0">
    <w:nsid w:val="42B56713"/>
    <w:multiLevelType w:val="hybridMultilevel"/>
    <w:tmpl w:val="07A6B438"/>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16" w15:restartNumberingAfterBreak="0">
    <w:nsid w:val="48F17DD1"/>
    <w:multiLevelType w:val="hybridMultilevel"/>
    <w:tmpl w:val="B654485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571A5401"/>
    <w:multiLevelType w:val="hybridMultilevel"/>
    <w:tmpl w:val="48DE0456"/>
    <w:lvl w:ilvl="0" w:tplc="8474B6CC">
      <w:start w:val="1"/>
      <w:numFmt w:val="upperLetter"/>
      <w:lvlText w:val="%1)"/>
      <w:lvlJc w:val="left"/>
      <w:pPr>
        <w:ind w:left="681" w:hanging="360"/>
      </w:pPr>
    </w:lvl>
    <w:lvl w:ilvl="1" w:tplc="041B0019">
      <w:start w:val="1"/>
      <w:numFmt w:val="lowerLetter"/>
      <w:lvlText w:val="%2."/>
      <w:lvlJc w:val="left"/>
      <w:pPr>
        <w:ind w:left="1401" w:hanging="360"/>
      </w:pPr>
    </w:lvl>
    <w:lvl w:ilvl="2" w:tplc="041B001B">
      <w:start w:val="1"/>
      <w:numFmt w:val="lowerRoman"/>
      <w:lvlText w:val="%3."/>
      <w:lvlJc w:val="right"/>
      <w:pPr>
        <w:ind w:left="2121" w:hanging="180"/>
      </w:pPr>
    </w:lvl>
    <w:lvl w:ilvl="3" w:tplc="041B000F">
      <w:start w:val="1"/>
      <w:numFmt w:val="decimal"/>
      <w:lvlText w:val="%4."/>
      <w:lvlJc w:val="left"/>
      <w:pPr>
        <w:ind w:left="2841" w:hanging="360"/>
      </w:pPr>
    </w:lvl>
    <w:lvl w:ilvl="4" w:tplc="041B0019">
      <w:start w:val="1"/>
      <w:numFmt w:val="lowerLetter"/>
      <w:lvlText w:val="%5."/>
      <w:lvlJc w:val="left"/>
      <w:pPr>
        <w:ind w:left="3561" w:hanging="360"/>
      </w:pPr>
    </w:lvl>
    <w:lvl w:ilvl="5" w:tplc="041B001B">
      <w:start w:val="1"/>
      <w:numFmt w:val="lowerRoman"/>
      <w:lvlText w:val="%6."/>
      <w:lvlJc w:val="right"/>
      <w:pPr>
        <w:ind w:left="4281" w:hanging="180"/>
      </w:pPr>
    </w:lvl>
    <w:lvl w:ilvl="6" w:tplc="041B000F">
      <w:start w:val="1"/>
      <w:numFmt w:val="decimal"/>
      <w:lvlText w:val="%7."/>
      <w:lvlJc w:val="left"/>
      <w:pPr>
        <w:ind w:left="5001" w:hanging="360"/>
      </w:pPr>
    </w:lvl>
    <w:lvl w:ilvl="7" w:tplc="041B0019">
      <w:start w:val="1"/>
      <w:numFmt w:val="lowerLetter"/>
      <w:lvlText w:val="%8."/>
      <w:lvlJc w:val="left"/>
      <w:pPr>
        <w:ind w:left="5721" w:hanging="360"/>
      </w:pPr>
    </w:lvl>
    <w:lvl w:ilvl="8" w:tplc="041B001B">
      <w:start w:val="1"/>
      <w:numFmt w:val="lowerRoman"/>
      <w:lvlText w:val="%9."/>
      <w:lvlJc w:val="right"/>
      <w:pPr>
        <w:ind w:left="6441" w:hanging="180"/>
      </w:pPr>
    </w:lvl>
  </w:abstractNum>
  <w:abstractNum w:abstractNumId="18" w15:restartNumberingAfterBreak="0">
    <w:nsid w:val="5ACB754D"/>
    <w:multiLevelType w:val="hybridMultilevel"/>
    <w:tmpl w:val="6F0A2CE6"/>
    <w:lvl w:ilvl="0" w:tplc="E5B6F93E">
      <w:numFmt w:val="bullet"/>
      <w:lvlText w:val="—"/>
      <w:lvlJc w:val="left"/>
      <w:pPr>
        <w:ind w:left="720" w:hanging="360"/>
      </w:pPr>
      <w:rPr>
        <w:rFonts w:ascii="Arial Narrow" w:eastAsiaTheme="minorHAnsi" w:hAnsi="Arial Narrow" w:cstheme="minorBidi" w:hint="default"/>
      </w:rPr>
    </w:lvl>
    <w:lvl w:ilvl="1" w:tplc="041B0003" w:tentative="1">
      <w:start w:val="1"/>
      <w:numFmt w:val="bullet"/>
      <w:lvlText w:val="o"/>
      <w:lvlJc w:val="left"/>
      <w:pPr>
        <w:ind w:left="1440" w:hanging="360"/>
      </w:pPr>
      <w:rPr>
        <w:rFonts w:ascii="Courier New" w:hAnsi="Courier New" w:cs="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cs="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cs="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19" w15:restartNumberingAfterBreak="0">
    <w:nsid w:val="5CD1013C"/>
    <w:multiLevelType w:val="hybridMultilevel"/>
    <w:tmpl w:val="3392EBC6"/>
    <w:lvl w:ilvl="0" w:tplc="A32C4678">
      <w:start w:val="1"/>
      <w:numFmt w:val="lowerLetter"/>
      <w:lvlText w:val="%1)"/>
      <w:lvlJc w:val="left"/>
      <w:pPr>
        <w:ind w:left="720" w:hanging="360"/>
      </w:pPr>
      <w:rPr>
        <w:rFonts w:hint="default"/>
      </w:rPr>
    </w:lvl>
    <w:lvl w:ilvl="1" w:tplc="041B001B">
      <w:start w:val="1"/>
      <w:numFmt w:val="lowerRoman"/>
      <w:lvlText w:val="%2."/>
      <w:lvlJc w:val="righ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66FB089F"/>
    <w:multiLevelType w:val="hybridMultilevel"/>
    <w:tmpl w:val="CC3EF39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67BF6A16"/>
    <w:multiLevelType w:val="hybridMultilevel"/>
    <w:tmpl w:val="412EE59C"/>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abstractNum w:abstractNumId="22" w15:restartNumberingAfterBreak="0">
    <w:nsid w:val="68D4589C"/>
    <w:multiLevelType w:val="hybridMultilevel"/>
    <w:tmpl w:val="4784F002"/>
    <w:lvl w:ilvl="0" w:tplc="041B0017">
      <w:start w:val="1"/>
      <w:numFmt w:val="lowerLetter"/>
      <w:lvlText w:val="%1)"/>
      <w:lvlJc w:val="left"/>
      <w:pPr>
        <w:ind w:left="774" w:hanging="360"/>
      </w:pPr>
    </w:lvl>
    <w:lvl w:ilvl="1" w:tplc="041B0019" w:tentative="1">
      <w:start w:val="1"/>
      <w:numFmt w:val="lowerLetter"/>
      <w:lvlText w:val="%2."/>
      <w:lvlJc w:val="left"/>
      <w:pPr>
        <w:ind w:left="1494" w:hanging="360"/>
      </w:pPr>
    </w:lvl>
    <w:lvl w:ilvl="2" w:tplc="041B001B" w:tentative="1">
      <w:start w:val="1"/>
      <w:numFmt w:val="lowerRoman"/>
      <w:lvlText w:val="%3."/>
      <w:lvlJc w:val="right"/>
      <w:pPr>
        <w:ind w:left="2214" w:hanging="180"/>
      </w:pPr>
    </w:lvl>
    <w:lvl w:ilvl="3" w:tplc="041B000F" w:tentative="1">
      <w:start w:val="1"/>
      <w:numFmt w:val="decimal"/>
      <w:lvlText w:val="%4."/>
      <w:lvlJc w:val="left"/>
      <w:pPr>
        <w:ind w:left="2934" w:hanging="360"/>
      </w:pPr>
    </w:lvl>
    <w:lvl w:ilvl="4" w:tplc="041B0019" w:tentative="1">
      <w:start w:val="1"/>
      <w:numFmt w:val="lowerLetter"/>
      <w:lvlText w:val="%5."/>
      <w:lvlJc w:val="left"/>
      <w:pPr>
        <w:ind w:left="3654" w:hanging="360"/>
      </w:pPr>
    </w:lvl>
    <w:lvl w:ilvl="5" w:tplc="041B001B" w:tentative="1">
      <w:start w:val="1"/>
      <w:numFmt w:val="lowerRoman"/>
      <w:lvlText w:val="%6."/>
      <w:lvlJc w:val="right"/>
      <w:pPr>
        <w:ind w:left="4374" w:hanging="180"/>
      </w:pPr>
    </w:lvl>
    <w:lvl w:ilvl="6" w:tplc="041B000F" w:tentative="1">
      <w:start w:val="1"/>
      <w:numFmt w:val="decimal"/>
      <w:lvlText w:val="%7."/>
      <w:lvlJc w:val="left"/>
      <w:pPr>
        <w:ind w:left="5094" w:hanging="360"/>
      </w:pPr>
    </w:lvl>
    <w:lvl w:ilvl="7" w:tplc="041B0019" w:tentative="1">
      <w:start w:val="1"/>
      <w:numFmt w:val="lowerLetter"/>
      <w:lvlText w:val="%8."/>
      <w:lvlJc w:val="left"/>
      <w:pPr>
        <w:ind w:left="5814" w:hanging="360"/>
      </w:pPr>
    </w:lvl>
    <w:lvl w:ilvl="8" w:tplc="041B001B" w:tentative="1">
      <w:start w:val="1"/>
      <w:numFmt w:val="lowerRoman"/>
      <w:lvlText w:val="%9."/>
      <w:lvlJc w:val="right"/>
      <w:pPr>
        <w:ind w:left="6534" w:hanging="180"/>
      </w:pPr>
    </w:lvl>
  </w:abstractNum>
  <w:num w:numId="1">
    <w:abstractNumId w:val="14"/>
  </w:num>
  <w:num w:numId="2">
    <w:abstractNumId w:val="18"/>
  </w:num>
  <w:num w:numId="3">
    <w:abstractNumId w:val="16"/>
  </w:num>
  <w:num w:numId="4">
    <w:abstractNumId w:val="7"/>
  </w:num>
  <w:num w:numId="5">
    <w:abstractNumId w:val="13"/>
  </w:num>
  <w:num w:numId="6">
    <w:abstractNumId w:val="11"/>
  </w:num>
  <w:num w:numId="7">
    <w:abstractNumId w:val="1"/>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3"/>
  </w:num>
  <w:num w:numId="10">
    <w:abstractNumId w:val="9"/>
  </w:num>
  <w:num w:numId="11">
    <w:abstractNumId w:val="4"/>
  </w:num>
  <w:num w:numId="12">
    <w:abstractNumId w:val="8"/>
  </w:num>
  <w:num w:numId="13">
    <w:abstractNumId w:val="19"/>
  </w:num>
  <w:num w:numId="14">
    <w:abstractNumId w:val="22"/>
  </w:num>
  <w:num w:numId="15">
    <w:abstractNumId w:val="20"/>
  </w:num>
  <w:num w:numId="16">
    <w:abstractNumId w:val="21"/>
  </w:num>
  <w:num w:numId="17">
    <w:abstractNumId w:val="15"/>
  </w:num>
  <w:num w:numId="18">
    <w:abstractNumId w:val="10"/>
  </w:num>
  <w:num w:numId="19">
    <w:abstractNumId w:val="12"/>
  </w:num>
  <w:num w:numId="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0"/>
  </w:num>
  <w:num w:numId="2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9"/>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C695A"/>
    <w:rsid w:val="000667A7"/>
    <w:rsid w:val="000A57A5"/>
    <w:rsid w:val="000B4CFC"/>
    <w:rsid w:val="000B4DCC"/>
    <w:rsid w:val="000B7F1A"/>
    <w:rsid w:val="000E6E3D"/>
    <w:rsid w:val="00176CC7"/>
    <w:rsid w:val="001A206E"/>
    <w:rsid w:val="001E1664"/>
    <w:rsid w:val="00201D7A"/>
    <w:rsid w:val="00242A5B"/>
    <w:rsid w:val="0024673D"/>
    <w:rsid w:val="002E779A"/>
    <w:rsid w:val="002F5BB7"/>
    <w:rsid w:val="002F7ADA"/>
    <w:rsid w:val="00300C5D"/>
    <w:rsid w:val="00325DE8"/>
    <w:rsid w:val="0033519B"/>
    <w:rsid w:val="0043690D"/>
    <w:rsid w:val="004537B9"/>
    <w:rsid w:val="004A022D"/>
    <w:rsid w:val="004B57F1"/>
    <w:rsid w:val="004C47C5"/>
    <w:rsid w:val="004D13FE"/>
    <w:rsid w:val="004F0585"/>
    <w:rsid w:val="004F0DED"/>
    <w:rsid w:val="005058AF"/>
    <w:rsid w:val="00524AB1"/>
    <w:rsid w:val="00547089"/>
    <w:rsid w:val="00556560"/>
    <w:rsid w:val="005675DE"/>
    <w:rsid w:val="00573B63"/>
    <w:rsid w:val="00576C64"/>
    <w:rsid w:val="005A7883"/>
    <w:rsid w:val="005B3164"/>
    <w:rsid w:val="005C09FC"/>
    <w:rsid w:val="005D7043"/>
    <w:rsid w:val="00667782"/>
    <w:rsid w:val="006A0F3B"/>
    <w:rsid w:val="006C5544"/>
    <w:rsid w:val="006F0CED"/>
    <w:rsid w:val="006F2C99"/>
    <w:rsid w:val="007129BA"/>
    <w:rsid w:val="00712F04"/>
    <w:rsid w:val="00730C55"/>
    <w:rsid w:val="00757F00"/>
    <w:rsid w:val="007D4B22"/>
    <w:rsid w:val="007E50F7"/>
    <w:rsid w:val="00807ABD"/>
    <w:rsid w:val="00810B99"/>
    <w:rsid w:val="00817DF1"/>
    <w:rsid w:val="00820F6C"/>
    <w:rsid w:val="00837D91"/>
    <w:rsid w:val="00844C13"/>
    <w:rsid w:val="008451EB"/>
    <w:rsid w:val="00852E22"/>
    <w:rsid w:val="00880B20"/>
    <w:rsid w:val="008923CC"/>
    <w:rsid w:val="008C695A"/>
    <w:rsid w:val="008F2E79"/>
    <w:rsid w:val="008F68D7"/>
    <w:rsid w:val="00917A49"/>
    <w:rsid w:val="00955DE6"/>
    <w:rsid w:val="0098614B"/>
    <w:rsid w:val="009A087E"/>
    <w:rsid w:val="009D0E79"/>
    <w:rsid w:val="009F786C"/>
    <w:rsid w:val="00A17409"/>
    <w:rsid w:val="00A47AFF"/>
    <w:rsid w:val="00A66C37"/>
    <w:rsid w:val="00AC62C5"/>
    <w:rsid w:val="00B052CB"/>
    <w:rsid w:val="00B24856"/>
    <w:rsid w:val="00B54336"/>
    <w:rsid w:val="00BB7D39"/>
    <w:rsid w:val="00BE3BD0"/>
    <w:rsid w:val="00C57279"/>
    <w:rsid w:val="00CC7251"/>
    <w:rsid w:val="00D07678"/>
    <w:rsid w:val="00D17D8F"/>
    <w:rsid w:val="00D2149C"/>
    <w:rsid w:val="00D244EF"/>
    <w:rsid w:val="00D41F06"/>
    <w:rsid w:val="00D57E5C"/>
    <w:rsid w:val="00D66C3E"/>
    <w:rsid w:val="00D75A7A"/>
    <w:rsid w:val="00D82F9F"/>
    <w:rsid w:val="00DB5BB6"/>
    <w:rsid w:val="00DB7F7F"/>
    <w:rsid w:val="00DF2467"/>
    <w:rsid w:val="00E236FE"/>
    <w:rsid w:val="00E35DF2"/>
    <w:rsid w:val="00E43DA1"/>
    <w:rsid w:val="00E97FCF"/>
    <w:rsid w:val="00ED06CF"/>
    <w:rsid w:val="00ED1174"/>
    <w:rsid w:val="00ED1606"/>
    <w:rsid w:val="00EF61CC"/>
    <w:rsid w:val="00F1496F"/>
    <w:rsid w:val="00F4393B"/>
    <w:rsid w:val="00F44373"/>
    <w:rsid w:val="00F55BA8"/>
    <w:rsid w:val="00F65948"/>
    <w:rsid w:val="00F7347B"/>
    <w:rsid w:val="00FA42ED"/>
    <w:rsid w:val="00FB63E7"/>
    <w:rsid w:val="00FB6BE9"/>
    <w:rsid w:val="00FC79FD"/>
    <w:rsid w:val="00FE5C71"/>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71B2A8"/>
  <w15:docId w15:val="{7FF780EB-0946-474B-A566-805D27B14F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y">
    <w:name w:val="Normal"/>
    <w:qFormat/>
    <w:rPr>
      <w:noProof/>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link w:val="HlavikaChar"/>
    <w:uiPriority w:val="99"/>
    <w:unhideWhenUsed/>
    <w:rsid w:val="008C695A"/>
    <w:pPr>
      <w:tabs>
        <w:tab w:val="center" w:pos="4536"/>
        <w:tab w:val="right" w:pos="9072"/>
      </w:tabs>
      <w:spacing w:after="0" w:line="240" w:lineRule="auto"/>
    </w:pPr>
  </w:style>
  <w:style w:type="character" w:customStyle="1" w:styleId="HlavikaChar">
    <w:name w:val="Hlavička Char"/>
    <w:basedOn w:val="Predvolenpsmoodseku"/>
    <w:link w:val="Hlavika"/>
    <w:uiPriority w:val="99"/>
    <w:rsid w:val="008C695A"/>
    <w:rPr>
      <w:noProof/>
    </w:rPr>
  </w:style>
  <w:style w:type="paragraph" w:styleId="Pta">
    <w:name w:val="footer"/>
    <w:basedOn w:val="Normlny"/>
    <w:link w:val="PtaChar"/>
    <w:uiPriority w:val="99"/>
    <w:unhideWhenUsed/>
    <w:rsid w:val="008C695A"/>
    <w:pPr>
      <w:tabs>
        <w:tab w:val="center" w:pos="4536"/>
        <w:tab w:val="right" w:pos="9072"/>
      </w:tabs>
      <w:spacing w:after="0" w:line="240" w:lineRule="auto"/>
    </w:pPr>
  </w:style>
  <w:style w:type="character" w:customStyle="1" w:styleId="PtaChar">
    <w:name w:val="Päta Char"/>
    <w:basedOn w:val="Predvolenpsmoodseku"/>
    <w:link w:val="Pta"/>
    <w:uiPriority w:val="99"/>
    <w:rsid w:val="008C695A"/>
    <w:rPr>
      <w:noProof/>
    </w:rPr>
  </w:style>
  <w:style w:type="paragraph" w:customStyle="1" w:styleId="Default">
    <w:name w:val="Default"/>
    <w:rsid w:val="008C695A"/>
    <w:pPr>
      <w:autoSpaceDE w:val="0"/>
      <w:autoSpaceDN w:val="0"/>
      <w:adjustRightInd w:val="0"/>
      <w:spacing w:after="0" w:line="240" w:lineRule="auto"/>
    </w:pPr>
    <w:rPr>
      <w:rFonts w:ascii="Liberation Sans" w:hAnsi="Liberation Sans" w:cs="Liberation Sans"/>
      <w:color w:val="000000"/>
      <w:sz w:val="24"/>
      <w:szCs w:val="24"/>
    </w:rPr>
  </w:style>
  <w:style w:type="paragraph" w:styleId="Odsekzoznamu">
    <w:name w:val="List Paragraph"/>
    <w:aliases w:val="Bullet Number,Nad,Odstavec cíl se seznamem,Odstavec se seznamem5,Odstavec_muj,Odrážky,Odstavec se seznamem a odrážkou,1 úroveň Odstavec se seznamem,List Paragraph (Czech Tourism),Odstavec,Odstavec se seznamem11,body,List Paragraph"/>
    <w:basedOn w:val="Normlny"/>
    <w:link w:val="OdsekzoznamuChar"/>
    <w:uiPriority w:val="34"/>
    <w:qFormat/>
    <w:rsid w:val="006F2C99"/>
    <w:pPr>
      <w:ind w:left="720"/>
      <w:contextualSpacing/>
    </w:pPr>
  </w:style>
  <w:style w:type="character" w:styleId="Odkaznakomentr">
    <w:name w:val="annotation reference"/>
    <w:basedOn w:val="Predvolenpsmoodseku"/>
    <w:uiPriority w:val="99"/>
    <w:semiHidden/>
    <w:unhideWhenUsed/>
    <w:rsid w:val="005058AF"/>
    <w:rPr>
      <w:sz w:val="16"/>
      <w:szCs w:val="16"/>
    </w:rPr>
  </w:style>
  <w:style w:type="paragraph" w:styleId="Textkomentra">
    <w:name w:val="annotation text"/>
    <w:basedOn w:val="Normlny"/>
    <w:link w:val="TextkomentraChar"/>
    <w:uiPriority w:val="99"/>
    <w:semiHidden/>
    <w:unhideWhenUsed/>
    <w:rsid w:val="005058AF"/>
    <w:pPr>
      <w:spacing w:line="240" w:lineRule="auto"/>
    </w:pPr>
    <w:rPr>
      <w:sz w:val="20"/>
      <w:szCs w:val="20"/>
    </w:rPr>
  </w:style>
  <w:style w:type="character" w:customStyle="1" w:styleId="TextkomentraChar">
    <w:name w:val="Text komentára Char"/>
    <w:basedOn w:val="Predvolenpsmoodseku"/>
    <w:link w:val="Textkomentra"/>
    <w:uiPriority w:val="99"/>
    <w:semiHidden/>
    <w:rsid w:val="005058AF"/>
    <w:rPr>
      <w:noProof/>
      <w:sz w:val="20"/>
      <w:szCs w:val="20"/>
    </w:rPr>
  </w:style>
  <w:style w:type="paragraph" w:styleId="Predmetkomentra">
    <w:name w:val="annotation subject"/>
    <w:basedOn w:val="Textkomentra"/>
    <w:next w:val="Textkomentra"/>
    <w:link w:val="PredmetkomentraChar"/>
    <w:uiPriority w:val="99"/>
    <w:semiHidden/>
    <w:unhideWhenUsed/>
    <w:rsid w:val="005058AF"/>
    <w:rPr>
      <w:b/>
      <w:bCs/>
    </w:rPr>
  </w:style>
  <w:style w:type="character" w:customStyle="1" w:styleId="PredmetkomentraChar">
    <w:name w:val="Predmet komentára Char"/>
    <w:basedOn w:val="TextkomentraChar"/>
    <w:link w:val="Predmetkomentra"/>
    <w:uiPriority w:val="99"/>
    <w:semiHidden/>
    <w:rsid w:val="005058AF"/>
    <w:rPr>
      <w:b/>
      <w:bCs/>
      <w:noProof/>
      <w:sz w:val="20"/>
      <w:szCs w:val="20"/>
    </w:rPr>
  </w:style>
  <w:style w:type="paragraph" w:styleId="Textbubliny">
    <w:name w:val="Balloon Text"/>
    <w:basedOn w:val="Normlny"/>
    <w:link w:val="TextbublinyChar"/>
    <w:uiPriority w:val="99"/>
    <w:semiHidden/>
    <w:unhideWhenUsed/>
    <w:rsid w:val="005058AF"/>
    <w:pPr>
      <w:spacing w:after="0" w:line="240" w:lineRule="auto"/>
    </w:pPr>
    <w:rPr>
      <w:rFonts w:ascii="Segoe UI" w:hAnsi="Segoe UI" w:cs="Segoe UI"/>
      <w:sz w:val="18"/>
      <w:szCs w:val="18"/>
    </w:rPr>
  </w:style>
  <w:style w:type="character" w:customStyle="1" w:styleId="TextbublinyChar">
    <w:name w:val="Text bubliny Char"/>
    <w:basedOn w:val="Predvolenpsmoodseku"/>
    <w:link w:val="Textbubliny"/>
    <w:uiPriority w:val="99"/>
    <w:semiHidden/>
    <w:rsid w:val="005058AF"/>
    <w:rPr>
      <w:rFonts w:ascii="Segoe UI" w:hAnsi="Segoe UI" w:cs="Segoe UI"/>
      <w:noProof/>
      <w:sz w:val="18"/>
      <w:szCs w:val="18"/>
    </w:rPr>
  </w:style>
  <w:style w:type="character" w:styleId="Jemnzvraznenie">
    <w:name w:val="Subtle Emphasis"/>
    <w:aliases w:val="klasika"/>
    <w:uiPriority w:val="19"/>
    <w:qFormat/>
    <w:rsid w:val="00730C55"/>
    <w:rPr>
      <w:rFonts w:ascii="Times New Roman" w:hAnsi="Times New Roman" w:cs="Times New Roman"/>
      <w:b/>
      <w:color w:val="auto"/>
      <w:sz w:val="30"/>
    </w:rPr>
  </w:style>
  <w:style w:type="paragraph" w:styleId="Zkladntext">
    <w:name w:val="Body Text"/>
    <w:basedOn w:val="Normlny"/>
    <w:link w:val="ZkladntextChar"/>
    <w:uiPriority w:val="99"/>
    <w:unhideWhenUsed/>
    <w:rsid w:val="00730C55"/>
    <w:pPr>
      <w:spacing w:after="120" w:line="259" w:lineRule="auto"/>
    </w:pPr>
    <w:rPr>
      <w:rFonts w:ascii="Calibri" w:eastAsia="Times New Roman" w:hAnsi="Calibri" w:cs="Times New Roman"/>
      <w:noProof w:val="0"/>
    </w:rPr>
  </w:style>
  <w:style w:type="character" w:customStyle="1" w:styleId="ZkladntextChar">
    <w:name w:val="Základný text Char"/>
    <w:basedOn w:val="Predvolenpsmoodseku"/>
    <w:link w:val="Zkladntext"/>
    <w:uiPriority w:val="99"/>
    <w:rsid w:val="00730C55"/>
    <w:rPr>
      <w:rFonts w:ascii="Calibri" w:eastAsia="Times New Roman" w:hAnsi="Calibri" w:cs="Times New Roman"/>
    </w:rPr>
  </w:style>
  <w:style w:type="character" w:customStyle="1" w:styleId="OdsekzoznamuChar">
    <w:name w:val="Odsek zoznamu Char"/>
    <w:aliases w:val="Bullet Number Char,Nad Char,Odstavec cíl se seznamem Char,Odstavec se seznamem5 Char,Odstavec_muj Char,Odrážky Char,Odstavec se seznamem a odrážkou Char,1 úroveň Odstavec se seznamem Char,List Paragraph (Czech Tourism) Char,body Char"/>
    <w:link w:val="Odsekzoznamu"/>
    <w:uiPriority w:val="34"/>
    <w:locked/>
    <w:rsid w:val="00ED1174"/>
    <w:rPr>
      <w:noProof/>
    </w:rPr>
  </w:style>
  <w:style w:type="paragraph" w:styleId="Zarkazkladnhotextu2">
    <w:name w:val="Body Text Indent 2"/>
    <w:basedOn w:val="Normlny"/>
    <w:link w:val="Zarkazkladnhotextu2Char"/>
    <w:uiPriority w:val="99"/>
    <w:semiHidden/>
    <w:unhideWhenUsed/>
    <w:rsid w:val="00ED1606"/>
    <w:pPr>
      <w:spacing w:after="120" w:line="480" w:lineRule="auto"/>
      <w:ind w:left="283"/>
    </w:pPr>
  </w:style>
  <w:style w:type="character" w:customStyle="1" w:styleId="Zarkazkladnhotextu2Char">
    <w:name w:val="Zarážka základného textu 2 Char"/>
    <w:basedOn w:val="Predvolenpsmoodseku"/>
    <w:link w:val="Zarkazkladnhotextu2"/>
    <w:uiPriority w:val="99"/>
    <w:semiHidden/>
    <w:rsid w:val="00ED1606"/>
    <w:rPr>
      <w:noProof/>
    </w:rPr>
  </w:style>
  <w:style w:type="paragraph" w:styleId="Zkladntext3">
    <w:name w:val="Body Text 3"/>
    <w:basedOn w:val="Normlny"/>
    <w:link w:val="Zkladntext3Char"/>
    <w:unhideWhenUsed/>
    <w:rsid w:val="00ED1606"/>
    <w:pPr>
      <w:spacing w:after="120"/>
    </w:pPr>
    <w:rPr>
      <w:rFonts w:ascii="Times New Roman" w:eastAsia="Calibri" w:hAnsi="Times New Roman" w:cs="Times New Roman"/>
      <w:noProof w:val="0"/>
      <w:sz w:val="16"/>
      <w:szCs w:val="16"/>
    </w:rPr>
  </w:style>
  <w:style w:type="character" w:customStyle="1" w:styleId="Zkladntext3Char">
    <w:name w:val="Základný text 3 Char"/>
    <w:basedOn w:val="Predvolenpsmoodseku"/>
    <w:link w:val="Zkladntext3"/>
    <w:rsid w:val="00ED1606"/>
    <w:rPr>
      <w:rFonts w:ascii="Times New Roman" w:eastAsia="Calibri" w:hAnsi="Times New Roman" w:cs="Times New Roman"/>
      <w:sz w:val="16"/>
      <w:szCs w:val="16"/>
    </w:rPr>
  </w:style>
  <w:style w:type="character" w:styleId="Hypertextovprepojenie">
    <w:name w:val="Hyperlink"/>
    <w:uiPriority w:val="99"/>
    <w:rsid w:val="00ED1606"/>
    <w:rPr>
      <w:color w:val="0000FF"/>
      <w:u w:val="single"/>
    </w:rPr>
  </w:style>
  <w:style w:type="character" w:styleId="PouitHypertextovPrepojenie">
    <w:name w:val="FollowedHyperlink"/>
    <w:basedOn w:val="Predvolenpsmoodseku"/>
    <w:uiPriority w:val="99"/>
    <w:semiHidden/>
    <w:unhideWhenUsed/>
    <w:rsid w:val="00837D91"/>
    <w:rPr>
      <w:color w:val="800080" w:themeColor="followedHyperlink"/>
      <w:u w:val="single"/>
    </w:rPr>
  </w:style>
  <w:style w:type="paragraph" w:customStyle="1" w:styleId="Predvolen">
    <w:name w:val="Predvolené"/>
    <w:rsid w:val="00E97FCF"/>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sz w:val="24"/>
      <w:szCs w:val="24"/>
      <w:bdr w:val="nil"/>
      <w:lang w:eastAsia="sk-SK"/>
      <w14:textOutline w14:w="0" w14:cap="flat" w14:cmpd="sng" w14:algn="ctr">
        <w14:noFill/>
        <w14:prstDash w14:val="solid"/>
        <w14:bevel/>
      </w14:textOutline>
    </w:rPr>
  </w:style>
  <w:style w:type="character" w:styleId="Nevyrieenzmienka">
    <w:name w:val="Unresolved Mention"/>
    <w:basedOn w:val="Predvolenpsmoodseku"/>
    <w:uiPriority w:val="99"/>
    <w:semiHidden/>
    <w:unhideWhenUsed/>
    <w:rsid w:val="004F0D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7562092">
      <w:bodyDiv w:val="1"/>
      <w:marLeft w:val="0"/>
      <w:marRight w:val="0"/>
      <w:marTop w:val="0"/>
      <w:marBottom w:val="0"/>
      <w:divBdr>
        <w:top w:val="none" w:sz="0" w:space="0" w:color="auto"/>
        <w:left w:val="none" w:sz="0" w:space="0" w:color="auto"/>
        <w:bottom w:val="none" w:sz="0" w:space="0" w:color="auto"/>
        <w:right w:val="none" w:sz="0" w:space="0" w:color="auto"/>
      </w:divBdr>
    </w:div>
    <w:div w:id="390932255">
      <w:bodyDiv w:val="1"/>
      <w:marLeft w:val="0"/>
      <w:marRight w:val="0"/>
      <w:marTop w:val="0"/>
      <w:marBottom w:val="0"/>
      <w:divBdr>
        <w:top w:val="none" w:sz="0" w:space="0" w:color="auto"/>
        <w:left w:val="none" w:sz="0" w:space="0" w:color="auto"/>
        <w:bottom w:val="none" w:sz="0" w:space="0" w:color="auto"/>
        <w:right w:val="none" w:sz="0" w:space="0" w:color="auto"/>
      </w:divBdr>
      <w:divsChild>
        <w:div w:id="2136216294">
          <w:marLeft w:val="0"/>
          <w:marRight w:val="0"/>
          <w:marTop w:val="0"/>
          <w:marBottom w:val="0"/>
          <w:divBdr>
            <w:top w:val="none" w:sz="0" w:space="0" w:color="auto"/>
            <w:left w:val="none" w:sz="0" w:space="0" w:color="auto"/>
            <w:bottom w:val="none" w:sz="0" w:space="0" w:color="auto"/>
            <w:right w:val="none" w:sz="0" w:space="0" w:color="auto"/>
          </w:divBdr>
          <w:divsChild>
            <w:div w:id="273487423">
              <w:marLeft w:val="0"/>
              <w:marRight w:val="0"/>
              <w:marTop w:val="0"/>
              <w:marBottom w:val="0"/>
              <w:divBdr>
                <w:top w:val="none" w:sz="0" w:space="0" w:color="auto"/>
                <w:left w:val="none" w:sz="0" w:space="0" w:color="auto"/>
                <w:bottom w:val="none" w:sz="0" w:space="0" w:color="auto"/>
                <w:right w:val="none" w:sz="0" w:space="0" w:color="auto"/>
              </w:divBdr>
              <w:divsChild>
                <w:div w:id="171045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1272459">
      <w:bodyDiv w:val="1"/>
      <w:marLeft w:val="0"/>
      <w:marRight w:val="0"/>
      <w:marTop w:val="0"/>
      <w:marBottom w:val="0"/>
      <w:divBdr>
        <w:top w:val="none" w:sz="0" w:space="0" w:color="auto"/>
        <w:left w:val="none" w:sz="0" w:space="0" w:color="auto"/>
        <w:bottom w:val="none" w:sz="0" w:space="0" w:color="auto"/>
        <w:right w:val="none" w:sz="0" w:space="0" w:color="auto"/>
      </w:divBdr>
      <w:divsChild>
        <w:div w:id="1493638987">
          <w:marLeft w:val="0"/>
          <w:marRight w:val="0"/>
          <w:marTop w:val="0"/>
          <w:marBottom w:val="0"/>
          <w:divBdr>
            <w:top w:val="none" w:sz="0" w:space="0" w:color="auto"/>
            <w:left w:val="none" w:sz="0" w:space="0" w:color="auto"/>
            <w:bottom w:val="none" w:sz="0" w:space="0" w:color="auto"/>
            <w:right w:val="none" w:sz="0" w:space="0" w:color="auto"/>
          </w:divBdr>
          <w:divsChild>
            <w:div w:id="1692299364">
              <w:marLeft w:val="0"/>
              <w:marRight w:val="0"/>
              <w:marTop w:val="0"/>
              <w:marBottom w:val="0"/>
              <w:divBdr>
                <w:top w:val="none" w:sz="0" w:space="0" w:color="auto"/>
                <w:left w:val="none" w:sz="0" w:space="0" w:color="auto"/>
                <w:bottom w:val="none" w:sz="0" w:space="0" w:color="auto"/>
                <w:right w:val="none" w:sz="0" w:space="0" w:color="auto"/>
              </w:divBdr>
              <w:divsChild>
                <w:div w:id="358628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0595223">
      <w:bodyDiv w:val="1"/>
      <w:marLeft w:val="0"/>
      <w:marRight w:val="0"/>
      <w:marTop w:val="0"/>
      <w:marBottom w:val="0"/>
      <w:divBdr>
        <w:top w:val="none" w:sz="0" w:space="0" w:color="auto"/>
        <w:left w:val="none" w:sz="0" w:space="0" w:color="auto"/>
        <w:bottom w:val="none" w:sz="0" w:space="0" w:color="auto"/>
        <w:right w:val="none" w:sz="0" w:space="0" w:color="auto"/>
      </w:divBdr>
      <w:divsChild>
        <w:div w:id="916785354">
          <w:marLeft w:val="0"/>
          <w:marRight w:val="0"/>
          <w:marTop w:val="0"/>
          <w:marBottom w:val="0"/>
          <w:divBdr>
            <w:top w:val="none" w:sz="0" w:space="0" w:color="auto"/>
            <w:left w:val="none" w:sz="0" w:space="0" w:color="auto"/>
            <w:bottom w:val="none" w:sz="0" w:space="0" w:color="auto"/>
            <w:right w:val="none" w:sz="0" w:space="0" w:color="auto"/>
          </w:divBdr>
          <w:divsChild>
            <w:div w:id="1527018095">
              <w:marLeft w:val="0"/>
              <w:marRight w:val="0"/>
              <w:marTop w:val="0"/>
              <w:marBottom w:val="0"/>
              <w:divBdr>
                <w:top w:val="none" w:sz="0" w:space="0" w:color="auto"/>
                <w:left w:val="none" w:sz="0" w:space="0" w:color="auto"/>
                <w:bottom w:val="none" w:sz="0" w:space="0" w:color="auto"/>
                <w:right w:val="none" w:sz="0" w:space="0" w:color="auto"/>
              </w:divBdr>
              <w:divsChild>
                <w:div w:id="1648630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57807532">
      <w:bodyDiv w:val="1"/>
      <w:marLeft w:val="0"/>
      <w:marRight w:val="0"/>
      <w:marTop w:val="0"/>
      <w:marBottom w:val="0"/>
      <w:divBdr>
        <w:top w:val="none" w:sz="0" w:space="0" w:color="auto"/>
        <w:left w:val="none" w:sz="0" w:space="0" w:color="auto"/>
        <w:bottom w:val="none" w:sz="0" w:space="0" w:color="auto"/>
        <w:right w:val="none" w:sz="0" w:space="0" w:color="auto"/>
      </w:divBdr>
      <w:divsChild>
        <w:div w:id="940842864">
          <w:marLeft w:val="0"/>
          <w:marRight w:val="0"/>
          <w:marTop w:val="0"/>
          <w:marBottom w:val="0"/>
          <w:divBdr>
            <w:top w:val="none" w:sz="0" w:space="0" w:color="auto"/>
            <w:left w:val="none" w:sz="0" w:space="0" w:color="auto"/>
            <w:bottom w:val="none" w:sz="0" w:space="0" w:color="auto"/>
            <w:right w:val="none" w:sz="0" w:space="0" w:color="auto"/>
          </w:divBdr>
          <w:divsChild>
            <w:div w:id="1187060836">
              <w:marLeft w:val="0"/>
              <w:marRight w:val="0"/>
              <w:marTop w:val="0"/>
              <w:marBottom w:val="0"/>
              <w:divBdr>
                <w:top w:val="none" w:sz="0" w:space="0" w:color="auto"/>
                <w:left w:val="none" w:sz="0" w:space="0" w:color="auto"/>
                <w:bottom w:val="none" w:sz="0" w:space="0" w:color="auto"/>
                <w:right w:val="none" w:sz="0" w:space="0" w:color="auto"/>
              </w:divBdr>
              <w:divsChild>
                <w:div w:id="1600679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8959702">
      <w:bodyDiv w:val="1"/>
      <w:marLeft w:val="0"/>
      <w:marRight w:val="0"/>
      <w:marTop w:val="0"/>
      <w:marBottom w:val="0"/>
      <w:divBdr>
        <w:top w:val="none" w:sz="0" w:space="0" w:color="auto"/>
        <w:left w:val="none" w:sz="0" w:space="0" w:color="auto"/>
        <w:bottom w:val="none" w:sz="0" w:space="0" w:color="auto"/>
        <w:right w:val="none" w:sz="0" w:space="0" w:color="auto"/>
      </w:divBdr>
      <w:divsChild>
        <w:div w:id="1260522211">
          <w:marLeft w:val="0"/>
          <w:marRight w:val="0"/>
          <w:marTop w:val="0"/>
          <w:marBottom w:val="0"/>
          <w:divBdr>
            <w:top w:val="none" w:sz="0" w:space="0" w:color="auto"/>
            <w:left w:val="none" w:sz="0" w:space="0" w:color="auto"/>
            <w:bottom w:val="none" w:sz="0" w:space="0" w:color="auto"/>
            <w:right w:val="none" w:sz="0" w:space="0" w:color="auto"/>
          </w:divBdr>
          <w:divsChild>
            <w:div w:id="275524559">
              <w:marLeft w:val="0"/>
              <w:marRight w:val="0"/>
              <w:marTop w:val="0"/>
              <w:marBottom w:val="0"/>
              <w:divBdr>
                <w:top w:val="none" w:sz="0" w:space="0" w:color="auto"/>
                <w:left w:val="none" w:sz="0" w:space="0" w:color="auto"/>
                <w:bottom w:val="none" w:sz="0" w:space="0" w:color="auto"/>
                <w:right w:val="none" w:sz="0" w:space="0" w:color="auto"/>
              </w:divBdr>
              <w:divsChild>
                <w:div w:id="4433080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17067574">
      <w:bodyDiv w:val="1"/>
      <w:marLeft w:val="0"/>
      <w:marRight w:val="0"/>
      <w:marTop w:val="0"/>
      <w:marBottom w:val="0"/>
      <w:divBdr>
        <w:top w:val="none" w:sz="0" w:space="0" w:color="auto"/>
        <w:left w:val="none" w:sz="0" w:space="0" w:color="auto"/>
        <w:bottom w:val="none" w:sz="0" w:space="0" w:color="auto"/>
        <w:right w:val="none" w:sz="0" w:space="0" w:color="auto"/>
      </w:divBdr>
    </w:div>
    <w:div w:id="994651235">
      <w:bodyDiv w:val="1"/>
      <w:marLeft w:val="0"/>
      <w:marRight w:val="0"/>
      <w:marTop w:val="0"/>
      <w:marBottom w:val="0"/>
      <w:divBdr>
        <w:top w:val="none" w:sz="0" w:space="0" w:color="auto"/>
        <w:left w:val="none" w:sz="0" w:space="0" w:color="auto"/>
        <w:bottom w:val="none" w:sz="0" w:space="0" w:color="auto"/>
        <w:right w:val="none" w:sz="0" w:space="0" w:color="auto"/>
      </w:divBdr>
    </w:div>
    <w:div w:id="1021012507">
      <w:bodyDiv w:val="1"/>
      <w:marLeft w:val="0"/>
      <w:marRight w:val="0"/>
      <w:marTop w:val="0"/>
      <w:marBottom w:val="0"/>
      <w:divBdr>
        <w:top w:val="none" w:sz="0" w:space="0" w:color="auto"/>
        <w:left w:val="none" w:sz="0" w:space="0" w:color="auto"/>
        <w:bottom w:val="none" w:sz="0" w:space="0" w:color="auto"/>
        <w:right w:val="none" w:sz="0" w:space="0" w:color="auto"/>
      </w:divBdr>
    </w:div>
    <w:div w:id="1047989380">
      <w:bodyDiv w:val="1"/>
      <w:marLeft w:val="0"/>
      <w:marRight w:val="0"/>
      <w:marTop w:val="0"/>
      <w:marBottom w:val="0"/>
      <w:divBdr>
        <w:top w:val="none" w:sz="0" w:space="0" w:color="auto"/>
        <w:left w:val="none" w:sz="0" w:space="0" w:color="auto"/>
        <w:bottom w:val="none" w:sz="0" w:space="0" w:color="auto"/>
        <w:right w:val="none" w:sz="0" w:space="0" w:color="auto"/>
      </w:divBdr>
      <w:divsChild>
        <w:div w:id="707265831">
          <w:marLeft w:val="0"/>
          <w:marRight w:val="0"/>
          <w:marTop w:val="0"/>
          <w:marBottom w:val="0"/>
          <w:divBdr>
            <w:top w:val="none" w:sz="0" w:space="0" w:color="auto"/>
            <w:left w:val="none" w:sz="0" w:space="0" w:color="auto"/>
            <w:bottom w:val="none" w:sz="0" w:space="0" w:color="auto"/>
            <w:right w:val="none" w:sz="0" w:space="0" w:color="auto"/>
          </w:divBdr>
          <w:divsChild>
            <w:div w:id="913856893">
              <w:marLeft w:val="0"/>
              <w:marRight w:val="0"/>
              <w:marTop w:val="0"/>
              <w:marBottom w:val="0"/>
              <w:divBdr>
                <w:top w:val="none" w:sz="0" w:space="0" w:color="auto"/>
                <w:left w:val="none" w:sz="0" w:space="0" w:color="auto"/>
                <w:bottom w:val="none" w:sz="0" w:space="0" w:color="auto"/>
                <w:right w:val="none" w:sz="0" w:space="0" w:color="auto"/>
              </w:divBdr>
              <w:divsChild>
                <w:div w:id="237130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7872008">
      <w:bodyDiv w:val="1"/>
      <w:marLeft w:val="0"/>
      <w:marRight w:val="0"/>
      <w:marTop w:val="0"/>
      <w:marBottom w:val="0"/>
      <w:divBdr>
        <w:top w:val="none" w:sz="0" w:space="0" w:color="auto"/>
        <w:left w:val="none" w:sz="0" w:space="0" w:color="auto"/>
        <w:bottom w:val="none" w:sz="0" w:space="0" w:color="auto"/>
        <w:right w:val="none" w:sz="0" w:space="0" w:color="auto"/>
      </w:divBdr>
      <w:divsChild>
        <w:div w:id="1402173377">
          <w:marLeft w:val="0"/>
          <w:marRight w:val="0"/>
          <w:marTop w:val="0"/>
          <w:marBottom w:val="0"/>
          <w:divBdr>
            <w:top w:val="none" w:sz="0" w:space="0" w:color="auto"/>
            <w:left w:val="none" w:sz="0" w:space="0" w:color="auto"/>
            <w:bottom w:val="none" w:sz="0" w:space="0" w:color="auto"/>
            <w:right w:val="none" w:sz="0" w:space="0" w:color="auto"/>
          </w:divBdr>
          <w:divsChild>
            <w:div w:id="422839342">
              <w:marLeft w:val="0"/>
              <w:marRight w:val="0"/>
              <w:marTop w:val="0"/>
              <w:marBottom w:val="0"/>
              <w:divBdr>
                <w:top w:val="none" w:sz="0" w:space="0" w:color="auto"/>
                <w:left w:val="none" w:sz="0" w:space="0" w:color="auto"/>
                <w:bottom w:val="none" w:sz="0" w:space="0" w:color="auto"/>
                <w:right w:val="none" w:sz="0" w:space="0" w:color="auto"/>
              </w:divBdr>
              <w:divsChild>
                <w:div w:id="14222136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397654">
      <w:bodyDiv w:val="1"/>
      <w:marLeft w:val="0"/>
      <w:marRight w:val="0"/>
      <w:marTop w:val="0"/>
      <w:marBottom w:val="0"/>
      <w:divBdr>
        <w:top w:val="none" w:sz="0" w:space="0" w:color="auto"/>
        <w:left w:val="none" w:sz="0" w:space="0" w:color="auto"/>
        <w:bottom w:val="none" w:sz="0" w:space="0" w:color="auto"/>
        <w:right w:val="none" w:sz="0" w:space="0" w:color="auto"/>
      </w:divBdr>
    </w:div>
    <w:div w:id="1494686164">
      <w:bodyDiv w:val="1"/>
      <w:marLeft w:val="0"/>
      <w:marRight w:val="0"/>
      <w:marTop w:val="0"/>
      <w:marBottom w:val="0"/>
      <w:divBdr>
        <w:top w:val="none" w:sz="0" w:space="0" w:color="auto"/>
        <w:left w:val="none" w:sz="0" w:space="0" w:color="auto"/>
        <w:bottom w:val="none" w:sz="0" w:space="0" w:color="auto"/>
        <w:right w:val="none" w:sz="0" w:space="0" w:color="auto"/>
      </w:divBdr>
    </w:div>
    <w:div w:id="1736507855">
      <w:bodyDiv w:val="1"/>
      <w:marLeft w:val="0"/>
      <w:marRight w:val="0"/>
      <w:marTop w:val="0"/>
      <w:marBottom w:val="0"/>
      <w:divBdr>
        <w:top w:val="none" w:sz="0" w:space="0" w:color="auto"/>
        <w:left w:val="none" w:sz="0" w:space="0" w:color="auto"/>
        <w:bottom w:val="none" w:sz="0" w:space="0" w:color="auto"/>
        <w:right w:val="none" w:sz="0" w:space="0" w:color="auto"/>
      </w:divBdr>
      <w:divsChild>
        <w:div w:id="1788426300">
          <w:marLeft w:val="0"/>
          <w:marRight w:val="0"/>
          <w:marTop w:val="0"/>
          <w:marBottom w:val="0"/>
          <w:divBdr>
            <w:top w:val="none" w:sz="0" w:space="0" w:color="auto"/>
            <w:left w:val="none" w:sz="0" w:space="0" w:color="auto"/>
            <w:bottom w:val="none" w:sz="0" w:space="0" w:color="auto"/>
            <w:right w:val="none" w:sz="0" w:space="0" w:color="auto"/>
          </w:divBdr>
          <w:divsChild>
            <w:div w:id="240066772">
              <w:marLeft w:val="0"/>
              <w:marRight w:val="0"/>
              <w:marTop w:val="0"/>
              <w:marBottom w:val="0"/>
              <w:divBdr>
                <w:top w:val="none" w:sz="0" w:space="0" w:color="auto"/>
                <w:left w:val="none" w:sz="0" w:space="0" w:color="auto"/>
                <w:bottom w:val="none" w:sz="0" w:space="0" w:color="auto"/>
                <w:right w:val="none" w:sz="0" w:space="0" w:color="auto"/>
              </w:divBdr>
              <w:divsChild>
                <w:div w:id="17774786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795483">
      <w:bodyDiv w:val="1"/>
      <w:marLeft w:val="0"/>
      <w:marRight w:val="0"/>
      <w:marTop w:val="0"/>
      <w:marBottom w:val="0"/>
      <w:divBdr>
        <w:top w:val="none" w:sz="0" w:space="0" w:color="auto"/>
        <w:left w:val="none" w:sz="0" w:space="0" w:color="auto"/>
        <w:bottom w:val="none" w:sz="0" w:space="0" w:color="auto"/>
        <w:right w:val="none" w:sz="0" w:space="0" w:color="auto"/>
      </w:divBdr>
    </w:div>
    <w:div w:id="1966038831">
      <w:bodyDiv w:val="1"/>
      <w:marLeft w:val="0"/>
      <w:marRight w:val="0"/>
      <w:marTop w:val="0"/>
      <w:marBottom w:val="0"/>
      <w:divBdr>
        <w:top w:val="none" w:sz="0" w:space="0" w:color="auto"/>
        <w:left w:val="none" w:sz="0" w:space="0" w:color="auto"/>
        <w:bottom w:val="none" w:sz="0" w:space="0" w:color="auto"/>
        <w:right w:val="none" w:sz="0" w:space="0" w:color="auto"/>
      </w:divBdr>
    </w:div>
    <w:div w:id="2042435146">
      <w:bodyDiv w:val="1"/>
      <w:marLeft w:val="0"/>
      <w:marRight w:val="0"/>
      <w:marTop w:val="0"/>
      <w:marBottom w:val="0"/>
      <w:divBdr>
        <w:top w:val="none" w:sz="0" w:space="0" w:color="auto"/>
        <w:left w:val="none" w:sz="0" w:space="0" w:color="auto"/>
        <w:bottom w:val="none" w:sz="0" w:space="0" w:color="auto"/>
        <w:right w:val="none" w:sz="0" w:space="0" w:color="auto"/>
      </w:divBdr>
      <w:divsChild>
        <w:div w:id="2024431959">
          <w:marLeft w:val="0"/>
          <w:marRight w:val="0"/>
          <w:marTop w:val="0"/>
          <w:marBottom w:val="0"/>
          <w:divBdr>
            <w:top w:val="none" w:sz="0" w:space="0" w:color="auto"/>
            <w:left w:val="none" w:sz="0" w:space="0" w:color="auto"/>
            <w:bottom w:val="none" w:sz="0" w:space="0" w:color="auto"/>
            <w:right w:val="none" w:sz="0" w:space="0" w:color="auto"/>
          </w:divBdr>
          <w:divsChild>
            <w:div w:id="1649549124">
              <w:marLeft w:val="0"/>
              <w:marRight w:val="0"/>
              <w:marTop w:val="0"/>
              <w:marBottom w:val="0"/>
              <w:divBdr>
                <w:top w:val="none" w:sz="0" w:space="0" w:color="auto"/>
                <w:left w:val="none" w:sz="0" w:space="0" w:color="auto"/>
                <w:bottom w:val="none" w:sz="0" w:space="0" w:color="auto"/>
                <w:right w:val="none" w:sz="0" w:space="0" w:color="auto"/>
              </w:divBdr>
              <w:divsChild>
                <w:div w:id="1020698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www.uvo.gov.sk/iednotnv-europskv-%20dokument-pre-vereine-obstaravanie-602.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3</Pages>
  <Words>1506</Words>
  <Characters>8619</Characters>
  <Application>Microsoft Office Word</Application>
  <DocSecurity>0</DocSecurity>
  <Lines>156</Lines>
  <Paragraphs>84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10041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Katarína Bičanová</dc:creator>
  <cp:lastModifiedBy>Microsoft Office User</cp:lastModifiedBy>
  <cp:revision>12</cp:revision>
  <cp:lastPrinted>2020-07-21T08:05:00Z</cp:lastPrinted>
  <dcterms:created xsi:type="dcterms:W3CDTF">2022-05-03T08:20:00Z</dcterms:created>
  <dcterms:modified xsi:type="dcterms:W3CDTF">2022-06-15T12:40:00Z</dcterms:modified>
</cp:coreProperties>
</file>