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3A88E771" w14:textId="5E16B3BD" w:rsidR="00546EF9" w:rsidRPr="00546EF9" w:rsidRDefault="00B1060C" w:rsidP="00546EF9">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sidRPr="00221005">
        <w:rPr>
          <w:rFonts w:ascii="Arial Narrow" w:eastAsia="Times New Roman" w:hAnsi="Arial Narrow" w:cs="Arial"/>
          <w:b/>
          <w:bCs/>
          <w:sz w:val="32"/>
          <w:szCs w:val="32"/>
          <w:lang w:eastAsia="sk-SK"/>
        </w:rPr>
        <w:t>Zá</w:t>
      </w:r>
      <w:r w:rsidR="00936260" w:rsidRPr="00221005">
        <w:rPr>
          <w:rFonts w:ascii="Arial Narrow" w:eastAsia="Times New Roman" w:hAnsi="Arial Narrow" w:cs="Arial"/>
          <w:b/>
          <w:bCs/>
          <w:sz w:val="32"/>
          <w:szCs w:val="32"/>
          <w:lang w:eastAsia="sk-SK"/>
        </w:rPr>
        <w:t>brany a </w:t>
      </w:r>
      <w:r w:rsidRPr="00221005">
        <w:rPr>
          <w:rFonts w:ascii="Arial Narrow" w:eastAsia="Times New Roman" w:hAnsi="Arial Narrow" w:cs="Arial"/>
          <w:b/>
          <w:bCs/>
          <w:sz w:val="32"/>
          <w:szCs w:val="32"/>
          <w:lang w:eastAsia="sk-SK"/>
        </w:rPr>
        <w:t>oplotenie</w:t>
      </w:r>
      <w:r w:rsidR="00546EF9" w:rsidRPr="00546EF9">
        <w:rPr>
          <w:rFonts w:ascii="Arial Narrow" w:eastAsia="Times New Roman" w:hAnsi="Arial Narrow" w:cs="Arial"/>
          <w:b/>
          <w:bCs/>
          <w:sz w:val="32"/>
          <w:szCs w:val="32"/>
          <w:lang w:eastAsia="sk-SK"/>
        </w:rPr>
        <w:t xml:space="preserve"> </w:t>
      </w:r>
      <w:bookmarkEnd w:id="1"/>
      <w:r w:rsidR="00546EF9" w:rsidRPr="00546EF9">
        <w:rPr>
          <w:rFonts w:ascii="Arial Narrow" w:eastAsia="Times New Roman" w:hAnsi="Arial Narrow" w:cs="Arial"/>
          <w:b/>
          <w:sz w:val="32"/>
          <w:szCs w:val="32"/>
          <w:lang w:eastAsia="sk-SK"/>
        </w:rPr>
        <w:t xml:space="preserve"> </w:t>
      </w:r>
      <w:bookmarkEnd w:id="2"/>
    </w:p>
    <w:p w14:paraId="25C5C50C" w14:textId="4D0E3EBE" w:rsidR="00065F6B" w:rsidRPr="00EC2537" w:rsidRDefault="00546EF9"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177661">
        <w:rPr>
          <w:rFonts w:ascii="Arial Narrow" w:hAnsi="Arial Narrow" w:cs="Arial"/>
          <w:sz w:val="30"/>
        </w:rPr>
        <w:t>Tovary</w:t>
      </w:r>
      <w:r w:rsidR="00065F6B">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8D326F">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A27750">
      <w:pPr>
        <w:pStyle w:val="Zkladntext3"/>
        <w:spacing w:after="0"/>
        <w:ind w:left="4276"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D326F">
      <w:pPr>
        <w:pStyle w:val="Zkladntext3"/>
        <w:spacing w:before="20" w:after="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3980AAB3" w14:textId="2F3C65F4" w:rsidR="00B452D1"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77777777" w:rsidR="00A27750" w:rsidRPr="00A27750" w:rsidRDefault="00B452D1" w:rsidP="00A27750">
      <w:pPr>
        <w:spacing w:after="0" w:line="240" w:lineRule="auto"/>
        <w:jc w:val="center"/>
        <w:rPr>
          <w:rFonts w:ascii="Arial Narrow" w:hAnsi="Arial Narrow"/>
          <w:sz w:val="22"/>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A27750" w:rsidRPr="00A27750">
        <w:rPr>
          <w:rFonts w:ascii="Arial Narrow" w:hAnsi="Arial Narrow"/>
          <w:sz w:val="22"/>
        </w:rPr>
        <w:t>Ing. Martina Hrnčiarová</w:t>
      </w:r>
    </w:p>
    <w:p w14:paraId="395A6154" w14:textId="63AD6E7E" w:rsidR="00A27750" w:rsidRPr="00A27750" w:rsidRDefault="00A27750" w:rsidP="00A27750">
      <w:pPr>
        <w:spacing w:after="0" w:line="240" w:lineRule="auto"/>
        <w:ind w:left="4248"/>
        <w:jc w:val="center"/>
        <w:rPr>
          <w:rFonts w:ascii="Arial Narrow" w:hAnsi="Arial Narrow"/>
          <w:sz w:val="22"/>
        </w:rPr>
      </w:pPr>
      <w:r>
        <w:rPr>
          <w:rFonts w:ascii="Arial Narrow" w:hAnsi="Arial Narrow"/>
          <w:sz w:val="22"/>
        </w:rPr>
        <w:t xml:space="preserve">      </w:t>
      </w:r>
      <w:r w:rsidRPr="00A27750">
        <w:rPr>
          <w:rFonts w:ascii="Arial Narrow" w:hAnsi="Arial Narrow"/>
          <w:sz w:val="22"/>
        </w:rPr>
        <w:t xml:space="preserve">riaditeľka odboru hospodárskeho </w:t>
      </w:r>
    </w:p>
    <w:p w14:paraId="2F43D4EB" w14:textId="78697E26" w:rsidR="002A3B6D" w:rsidRPr="008E0487" w:rsidRDefault="00A27750" w:rsidP="00A27750">
      <w:pPr>
        <w:spacing w:after="0" w:line="240" w:lineRule="auto"/>
        <w:ind w:left="3540" w:firstLine="708"/>
        <w:jc w:val="center"/>
        <w:rPr>
          <w:rFonts w:ascii="Arial Narrow" w:hAnsi="Arial Narrow"/>
          <w:sz w:val="22"/>
        </w:rPr>
      </w:pPr>
      <w:r>
        <w:rPr>
          <w:rFonts w:ascii="Arial Narrow" w:hAnsi="Arial Narrow"/>
          <w:sz w:val="22"/>
        </w:rPr>
        <w:t xml:space="preserve"> </w:t>
      </w:r>
      <w:r w:rsidRPr="00A27750">
        <w:rPr>
          <w:rFonts w:ascii="Arial Narrow" w:hAnsi="Arial Narrow"/>
          <w:sz w:val="22"/>
        </w:rPr>
        <w:t>zabezpečenia SE MV SR</w:t>
      </w:r>
    </w:p>
    <w:p w14:paraId="3592220F" w14:textId="4B82D048" w:rsidR="00B452D1" w:rsidRPr="008E0487" w:rsidRDefault="002A3B6D" w:rsidP="002A3B6D">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1B9611F6" w14:textId="0BA231FC" w:rsidR="00A27750" w:rsidRDefault="00A27750" w:rsidP="00065F6B">
      <w:pPr>
        <w:pStyle w:val="Zkladntext3"/>
        <w:rPr>
          <w:rFonts w:ascii="Arial Narrow" w:hAnsi="Arial Narrow" w:cs="Arial"/>
          <w:sz w:val="22"/>
          <w:szCs w:val="22"/>
        </w:rPr>
      </w:pPr>
    </w:p>
    <w:p w14:paraId="68644538" w14:textId="77777777" w:rsidR="00A27750" w:rsidRPr="008E0487" w:rsidRDefault="00A27750" w:rsidP="00065F6B">
      <w:pPr>
        <w:pStyle w:val="Zkladntext3"/>
        <w:rPr>
          <w:rFonts w:ascii="Arial Narrow" w:hAnsi="Arial Narrow" w:cs="Arial"/>
          <w:sz w:val="22"/>
          <w:szCs w:val="22"/>
        </w:rPr>
      </w:pPr>
    </w:p>
    <w:p w14:paraId="6B904FFC" w14:textId="2EDE54AD"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9F697A">
        <w:rPr>
          <w:rFonts w:ascii="Arial Narrow" w:hAnsi="Arial Narrow" w:cs="Arial"/>
          <w:sz w:val="22"/>
          <w:szCs w:val="22"/>
        </w:rPr>
        <w:t>jún</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FC72F9" w:rsidRPr="008E0487">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260E314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02055">
        <w:rPr>
          <w:rFonts w:ascii="Arial Narrow" w:hAnsi="Arial Narrow"/>
          <w:szCs w:val="20"/>
        </w:rPr>
        <w:t>Rámcovej dohody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1FCAE69E" w:rsidR="00F539F2" w:rsidRDefault="00F539F2" w:rsidP="00065F6B">
      <w:pPr>
        <w:rPr>
          <w:rFonts w:ascii="Arial Narrow" w:hAnsi="Arial Narrow" w:cs="Arial"/>
          <w:sz w:val="22"/>
        </w:rPr>
      </w:pPr>
    </w:p>
    <w:p w14:paraId="1EAD9040" w14:textId="62AE5C3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1488AC63"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p>
    <w:p w14:paraId="68040C16" w14:textId="2A357982" w:rsidR="00FA3B83" w:rsidRPr="008E0487" w:rsidRDefault="006019E1" w:rsidP="00FA3B83">
      <w:pPr>
        <w:pStyle w:val="Odsekzoznamu"/>
        <w:ind w:left="576"/>
        <w:jc w:val="both"/>
        <w:rPr>
          <w:rFonts w:ascii="Arial Narrow" w:hAnsi="Arial Narrow" w:cs="Arial"/>
          <w:sz w:val="22"/>
          <w:szCs w:val="22"/>
        </w:rPr>
      </w:pPr>
      <w:r>
        <w:rPr>
          <w:rFonts w:ascii="Arial Narrow" w:hAnsi="Arial Narrow" w:cs="Arial"/>
          <w:sz w:val="22"/>
          <w:szCs w:val="22"/>
        </w:rPr>
        <w:tab/>
      </w:r>
      <w:r w:rsidR="00FA3B83" w:rsidRPr="008E0487">
        <w:rPr>
          <w:rFonts w:ascii="Arial Narrow" w:hAnsi="Arial Narrow" w:cs="Arial"/>
          <w:sz w:val="22"/>
          <w:szCs w:val="22"/>
        </w:rPr>
        <w:t xml:space="preserve">- </w:t>
      </w:r>
      <w:proofErr w:type="spellStart"/>
      <w:r w:rsidR="00FA3B83" w:rsidRPr="008E0487">
        <w:rPr>
          <w:rFonts w:ascii="Arial Narrow" w:hAnsi="Arial Narrow" w:cs="Arial"/>
          <w:sz w:val="22"/>
          <w:szCs w:val="22"/>
        </w:rPr>
        <w:t>Mozilla</w:t>
      </w:r>
      <w:proofErr w:type="spellEnd"/>
      <w:r w:rsidR="00FA3B83" w:rsidRPr="008E0487">
        <w:rPr>
          <w:rFonts w:ascii="Arial Narrow" w:hAnsi="Arial Narrow" w:cs="Arial"/>
          <w:sz w:val="22"/>
          <w:szCs w:val="22"/>
        </w:rPr>
        <w:t xml:space="preserve"> Firefox verzia 13.0 a vyššia alebo </w:t>
      </w:r>
    </w:p>
    <w:p w14:paraId="7E509DC7"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p>
    <w:p w14:paraId="75C1C9CF"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w:t>
      </w:r>
      <w:r w:rsidRPr="008E0487">
        <w:rPr>
          <w:rFonts w:ascii="Arial Narrow" w:hAnsi="Arial Narrow" w:cs="Arial"/>
          <w:sz w:val="22"/>
          <w:szCs w:val="22"/>
        </w:rPr>
        <w:lastRenderedPageBreak/>
        <w:t>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7"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t>v systéme JOSEPHINE registráciou a prihlásením pomocou občianskeho preukazu s elektronickým čipom a bezpečnostným osobnostným kódom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V prípade právnickej osoby je v systéme  autentifikovaná právnická osoba, ktorú pomocou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registruje jej štatutár. Autentifikáciu vykonáva poskytovateľ systému JOSEPHINE a to v pracovných dňoch v čase 8.00 – 16.00 hod. O dokončení autentifikácie je uchádzač informovaný e-mailom.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w:t>
      </w:r>
      <w:r w:rsidRPr="008E0487">
        <w:rPr>
          <w:rFonts w:ascii="Arial Narrow" w:hAnsi="Arial Narrow"/>
          <w:sz w:val="22"/>
        </w:rPr>
        <w:lastRenderedPageBreak/>
        <w:t xml:space="preserve">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5000C07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47E39494"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e)</w:t>
      </w:r>
      <w:r w:rsidRPr="008E0487">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6029CF">
      <w:pPr>
        <w:pStyle w:val="Odsekzoznamu"/>
        <w:numPr>
          <w:ilvl w:val="1"/>
          <w:numId w:val="16"/>
        </w:numPr>
        <w:tabs>
          <w:tab w:val="clear" w:pos="2160"/>
          <w:tab w:val="clear" w:pos="2880"/>
          <w:tab w:val="clear" w:pos="4500"/>
        </w:tabs>
        <w:spacing w:after="36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7"/>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6029CF">
      <w:pPr>
        <w:spacing w:after="24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45DE50D6" w:rsidR="00542CCE" w:rsidRPr="00542CCE" w:rsidRDefault="00546EF9" w:rsidP="00546EF9">
      <w:pPr>
        <w:pStyle w:val="Zarkazkladnhotextu2"/>
        <w:numPr>
          <w:ilvl w:val="1"/>
          <w:numId w:val="16"/>
        </w:numPr>
        <w:spacing w:line="200" w:lineRule="atLeast"/>
        <w:ind w:left="357" w:hanging="357"/>
        <w:rPr>
          <w:rFonts w:ascii="Arial Narrow" w:hAnsi="Arial Narrow" w:cs="Arial"/>
        </w:rPr>
      </w:pPr>
      <w:r>
        <w:rPr>
          <w:rFonts w:ascii="Arial Narrow" w:hAnsi="Arial Narrow" w:cs="Arial"/>
          <w:lang w:val="sk-SK"/>
        </w:rPr>
        <w:t xml:space="preserve">    </w:t>
      </w:r>
      <w:r w:rsidR="00AB48C1" w:rsidRPr="00FF43E9">
        <w:rPr>
          <w:rFonts w:ascii="Arial Narrow" w:hAnsi="Arial Narrow" w:cs="Arial"/>
          <w:lang w:val="sk-SK"/>
        </w:rPr>
        <w:t xml:space="preserve">Názov predmetu zákazky: </w:t>
      </w:r>
      <w:bookmarkStart w:id="8" w:name="_Hlk3394783"/>
      <w:r w:rsidR="00AB48C1" w:rsidRPr="00FF43E9">
        <w:rPr>
          <w:rFonts w:ascii="Arial Narrow" w:hAnsi="Arial Narrow" w:cs="Arial"/>
          <w:lang w:val="sk-SK"/>
        </w:rPr>
        <w:t>„</w:t>
      </w:r>
      <w:r w:rsidR="00B1060C" w:rsidRPr="00B1060C">
        <w:rPr>
          <w:rFonts w:ascii="Arial Narrow" w:hAnsi="Arial Narrow" w:cs="Arial"/>
          <w:lang w:val="sk-SK"/>
        </w:rPr>
        <w:t>Zábrany a oplotenie</w:t>
      </w:r>
      <w:bookmarkEnd w:id="8"/>
      <w:r w:rsidR="00542CCE">
        <w:rPr>
          <w:rFonts w:ascii="Arial Narrow" w:hAnsi="Arial Narrow" w:cs="Arial"/>
          <w:lang w:val="sk-SK"/>
        </w:rPr>
        <w:t>“</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9" w:name="SS"/>
      <w:bookmarkEnd w:id="9"/>
    </w:p>
    <w:p w14:paraId="61846088" w14:textId="77777777" w:rsidR="00AB48C1" w:rsidRPr="00FF43E9" w:rsidRDefault="00AB48C1" w:rsidP="00B1060C">
      <w:pPr>
        <w:pStyle w:val="Zarkazkladnhotextu2"/>
        <w:spacing w:line="240" w:lineRule="auto"/>
        <w:ind w:left="3266" w:firstLine="274"/>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3B6CF663" w:rsidR="00542CCE" w:rsidRDefault="00AB48C1" w:rsidP="009F697A">
      <w:pPr>
        <w:pStyle w:val="Zarkazkladnhotextu2"/>
        <w:spacing w:after="24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B1060C">
        <w:rPr>
          <w:rFonts w:ascii="Arial Narrow" w:hAnsi="Arial Narrow" w:cs="Arial"/>
        </w:rPr>
        <w:tab/>
      </w:r>
      <w:r w:rsidR="00A124C6" w:rsidRPr="00A124C6">
        <w:rPr>
          <w:rFonts w:ascii="Arial Narrow" w:hAnsi="Arial Narrow" w:cs="Arial"/>
        </w:rPr>
        <w:t xml:space="preserve">34928200-0 </w:t>
      </w:r>
      <w:r w:rsidR="00A124C6">
        <w:rPr>
          <w:rFonts w:ascii="Arial Narrow" w:hAnsi="Arial Narrow" w:cs="Arial"/>
        </w:rPr>
        <w:tab/>
      </w:r>
      <w:r w:rsidR="00A124C6" w:rsidRPr="00A124C6">
        <w:rPr>
          <w:rFonts w:ascii="Arial Narrow" w:hAnsi="Arial Narrow" w:cs="Arial"/>
        </w:rPr>
        <w:t>Ploty</w:t>
      </w:r>
      <w:r w:rsidR="00542CCE">
        <w:rPr>
          <w:rFonts w:ascii="Arial Narrow" w:hAnsi="Arial Narrow" w:cs="Arial"/>
          <w:lang w:val="sk-SK"/>
        </w:rPr>
        <w:t xml:space="preserve"> </w:t>
      </w:r>
    </w:p>
    <w:p w14:paraId="002D664D" w14:textId="5AB598DE" w:rsidR="009F697A" w:rsidRDefault="00542CCE" w:rsidP="006321B0">
      <w:pPr>
        <w:pStyle w:val="Zarkazkladnhotextu2"/>
        <w:spacing w:after="0" w:line="240" w:lineRule="auto"/>
        <w:ind w:left="567"/>
        <w:rPr>
          <w:rFonts w:ascii="Arial Narrow" w:hAnsi="Arial Narrow" w:cs="Arial"/>
          <w:lang w:val="sk-SK"/>
        </w:rPr>
      </w:pPr>
      <w:r>
        <w:rPr>
          <w:rFonts w:ascii="Arial Narrow" w:hAnsi="Arial Narrow" w:cs="Arial"/>
          <w:lang w:val="sk-SK"/>
        </w:rPr>
        <w:t>Doplňujúci predmet</w:t>
      </w:r>
      <w:r w:rsidR="00B1060C">
        <w:rPr>
          <w:rFonts w:ascii="Arial Narrow" w:hAnsi="Arial Narrow" w:cs="Arial"/>
          <w:lang w:val="sk-SK"/>
        </w:rPr>
        <w:t>, časť 1:</w:t>
      </w:r>
      <w:r w:rsidR="00B1060C">
        <w:rPr>
          <w:rFonts w:ascii="Arial Narrow" w:hAnsi="Arial Narrow" w:cs="Arial"/>
          <w:lang w:val="sk-SK"/>
        </w:rPr>
        <w:tab/>
      </w:r>
      <w:r w:rsidR="00B1060C">
        <w:rPr>
          <w:rFonts w:ascii="Arial Narrow" w:hAnsi="Arial Narrow" w:cs="Arial"/>
          <w:lang w:val="sk-SK"/>
        </w:rPr>
        <w:tab/>
      </w:r>
      <w:r w:rsidR="009F697A" w:rsidRPr="009F697A">
        <w:rPr>
          <w:rFonts w:ascii="Arial Narrow" w:hAnsi="Arial Narrow" w:cs="Arial"/>
          <w:lang w:val="sk-SK"/>
        </w:rPr>
        <w:t xml:space="preserve">34928320-7    </w:t>
      </w:r>
      <w:r w:rsidR="009F697A" w:rsidRPr="009F697A">
        <w:rPr>
          <w:rFonts w:ascii="Arial Narrow" w:hAnsi="Arial Narrow" w:cs="Arial"/>
          <w:lang w:val="sk-SK"/>
        </w:rPr>
        <w:tab/>
        <w:t>Zábradlie</w:t>
      </w:r>
    </w:p>
    <w:p w14:paraId="6F0BEA22" w14:textId="29D58A75" w:rsidR="00B1060C" w:rsidRPr="00B1060C" w:rsidRDefault="00B1060C" w:rsidP="009F697A">
      <w:pPr>
        <w:pStyle w:val="Zarkazkladnhotextu2"/>
        <w:spacing w:after="0" w:line="240" w:lineRule="auto"/>
        <w:ind w:left="3258" w:firstLine="282"/>
        <w:rPr>
          <w:rFonts w:ascii="Arial Narrow" w:hAnsi="Arial Narrow" w:cs="Arial"/>
          <w:lang w:val="sk-SK"/>
        </w:rPr>
      </w:pPr>
      <w:r w:rsidRPr="00B1060C">
        <w:rPr>
          <w:rFonts w:ascii="Arial Narrow" w:hAnsi="Arial Narrow" w:cs="Arial"/>
          <w:lang w:val="sk-SK"/>
        </w:rPr>
        <w:t xml:space="preserve">44231000-8    </w:t>
      </w:r>
      <w:r w:rsidR="00EA017B">
        <w:rPr>
          <w:rFonts w:ascii="Arial Narrow" w:hAnsi="Arial Narrow" w:cs="Arial"/>
          <w:lang w:val="sk-SK"/>
        </w:rPr>
        <w:tab/>
      </w:r>
      <w:r w:rsidRPr="00B1060C">
        <w:rPr>
          <w:rFonts w:ascii="Arial Narrow" w:hAnsi="Arial Narrow" w:cs="Arial"/>
          <w:lang w:val="sk-SK"/>
        </w:rPr>
        <w:t>Prefabrikované plotové panely</w:t>
      </w:r>
    </w:p>
    <w:p w14:paraId="3721FD08" w14:textId="5E4373AB" w:rsidR="00B1060C" w:rsidRPr="00B1060C" w:rsidRDefault="00B1060C" w:rsidP="00B1060C">
      <w:pPr>
        <w:pStyle w:val="Zarkazkladnhotextu2"/>
        <w:spacing w:after="0" w:line="240" w:lineRule="auto"/>
        <w:ind w:left="3399" w:firstLine="141"/>
        <w:rPr>
          <w:rFonts w:ascii="Arial Narrow" w:hAnsi="Arial Narrow" w:cs="Arial"/>
          <w:lang w:val="sk-SK"/>
        </w:rPr>
      </w:pPr>
      <w:r w:rsidRPr="00B1060C">
        <w:rPr>
          <w:rFonts w:ascii="Arial Narrow" w:hAnsi="Arial Narrow" w:cs="Arial"/>
          <w:lang w:val="sk-SK"/>
        </w:rPr>
        <w:t xml:space="preserve">34928310-4    </w:t>
      </w:r>
      <w:r w:rsidR="00EA017B">
        <w:rPr>
          <w:rFonts w:ascii="Arial Narrow" w:hAnsi="Arial Narrow" w:cs="Arial"/>
          <w:lang w:val="sk-SK"/>
        </w:rPr>
        <w:tab/>
      </w:r>
      <w:r w:rsidRPr="00B1060C">
        <w:rPr>
          <w:rFonts w:ascii="Arial Narrow" w:hAnsi="Arial Narrow" w:cs="Arial"/>
          <w:lang w:val="sk-SK"/>
        </w:rPr>
        <w:t>Bezpečnostné oplotenie</w:t>
      </w:r>
    </w:p>
    <w:p w14:paraId="7D5AFB06" w14:textId="083EC42B" w:rsidR="00B1060C" w:rsidRDefault="00B1060C" w:rsidP="00B1060C">
      <w:pPr>
        <w:pStyle w:val="Zarkazkladnhotextu2"/>
        <w:spacing w:after="0" w:line="240" w:lineRule="auto"/>
        <w:ind w:left="3540"/>
        <w:rPr>
          <w:rFonts w:ascii="Arial Narrow" w:hAnsi="Arial Narrow" w:cs="Arial"/>
          <w:lang w:val="sk-SK"/>
        </w:rPr>
      </w:pPr>
      <w:r w:rsidRPr="00B1060C">
        <w:rPr>
          <w:rFonts w:ascii="Arial Narrow" w:hAnsi="Arial Narrow" w:cs="Arial"/>
          <w:lang w:val="sk-SK"/>
        </w:rPr>
        <w:t xml:space="preserve">34996300-8    </w:t>
      </w:r>
      <w:r w:rsidR="00EA017B">
        <w:rPr>
          <w:rFonts w:ascii="Arial Narrow" w:hAnsi="Arial Narrow" w:cs="Arial"/>
          <w:lang w:val="sk-SK"/>
        </w:rPr>
        <w:tab/>
      </w:r>
      <w:r w:rsidRPr="00B1060C">
        <w:rPr>
          <w:rFonts w:ascii="Arial Narrow" w:hAnsi="Arial Narrow" w:cs="Arial"/>
          <w:lang w:val="sk-SK"/>
        </w:rPr>
        <w:t>Regulačné, bezpečnostné alebo signalizačné</w:t>
      </w:r>
    </w:p>
    <w:p w14:paraId="51B2E49E" w14:textId="4F005D51" w:rsidR="00B1060C" w:rsidRDefault="00B1060C" w:rsidP="006321B0">
      <w:pPr>
        <w:pStyle w:val="Zarkazkladnhotextu2"/>
        <w:spacing w:line="240" w:lineRule="auto"/>
        <w:ind w:left="3538"/>
        <w:rPr>
          <w:rFonts w:ascii="Arial Narrow" w:hAnsi="Arial Narrow" w:cs="Arial"/>
          <w:lang w:val="sk-SK"/>
        </w:rPr>
      </w:pPr>
      <w:r>
        <w:rPr>
          <w:rFonts w:ascii="Arial Narrow" w:hAnsi="Arial Narrow" w:cs="Arial"/>
          <w:lang w:val="sk-SK"/>
        </w:rPr>
        <w:t xml:space="preserve">                       </w:t>
      </w:r>
      <w:r w:rsidR="00EA017B">
        <w:rPr>
          <w:rFonts w:ascii="Arial Narrow" w:hAnsi="Arial Narrow" w:cs="Arial"/>
          <w:lang w:val="sk-SK"/>
        </w:rPr>
        <w:tab/>
      </w:r>
      <w:r w:rsidRPr="00B1060C">
        <w:rPr>
          <w:rFonts w:ascii="Arial Narrow" w:hAnsi="Arial Narrow" w:cs="Arial"/>
          <w:lang w:val="sk-SK"/>
        </w:rPr>
        <w:t>zariadenia pre parkoviská</w:t>
      </w:r>
      <w:r w:rsidR="00542CCE">
        <w:rPr>
          <w:rFonts w:ascii="Arial Narrow" w:hAnsi="Arial Narrow" w:cs="Arial"/>
          <w:lang w:val="sk-SK"/>
        </w:rPr>
        <w:tab/>
      </w:r>
      <w:r>
        <w:rPr>
          <w:rFonts w:ascii="Arial Narrow" w:hAnsi="Arial Narrow" w:cs="Arial"/>
          <w:lang w:val="sk-SK"/>
        </w:rPr>
        <w:tab/>
      </w:r>
    </w:p>
    <w:p w14:paraId="322AFEDD" w14:textId="6E915EC2" w:rsidR="00EA017B" w:rsidRPr="00EA017B" w:rsidRDefault="00EA017B" w:rsidP="00EA017B">
      <w:pPr>
        <w:pStyle w:val="Zarkazkladnhotextu2"/>
        <w:spacing w:after="0" w:line="240" w:lineRule="auto"/>
        <w:ind w:left="567"/>
        <w:rPr>
          <w:rFonts w:ascii="Arial Narrow" w:hAnsi="Arial Narrow" w:cs="Arial"/>
          <w:lang w:val="sk-SK"/>
        </w:rPr>
      </w:pPr>
      <w:r>
        <w:rPr>
          <w:rFonts w:ascii="Arial Narrow" w:hAnsi="Arial Narrow" w:cs="Arial"/>
          <w:lang w:val="sk-SK"/>
        </w:rPr>
        <w:t>Doplňujúci predmet, časť 2:</w:t>
      </w:r>
      <w:r>
        <w:rPr>
          <w:rFonts w:ascii="Arial Narrow" w:hAnsi="Arial Narrow" w:cs="Arial"/>
          <w:lang w:val="sk-SK"/>
        </w:rPr>
        <w:tab/>
      </w:r>
      <w:r>
        <w:rPr>
          <w:rFonts w:ascii="Arial Narrow" w:hAnsi="Arial Narrow" w:cs="Arial"/>
          <w:lang w:val="sk-SK"/>
        </w:rPr>
        <w:tab/>
      </w:r>
      <w:r w:rsidRPr="00EA017B">
        <w:rPr>
          <w:rFonts w:ascii="Arial Narrow" w:hAnsi="Arial Narrow" w:cs="Arial"/>
          <w:lang w:val="sk-SK"/>
        </w:rPr>
        <w:t xml:space="preserve">44312000-0 </w:t>
      </w:r>
      <w:r>
        <w:rPr>
          <w:rFonts w:ascii="Arial Narrow" w:hAnsi="Arial Narrow" w:cs="Arial"/>
          <w:lang w:val="sk-SK"/>
        </w:rPr>
        <w:tab/>
      </w:r>
      <w:r w:rsidRPr="00EA017B">
        <w:rPr>
          <w:rFonts w:ascii="Arial Narrow" w:hAnsi="Arial Narrow" w:cs="Arial"/>
          <w:lang w:val="sk-SK"/>
        </w:rPr>
        <w:t>Drôt na ploty</w:t>
      </w:r>
    </w:p>
    <w:p w14:paraId="368038CE" w14:textId="660C01C8" w:rsidR="00EA017B" w:rsidRPr="00EA017B" w:rsidRDefault="00EA017B" w:rsidP="00EA017B">
      <w:pPr>
        <w:pStyle w:val="Zarkazkladnhotextu2"/>
        <w:spacing w:after="0" w:line="240" w:lineRule="auto"/>
        <w:ind w:left="3399" w:firstLine="141"/>
        <w:rPr>
          <w:rFonts w:ascii="Arial Narrow" w:hAnsi="Arial Narrow" w:cs="Arial"/>
          <w:lang w:val="sk-SK"/>
        </w:rPr>
      </w:pPr>
      <w:r w:rsidRPr="00EA017B">
        <w:rPr>
          <w:rFonts w:ascii="Arial Narrow" w:hAnsi="Arial Narrow" w:cs="Arial"/>
          <w:lang w:val="sk-SK"/>
        </w:rPr>
        <w:t xml:space="preserve">34928200-0 </w:t>
      </w:r>
      <w:r>
        <w:rPr>
          <w:rFonts w:ascii="Arial Narrow" w:hAnsi="Arial Narrow" w:cs="Arial"/>
          <w:lang w:val="sk-SK"/>
        </w:rPr>
        <w:tab/>
      </w:r>
      <w:r w:rsidRPr="00EA017B">
        <w:rPr>
          <w:rFonts w:ascii="Arial Narrow" w:hAnsi="Arial Narrow" w:cs="Arial"/>
          <w:lang w:val="sk-SK"/>
        </w:rPr>
        <w:t>Ploty</w:t>
      </w:r>
    </w:p>
    <w:p w14:paraId="70100C7A" w14:textId="424B455E" w:rsidR="00EA017B" w:rsidRPr="00EA017B" w:rsidRDefault="00EA017B" w:rsidP="00EA017B">
      <w:pPr>
        <w:pStyle w:val="Zarkazkladnhotextu2"/>
        <w:spacing w:after="0" w:line="240" w:lineRule="auto"/>
        <w:ind w:left="3258" w:firstLine="282"/>
        <w:rPr>
          <w:rFonts w:ascii="Arial Narrow" w:hAnsi="Arial Narrow" w:cs="Arial"/>
          <w:lang w:val="sk-SK"/>
        </w:rPr>
      </w:pPr>
      <w:r w:rsidRPr="00EA017B">
        <w:rPr>
          <w:rFonts w:ascii="Arial Narrow" w:hAnsi="Arial Narrow" w:cs="Arial"/>
          <w:lang w:val="sk-SK"/>
        </w:rPr>
        <w:t xml:space="preserve">44312300-3 </w:t>
      </w:r>
      <w:r>
        <w:rPr>
          <w:rFonts w:ascii="Arial Narrow" w:hAnsi="Arial Narrow" w:cs="Arial"/>
          <w:lang w:val="sk-SK"/>
        </w:rPr>
        <w:tab/>
      </w:r>
      <w:r w:rsidRPr="00EA017B">
        <w:rPr>
          <w:rFonts w:ascii="Arial Narrow" w:hAnsi="Arial Narrow" w:cs="Arial"/>
          <w:lang w:val="sk-SK"/>
        </w:rPr>
        <w:t>Ostnatý drôt</w:t>
      </w:r>
    </w:p>
    <w:p w14:paraId="32BB95C3" w14:textId="66D3F0EA" w:rsidR="00EA017B" w:rsidRPr="00EA017B" w:rsidRDefault="00EA017B" w:rsidP="00EA017B">
      <w:pPr>
        <w:pStyle w:val="Zarkazkladnhotextu2"/>
        <w:spacing w:after="0" w:line="240" w:lineRule="auto"/>
        <w:ind w:left="3117" w:firstLine="423"/>
        <w:rPr>
          <w:rFonts w:ascii="Arial Narrow" w:hAnsi="Arial Narrow" w:cs="Arial"/>
          <w:lang w:val="sk-SK"/>
        </w:rPr>
      </w:pPr>
      <w:r w:rsidRPr="00EA017B">
        <w:rPr>
          <w:rFonts w:ascii="Arial Narrow" w:hAnsi="Arial Narrow" w:cs="Arial"/>
          <w:lang w:val="sk-SK"/>
        </w:rPr>
        <w:t xml:space="preserve">34928220-6  </w:t>
      </w:r>
      <w:r>
        <w:rPr>
          <w:rFonts w:ascii="Arial Narrow" w:hAnsi="Arial Narrow" w:cs="Arial"/>
          <w:lang w:val="sk-SK"/>
        </w:rPr>
        <w:tab/>
      </w:r>
      <w:r w:rsidRPr="00EA017B">
        <w:rPr>
          <w:rFonts w:ascii="Arial Narrow" w:hAnsi="Arial Narrow" w:cs="Arial"/>
          <w:lang w:val="sk-SK"/>
        </w:rPr>
        <w:t>Súčasti oplotenia</w:t>
      </w:r>
    </w:p>
    <w:p w14:paraId="1BE76FAD" w14:textId="648D47D0" w:rsidR="00B1060C" w:rsidRDefault="00EA017B" w:rsidP="00EA017B">
      <w:pPr>
        <w:pStyle w:val="Zarkazkladnhotextu2"/>
        <w:spacing w:after="0" w:line="240" w:lineRule="auto"/>
        <w:ind w:left="2976" w:firstLine="564"/>
        <w:rPr>
          <w:rFonts w:ascii="Arial Narrow" w:hAnsi="Arial Narrow" w:cs="Arial"/>
          <w:lang w:val="sk-SK"/>
        </w:rPr>
      </w:pPr>
      <w:r w:rsidRPr="00EA017B">
        <w:rPr>
          <w:rFonts w:ascii="Arial Narrow" w:hAnsi="Arial Narrow" w:cs="Arial"/>
          <w:lang w:val="sk-SK"/>
        </w:rPr>
        <w:t xml:space="preserve">44313000-7 </w:t>
      </w:r>
      <w:r>
        <w:rPr>
          <w:rFonts w:ascii="Arial Narrow" w:hAnsi="Arial Narrow" w:cs="Arial"/>
          <w:lang w:val="sk-SK"/>
        </w:rPr>
        <w:tab/>
      </w:r>
      <w:r w:rsidRPr="00EA017B">
        <w:rPr>
          <w:rFonts w:ascii="Arial Narrow" w:hAnsi="Arial Narrow" w:cs="Arial"/>
          <w:lang w:val="sk-SK"/>
        </w:rPr>
        <w:t>Kovové pletivo</w:t>
      </w:r>
    </w:p>
    <w:p w14:paraId="3F40A034" w14:textId="2F2F0F0A" w:rsidR="00542CCE" w:rsidRPr="00E76062" w:rsidRDefault="00542CCE" w:rsidP="00EA017B">
      <w:pPr>
        <w:pStyle w:val="Zarkazkladnhotextu2"/>
        <w:spacing w:after="0" w:line="240" w:lineRule="auto"/>
        <w:ind w:left="0"/>
        <w:rPr>
          <w:rFonts w:ascii="Arial Narrow" w:hAnsi="Arial Narrow" w:cs="Arial"/>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t>rozdelenie predmetu zákazky</w:t>
      </w:r>
    </w:p>
    <w:p w14:paraId="29752C9A" w14:textId="3E97C8F3" w:rsidR="00546EF9" w:rsidRDefault="0032549E" w:rsidP="004C65B5">
      <w:pPr>
        <w:pStyle w:val="Zarkazkladnhotextu2"/>
        <w:numPr>
          <w:ilvl w:val="1"/>
          <w:numId w:val="16"/>
        </w:numPr>
        <w:spacing w:line="240" w:lineRule="auto"/>
        <w:ind w:left="567" w:hanging="567"/>
        <w:jc w:val="both"/>
        <w:rPr>
          <w:rFonts w:ascii="Arial Narrow" w:hAnsi="Arial Narrow" w:cs="Arial"/>
        </w:rPr>
      </w:pPr>
      <w:bookmarkStart w:id="11" w:name="urcite_vsetko"/>
      <w:bookmarkEnd w:id="11"/>
      <w:r w:rsidRPr="00FF43E9">
        <w:rPr>
          <w:rFonts w:ascii="Arial Narrow" w:hAnsi="Arial Narrow" w:cs="Arial"/>
        </w:rPr>
        <w:t>Predmet zákazky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môže predložiť ponuku</w:t>
      </w:r>
      <w:r w:rsidR="0068040E" w:rsidRPr="0068040E">
        <w:rPr>
          <w:rFonts w:ascii="Arial Narrow" w:hAnsi="Arial Narrow" w:cs="Arial"/>
          <w:color w:val="0070C0"/>
        </w:rPr>
        <w:t xml:space="preserve"> </w:t>
      </w:r>
      <w:r w:rsidR="0068040E" w:rsidRPr="0068040E">
        <w:rPr>
          <w:rFonts w:ascii="Arial Narrow" w:hAnsi="Arial Narrow" w:cs="Arial"/>
          <w:lang w:val="sk-SK"/>
        </w:rPr>
        <w:t>na jednu časť predmetu zákazky</w:t>
      </w:r>
      <w:r w:rsidR="00546EF9" w:rsidRPr="0068040E">
        <w:rPr>
          <w:rFonts w:ascii="Arial Narrow" w:hAnsi="Arial Narrow" w:cs="Arial"/>
          <w:lang w:val="sk-SK"/>
        </w:rPr>
        <w:t xml:space="preserve"> </w:t>
      </w:r>
      <w:r w:rsidR="0068040E">
        <w:rPr>
          <w:rFonts w:ascii="Arial Narrow" w:hAnsi="Arial Narrow" w:cs="Arial"/>
          <w:lang w:val="sk-SK"/>
        </w:rPr>
        <w:t xml:space="preserve">alebo </w:t>
      </w:r>
      <w:r w:rsidR="00546EF9" w:rsidRPr="00546EF9">
        <w:rPr>
          <w:rFonts w:ascii="Arial Narrow" w:hAnsi="Arial Narrow" w:cs="Arial"/>
        </w:rPr>
        <w:t>na ľubovoľný počet častí predmetu zákazky.</w:t>
      </w:r>
    </w:p>
    <w:p w14:paraId="6004ED77" w14:textId="77777777" w:rsidR="006019E1" w:rsidRPr="004C65B5" w:rsidRDefault="006019E1" w:rsidP="006019E1">
      <w:pPr>
        <w:pStyle w:val="Zarkazkladnhotextu2"/>
        <w:spacing w:line="240" w:lineRule="auto"/>
        <w:ind w:left="567"/>
        <w:jc w:val="both"/>
        <w:rPr>
          <w:rFonts w:ascii="Arial Narrow" w:hAnsi="Arial Narrow" w:cs="Arial"/>
        </w:rPr>
      </w:pPr>
      <w:bookmarkStart w:id="12" w:name="_GoBack"/>
      <w:bookmarkEnd w:id="12"/>
    </w:p>
    <w:p w14:paraId="49556919" w14:textId="37CE9FA0" w:rsidR="00546EF9" w:rsidRDefault="00546EF9" w:rsidP="004C65B5">
      <w:pPr>
        <w:pStyle w:val="Zarkazkladnhotextu2"/>
        <w:numPr>
          <w:ilvl w:val="1"/>
          <w:numId w:val="16"/>
        </w:numPr>
        <w:spacing w:line="240" w:lineRule="auto"/>
        <w:ind w:left="567" w:hanging="567"/>
        <w:jc w:val="both"/>
        <w:rPr>
          <w:rFonts w:ascii="Arial Narrow" w:hAnsi="Arial Narrow" w:cs="Arial"/>
        </w:rPr>
      </w:pPr>
      <w:r w:rsidRPr="00546EF9">
        <w:rPr>
          <w:rFonts w:ascii="Arial Narrow" w:hAnsi="Arial Narrow" w:cs="Arial"/>
        </w:rPr>
        <w:lastRenderedPageBreak/>
        <w:t xml:space="preserve">Názov jednotlivých častí predmetu zákazky: </w:t>
      </w:r>
    </w:p>
    <w:p w14:paraId="664A2008" w14:textId="55C6E11D" w:rsidR="00546EF9" w:rsidRPr="00EA017B" w:rsidRDefault="00546EF9" w:rsidP="004C65B5">
      <w:pPr>
        <w:pStyle w:val="Odsekzoznamu"/>
        <w:spacing w:after="120"/>
        <w:ind w:left="709"/>
        <w:rPr>
          <w:rFonts w:ascii="Arial Narrow" w:hAnsi="Arial Narrow" w:cs="Arial"/>
          <w:b/>
          <w:sz w:val="22"/>
          <w:szCs w:val="22"/>
        </w:rPr>
      </w:pPr>
      <w:r w:rsidRPr="00EA017B">
        <w:rPr>
          <w:rFonts w:ascii="Arial Narrow" w:hAnsi="Arial Narrow" w:cs="Arial"/>
          <w:b/>
          <w:sz w:val="22"/>
          <w:szCs w:val="22"/>
        </w:rPr>
        <w:t xml:space="preserve">Časť 1: </w:t>
      </w:r>
      <w:r w:rsidR="00EA017B">
        <w:rPr>
          <w:rFonts w:ascii="Arial Narrow" w:hAnsi="Arial Narrow" w:cs="Arial"/>
          <w:b/>
          <w:sz w:val="22"/>
          <w:szCs w:val="22"/>
        </w:rPr>
        <w:t xml:space="preserve"> </w:t>
      </w:r>
      <w:r w:rsidR="00EA017B" w:rsidRPr="00EA017B">
        <w:rPr>
          <w:rFonts w:ascii="Arial Narrow" w:hAnsi="Arial Narrow" w:cs="Arial"/>
          <w:b/>
          <w:sz w:val="22"/>
          <w:szCs w:val="22"/>
        </w:rPr>
        <w:t>Zábrany</w:t>
      </w:r>
    </w:p>
    <w:p w14:paraId="74C53467" w14:textId="7FDE76AD" w:rsidR="00546EF9" w:rsidRPr="00EA017B" w:rsidRDefault="00546EF9" w:rsidP="00221005">
      <w:pPr>
        <w:pStyle w:val="Odsekzoznamu"/>
        <w:spacing w:after="240"/>
        <w:ind w:left="709"/>
        <w:rPr>
          <w:rFonts w:ascii="Arial Narrow" w:hAnsi="Arial Narrow" w:cs="Arial"/>
          <w:b/>
          <w:sz w:val="22"/>
          <w:szCs w:val="22"/>
        </w:rPr>
      </w:pPr>
      <w:r w:rsidRPr="00EA017B">
        <w:rPr>
          <w:rFonts w:ascii="Arial Narrow" w:hAnsi="Arial Narrow" w:cs="Arial"/>
          <w:b/>
          <w:sz w:val="22"/>
          <w:szCs w:val="22"/>
        </w:rPr>
        <w:t>Časť 2:</w:t>
      </w:r>
      <w:r w:rsidR="004C65B5" w:rsidRPr="00EA017B">
        <w:rPr>
          <w:rFonts w:ascii="Arial Narrow" w:hAnsi="Arial Narrow" w:cs="Arial"/>
          <w:b/>
          <w:sz w:val="22"/>
          <w:szCs w:val="22"/>
        </w:rPr>
        <w:t xml:space="preserve"> </w:t>
      </w:r>
      <w:r w:rsidR="00EA017B">
        <w:rPr>
          <w:rFonts w:ascii="Arial Narrow" w:hAnsi="Arial Narrow" w:cs="Arial"/>
          <w:b/>
          <w:sz w:val="22"/>
          <w:szCs w:val="22"/>
        </w:rPr>
        <w:t xml:space="preserve"> </w:t>
      </w:r>
      <w:r w:rsidR="00EA017B" w:rsidRPr="00EA017B">
        <w:rPr>
          <w:rFonts w:ascii="Arial Narrow" w:hAnsi="Arial Narrow" w:cs="Arial"/>
          <w:b/>
          <w:sz w:val="22"/>
          <w:szCs w:val="22"/>
        </w:rPr>
        <w:t>Oplotenie</w:t>
      </w:r>
    </w:p>
    <w:p w14:paraId="36D745D3" w14:textId="4029506F" w:rsidR="004C65B5" w:rsidRPr="00FF43E9" w:rsidRDefault="004C65B5" w:rsidP="004C65B5">
      <w:pPr>
        <w:numPr>
          <w:ilvl w:val="1"/>
          <w:numId w:val="16"/>
        </w:numPr>
        <w:spacing w:after="6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FF43E9">
        <w:rPr>
          <w:rFonts w:ascii="Arial Narrow" w:hAnsi="Arial Narrow" w:cs="Arial"/>
          <w:sz w:val="22"/>
          <w:lang w:eastAsia="sk-SK"/>
        </w:rPr>
        <w:t xml:space="preserve">Podrobné vymedzenie </w:t>
      </w:r>
      <w:r w:rsidRPr="004C65B5">
        <w:rPr>
          <w:rFonts w:ascii="Arial Narrow" w:hAnsi="Arial Narrow" w:cs="Arial"/>
          <w:sz w:val="22"/>
          <w:lang w:eastAsia="sk-SK"/>
        </w:rPr>
        <w:t>jednotlivých častí predmetu zákazky</w:t>
      </w:r>
      <w:r w:rsidRPr="00FF43E9">
        <w:rPr>
          <w:rFonts w:ascii="Arial Narrow" w:hAnsi="Arial Narrow" w:cs="Arial"/>
          <w:sz w:val="22"/>
          <w:lang w:eastAsia="sk-SK"/>
        </w:rPr>
        <w:t xml:space="preserve">, technické požiadavky: </w:t>
      </w:r>
    </w:p>
    <w:p w14:paraId="13D22D41" w14:textId="23B54373" w:rsidR="00AB48C1" w:rsidRDefault="004C65B5" w:rsidP="004C65B5">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w:t>
      </w:r>
      <w:r>
        <w:rPr>
          <w:rFonts w:ascii="Arial Narrow" w:hAnsi="Arial Narrow" w:cs="Arial"/>
          <w:sz w:val="22"/>
          <w:lang w:eastAsia="sk-SK"/>
        </w:rPr>
        <w:t>avky týchto súťažných podkladov.</w:t>
      </w:r>
    </w:p>
    <w:p w14:paraId="7BE94FB1" w14:textId="77777777" w:rsidR="00A124C6" w:rsidRPr="004C65B5" w:rsidRDefault="00A124C6" w:rsidP="004C65B5">
      <w:pPr>
        <w:spacing w:after="0" w:line="240" w:lineRule="auto"/>
        <w:ind w:left="567"/>
        <w:jc w:val="both"/>
        <w:rPr>
          <w:rFonts w:ascii="Arial Narrow" w:hAnsi="Arial Narrow" w:cs="Arial"/>
          <w:sz w:val="22"/>
          <w:lang w:eastAsia="sk-SK"/>
        </w:rPr>
      </w:pPr>
    </w:p>
    <w:p w14:paraId="510576D7" w14:textId="11571A56" w:rsidR="00065F6B" w:rsidRPr="00C610EB" w:rsidRDefault="00065F6B" w:rsidP="00607735">
      <w:pPr>
        <w:pStyle w:val="Odsekzoznamu"/>
        <w:numPr>
          <w:ilvl w:val="0"/>
          <w:numId w:val="16"/>
        </w:numPr>
        <w:spacing w:after="12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4C65B5">
      <w:pPr>
        <w:numPr>
          <w:ilvl w:val="1"/>
          <w:numId w:val="16"/>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tbl>
      <w:tblPr>
        <w:tblW w:w="862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6"/>
        <w:gridCol w:w="4511"/>
      </w:tblGrid>
      <w:tr w:rsidR="00A124C6" w:rsidRPr="00A124C6" w14:paraId="314780B7" w14:textId="77777777" w:rsidTr="00A124C6">
        <w:trPr>
          <w:trHeight w:val="300"/>
        </w:trPr>
        <w:tc>
          <w:tcPr>
            <w:tcW w:w="4116" w:type="dxa"/>
            <w:tcMar>
              <w:top w:w="0" w:type="dxa"/>
              <w:left w:w="108" w:type="dxa"/>
              <w:bottom w:w="0" w:type="dxa"/>
              <w:right w:w="108" w:type="dxa"/>
            </w:tcMar>
            <w:vAlign w:val="center"/>
            <w:hideMark/>
          </w:tcPr>
          <w:p w14:paraId="3ACB10AB" w14:textId="77777777" w:rsidR="00A124C6" w:rsidRPr="00A124C6" w:rsidRDefault="00A124C6" w:rsidP="00A124C6">
            <w:pPr>
              <w:spacing w:after="0"/>
              <w:rPr>
                <w:rFonts w:ascii="Arial Narrow" w:hAnsi="Arial Narrow"/>
                <w:sz w:val="22"/>
              </w:rPr>
            </w:pPr>
            <w:r w:rsidRPr="00A124C6">
              <w:rPr>
                <w:rFonts w:ascii="Arial Narrow" w:hAnsi="Arial Narrow"/>
                <w:b/>
                <w:bCs/>
                <w:sz w:val="22"/>
              </w:rPr>
              <w:t>Názov</w:t>
            </w:r>
          </w:p>
        </w:tc>
        <w:tc>
          <w:tcPr>
            <w:tcW w:w="4511" w:type="dxa"/>
            <w:tcMar>
              <w:top w:w="0" w:type="dxa"/>
              <w:left w:w="108" w:type="dxa"/>
              <w:bottom w:w="0" w:type="dxa"/>
              <w:right w:w="108" w:type="dxa"/>
            </w:tcMar>
            <w:vAlign w:val="center"/>
            <w:hideMark/>
          </w:tcPr>
          <w:p w14:paraId="1B4B429F" w14:textId="77777777" w:rsidR="00A124C6" w:rsidRPr="00A124C6" w:rsidRDefault="00A124C6" w:rsidP="00A124C6">
            <w:pPr>
              <w:spacing w:after="0"/>
              <w:rPr>
                <w:rFonts w:ascii="Arial Narrow" w:hAnsi="Arial Narrow"/>
                <w:sz w:val="22"/>
              </w:rPr>
            </w:pPr>
            <w:r w:rsidRPr="00A124C6">
              <w:rPr>
                <w:rFonts w:ascii="Arial Narrow" w:hAnsi="Arial Narrow"/>
                <w:b/>
                <w:bCs/>
                <w:sz w:val="22"/>
              </w:rPr>
              <w:t>Sídlo</w:t>
            </w:r>
          </w:p>
        </w:tc>
      </w:tr>
      <w:tr w:rsidR="00A124C6" w:rsidRPr="00A124C6" w14:paraId="73BB385F" w14:textId="77777777" w:rsidTr="00A124C6">
        <w:trPr>
          <w:trHeight w:val="348"/>
        </w:trPr>
        <w:tc>
          <w:tcPr>
            <w:tcW w:w="4116" w:type="dxa"/>
            <w:tcMar>
              <w:top w:w="0" w:type="dxa"/>
              <w:left w:w="108" w:type="dxa"/>
              <w:bottom w:w="0" w:type="dxa"/>
              <w:right w:w="108" w:type="dxa"/>
            </w:tcMar>
            <w:vAlign w:val="center"/>
            <w:hideMark/>
          </w:tcPr>
          <w:p w14:paraId="1F21B3BD" w14:textId="77777777" w:rsidR="00A124C6" w:rsidRPr="00A124C6" w:rsidRDefault="00A124C6" w:rsidP="00A124C6">
            <w:pPr>
              <w:spacing w:after="0"/>
              <w:rPr>
                <w:rFonts w:ascii="Arial Narrow" w:hAnsi="Arial Narrow"/>
                <w:sz w:val="22"/>
              </w:rPr>
            </w:pPr>
            <w:r w:rsidRPr="00A124C6">
              <w:rPr>
                <w:rFonts w:ascii="Arial Narrow" w:hAnsi="Arial Narrow"/>
                <w:sz w:val="22"/>
              </w:rPr>
              <w:t>Odbor hospodárskeho zabezpečenia SE MV SR</w:t>
            </w:r>
          </w:p>
        </w:tc>
        <w:tc>
          <w:tcPr>
            <w:tcW w:w="4511" w:type="dxa"/>
            <w:tcMar>
              <w:top w:w="0" w:type="dxa"/>
              <w:left w:w="108" w:type="dxa"/>
              <w:bottom w:w="0" w:type="dxa"/>
              <w:right w:w="108" w:type="dxa"/>
            </w:tcMar>
            <w:vAlign w:val="center"/>
            <w:hideMark/>
          </w:tcPr>
          <w:p w14:paraId="6AF92988" w14:textId="77777777" w:rsidR="00A124C6" w:rsidRPr="00A124C6" w:rsidRDefault="00A124C6" w:rsidP="00A124C6">
            <w:pPr>
              <w:spacing w:after="0"/>
              <w:rPr>
                <w:rFonts w:ascii="Arial Narrow" w:hAnsi="Arial Narrow"/>
                <w:sz w:val="22"/>
              </w:rPr>
            </w:pPr>
            <w:r w:rsidRPr="00A124C6">
              <w:rPr>
                <w:rFonts w:ascii="Arial Narrow" w:hAnsi="Arial Narrow"/>
                <w:sz w:val="22"/>
              </w:rPr>
              <w:t>Sklad MV SR Rohovce</w:t>
            </w:r>
          </w:p>
        </w:tc>
      </w:tr>
      <w:tr w:rsidR="00A124C6" w:rsidRPr="00A124C6" w14:paraId="66393FF5" w14:textId="77777777" w:rsidTr="00A124C6">
        <w:trPr>
          <w:trHeight w:val="215"/>
        </w:trPr>
        <w:tc>
          <w:tcPr>
            <w:tcW w:w="4116" w:type="dxa"/>
            <w:tcMar>
              <w:top w:w="0" w:type="dxa"/>
              <w:left w:w="108" w:type="dxa"/>
              <w:bottom w:w="0" w:type="dxa"/>
              <w:right w:w="108" w:type="dxa"/>
            </w:tcMar>
            <w:vAlign w:val="center"/>
            <w:hideMark/>
          </w:tcPr>
          <w:p w14:paraId="706E78FD"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Bratislava</w:t>
            </w:r>
          </w:p>
        </w:tc>
        <w:tc>
          <w:tcPr>
            <w:tcW w:w="4511" w:type="dxa"/>
            <w:tcMar>
              <w:top w:w="0" w:type="dxa"/>
              <w:left w:w="108" w:type="dxa"/>
              <w:bottom w:w="0" w:type="dxa"/>
              <w:right w:w="108" w:type="dxa"/>
            </w:tcMar>
            <w:vAlign w:val="center"/>
            <w:hideMark/>
          </w:tcPr>
          <w:p w14:paraId="59247214" w14:textId="77777777" w:rsidR="00A124C6" w:rsidRPr="00A124C6" w:rsidRDefault="00A124C6" w:rsidP="00A124C6">
            <w:pPr>
              <w:spacing w:after="0"/>
              <w:rPr>
                <w:rFonts w:ascii="Arial Narrow" w:hAnsi="Arial Narrow"/>
                <w:sz w:val="22"/>
              </w:rPr>
            </w:pPr>
            <w:r w:rsidRPr="00A124C6">
              <w:rPr>
                <w:rFonts w:ascii="Arial Narrow" w:hAnsi="Arial Narrow"/>
                <w:sz w:val="22"/>
              </w:rPr>
              <w:t>Špitálska 14, 812 28 Bratislava</w:t>
            </w:r>
          </w:p>
        </w:tc>
      </w:tr>
      <w:tr w:rsidR="00A124C6" w:rsidRPr="00A124C6" w14:paraId="1A747A9D" w14:textId="77777777" w:rsidTr="00A124C6">
        <w:trPr>
          <w:trHeight w:val="215"/>
        </w:trPr>
        <w:tc>
          <w:tcPr>
            <w:tcW w:w="4116" w:type="dxa"/>
            <w:tcMar>
              <w:top w:w="0" w:type="dxa"/>
              <w:left w:w="108" w:type="dxa"/>
              <w:bottom w:w="0" w:type="dxa"/>
              <w:right w:w="108" w:type="dxa"/>
            </w:tcMar>
            <w:vAlign w:val="center"/>
            <w:hideMark/>
          </w:tcPr>
          <w:p w14:paraId="3D5779EA"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Trnava</w:t>
            </w:r>
          </w:p>
        </w:tc>
        <w:tc>
          <w:tcPr>
            <w:tcW w:w="4511" w:type="dxa"/>
            <w:tcMar>
              <w:top w:w="0" w:type="dxa"/>
              <w:left w:w="108" w:type="dxa"/>
              <w:bottom w:w="0" w:type="dxa"/>
              <w:right w:w="108" w:type="dxa"/>
            </w:tcMar>
            <w:vAlign w:val="center"/>
            <w:hideMark/>
          </w:tcPr>
          <w:p w14:paraId="5FECCCAA" w14:textId="729B4330" w:rsidR="00A124C6" w:rsidRPr="00A124C6" w:rsidRDefault="0038387A" w:rsidP="00A124C6">
            <w:pPr>
              <w:spacing w:after="0"/>
              <w:rPr>
                <w:rFonts w:ascii="Arial Narrow" w:hAnsi="Arial Narrow"/>
                <w:sz w:val="22"/>
              </w:rPr>
            </w:pPr>
            <w:r>
              <w:rPr>
                <w:rFonts w:ascii="Arial Narrow" w:hAnsi="Arial Narrow"/>
                <w:sz w:val="22"/>
              </w:rPr>
              <w:t>Priemyselná 7 Trnava</w:t>
            </w:r>
          </w:p>
        </w:tc>
      </w:tr>
      <w:tr w:rsidR="00A124C6" w:rsidRPr="00A124C6" w14:paraId="5D8FFF65" w14:textId="77777777" w:rsidTr="00A124C6">
        <w:trPr>
          <w:trHeight w:val="215"/>
        </w:trPr>
        <w:tc>
          <w:tcPr>
            <w:tcW w:w="4116" w:type="dxa"/>
            <w:tcMar>
              <w:top w:w="0" w:type="dxa"/>
              <w:left w:w="108" w:type="dxa"/>
              <w:bottom w:w="0" w:type="dxa"/>
              <w:right w:w="108" w:type="dxa"/>
            </w:tcMar>
            <w:vAlign w:val="center"/>
            <w:hideMark/>
          </w:tcPr>
          <w:p w14:paraId="01909F3F"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Trenčín</w:t>
            </w:r>
          </w:p>
        </w:tc>
        <w:tc>
          <w:tcPr>
            <w:tcW w:w="4511" w:type="dxa"/>
            <w:tcMar>
              <w:top w:w="0" w:type="dxa"/>
              <w:left w:w="108" w:type="dxa"/>
              <w:bottom w:w="0" w:type="dxa"/>
              <w:right w:w="108" w:type="dxa"/>
            </w:tcMar>
            <w:vAlign w:val="center"/>
            <w:hideMark/>
          </w:tcPr>
          <w:p w14:paraId="2439EEEF" w14:textId="77777777" w:rsidR="00A124C6" w:rsidRPr="00A124C6" w:rsidRDefault="00A124C6" w:rsidP="00A124C6">
            <w:pPr>
              <w:spacing w:after="0"/>
              <w:rPr>
                <w:rFonts w:ascii="Arial Narrow" w:hAnsi="Arial Narrow"/>
                <w:sz w:val="22"/>
              </w:rPr>
            </w:pPr>
            <w:r w:rsidRPr="00A124C6">
              <w:rPr>
                <w:rFonts w:ascii="Arial Narrow" w:hAnsi="Arial Narrow"/>
                <w:sz w:val="22"/>
              </w:rPr>
              <w:t>Jilemnického 1, 911 01 Trenčín</w:t>
            </w:r>
          </w:p>
        </w:tc>
      </w:tr>
      <w:tr w:rsidR="00A124C6" w:rsidRPr="00A124C6" w14:paraId="0E7CA32D" w14:textId="77777777" w:rsidTr="00A124C6">
        <w:trPr>
          <w:trHeight w:val="223"/>
        </w:trPr>
        <w:tc>
          <w:tcPr>
            <w:tcW w:w="4116" w:type="dxa"/>
            <w:tcMar>
              <w:top w:w="0" w:type="dxa"/>
              <w:left w:w="108" w:type="dxa"/>
              <w:bottom w:w="0" w:type="dxa"/>
              <w:right w:w="108" w:type="dxa"/>
            </w:tcMar>
            <w:vAlign w:val="center"/>
            <w:hideMark/>
          </w:tcPr>
          <w:p w14:paraId="7845B059"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Nitra</w:t>
            </w:r>
          </w:p>
        </w:tc>
        <w:tc>
          <w:tcPr>
            <w:tcW w:w="4511" w:type="dxa"/>
            <w:tcMar>
              <w:top w:w="0" w:type="dxa"/>
              <w:left w:w="108" w:type="dxa"/>
              <w:bottom w:w="0" w:type="dxa"/>
              <w:right w:w="108" w:type="dxa"/>
            </w:tcMar>
            <w:vAlign w:val="center"/>
            <w:hideMark/>
          </w:tcPr>
          <w:p w14:paraId="248B4902" w14:textId="77777777" w:rsidR="00A124C6" w:rsidRPr="00A124C6" w:rsidRDefault="00A124C6" w:rsidP="00A124C6">
            <w:pPr>
              <w:spacing w:after="0"/>
              <w:rPr>
                <w:rFonts w:ascii="Arial Narrow" w:hAnsi="Arial Narrow"/>
                <w:sz w:val="22"/>
              </w:rPr>
            </w:pPr>
            <w:r w:rsidRPr="00A124C6">
              <w:rPr>
                <w:rFonts w:ascii="Arial Narrow" w:hAnsi="Arial Narrow"/>
                <w:sz w:val="22"/>
              </w:rPr>
              <w:t>Piesková 32, 949 01 Nitra</w:t>
            </w:r>
          </w:p>
        </w:tc>
      </w:tr>
      <w:tr w:rsidR="00A124C6" w:rsidRPr="00A124C6" w14:paraId="47C5C6B9" w14:textId="77777777" w:rsidTr="00A124C6">
        <w:trPr>
          <w:trHeight w:val="215"/>
        </w:trPr>
        <w:tc>
          <w:tcPr>
            <w:tcW w:w="4116" w:type="dxa"/>
            <w:tcMar>
              <w:top w:w="0" w:type="dxa"/>
              <w:left w:w="108" w:type="dxa"/>
              <w:bottom w:w="0" w:type="dxa"/>
              <w:right w:w="108" w:type="dxa"/>
            </w:tcMar>
            <w:vAlign w:val="center"/>
            <w:hideMark/>
          </w:tcPr>
          <w:p w14:paraId="5E8CB9D5"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Žilina</w:t>
            </w:r>
          </w:p>
        </w:tc>
        <w:tc>
          <w:tcPr>
            <w:tcW w:w="4511" w:type="dxa"/>
            <w:tcMar>
              <w:top w:w="0" w:type="dxa"/>
              <w:left w:w="108" w:type="dxa"/>
              <w:bottom w:w="0" w:type="dxa"/>
              <w:right w:w="108" w:type="dxa"/>
            </w:tcMar>
            <w:vAlign w:val="center"/>
            <w:hideMark/>
          </w:tcPr>
          <w:p w14:paraId="57C1FAF7" w14:textId="77777777" w:rsidR="00A124C6" w:rsidRPr="00A124C6" w:rsidRDefault="00A124C6" w:rsidP="00A124C6">
            <w:pPr>
              <w:spacing w:after="0"/>
              <w:rPr>
                <w:rFonts w:ascii="Arial Narrow" w:hAnsi="Arial Narrow"/>
                <w:sz w:val="22"/>
              </w:rPr>
            </w:pPr>
            <w:r w:rsidRPr="00A124C6">
              <w:rPr>
                <w:rFonts w:ascii="Arial Narrow" w:hAnsi="Arial Narrow"/>
                <w:sz w:val="22"/>
              </w:rPr>
              <w:t>Kuzmányho 26, 012 23 Žilina</w:t>
            </w:r>
          </w:p>
        </w:tc>
      </w:tr>
      <w:tr w:rsidR="00A124C6" w:rsidRPr="00A124C6" w14:paraId="36A6881B" w14:textId="77777777" w:rsidTr="00A124C6">
        <w:trPr>
          <w:trHeight w:val="215"/>
        </w:trPr>
        <w:tc>
          <w:tcPr>
            <w:tcW w:w="4116" w:type="dxa"/>
            <w:tcMar>
              <w:top w:w="0" w:type="dxa"/>
              <w:left w:w="108" w:type="dxa"/>
              <w:bottom w:w="0" w:type="dxa"/>
              <w:right w:w="108" w:type="dxa"/>
            </w:tcMar>
            <w:vAlign w:val="center"/>
            <w:hideMark/>
          </w:tcPr>
          <w:p w14:paraId="09657DC1"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Banská Bystrica</w:t>
            </w:r>
          </w:p>
        </w:tc>
        <w:tc>
          <w:tcPr>
            <w:tcW w:w="4511" w:type="dxa"/>
            <w:tcMar>
              <w:top w:w="0" w:type="dxa"/>
              <w:left w:w="108" w:type="dxa"/>
              <w:bottom w:w="0" w:type="dxa"/>
              <w:right w:w="108" w:type="dxa"/>
            </w:tcMar>
            <w:vAlign w:val="center"/>
            <w:hideMark/>
          </w:tcPr>
          <w:p w14:paraId="159600B9" w14:textId="77777777" w:rsidR="00A124C6" w:rsidRPr="00A124C6" w:rsidRDefault="00A124C6" w:rsidP="00A124C6">
            <w:pPr>
              <w:spacing w:after="0"/>
              <w:rPr>
                <w:rFonts w:ascii="Arial Narrow" w:hAnsi="Arial Narrow"/>
                <w:sz w:val="22"/>
              </w:rPr>
            </w:pPr>
            <w:r w:rsidRPr="00A124C6">
              <w:rPr>
                <w:rFonts w:ascii="Arial Narrow" w:hAnsi="Arial Narrow"/>
                <w:sz w:val="22"/>
              </w:rPr>
              <w:t>Ústredné sklady MV SR Príboj 560 Slovenská Ľupča.</w:t>
            </w:r>
          </w:p>
        </w:tc>
      </w:tr>
      <w:tr w:rsidR="00A124C6" w:rsidRPr="00A124C6" w14:paraId="6BADBD3A" w14:textId="77777777" w:rsidTr="00A124C6">
        <w:trPr>
          <w:trHeight w:val="215"/>
        </w:trPr>
        <w:tc>
          <w:tcPr>
            <w:tcW w:w="4116" w:type="dxa"/>
            <w:tcMar>
              <w:top w:w="0" w:type="dxa"/>
              <w:left w:w="108" w:type="dxa"/>
              <w:bottom w:w="0" w:type="dxa"/>
              <w:right w:w="108" w:type="dxa"/>
            </w:tcMar>
            <w:vAlign w:val="center"/>
            <w:hideMark/>
          </w:tcPr>
          <w:p w14:paraId="2DC057EA"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Prešov</w:t>
            </w:r>
          </w:p>
        </w:tc>
        <w:tc>
          <w:tcPr>
            <w:tcW w:w="4511" w:type="dxa"/>
            <w:tcMar>
              <w:top w:w="0" w:type="dxa"/>
              <w:left w:w="108" w:type="dxa"/>
              <w:bottom w:w="0" w:type="dxa"/>
              <w:right w:w="108" w:type="dxa"/>
            </w:tcMar>
            <w:vAlign w:val="center"/>
            <w:hideMark/>
          </w:tcPr>
          <w:p w14:paraId="46F97942" w14:textId="77777777" w:rsidR="00A124C6" w:rsidRPr="00A124C6" w:rsidRDefault="00A124C6" w:rsidP="00A124C6">
            <w:pPr>
              <w:spacing w:after="0"/>
              <w:rPr>
                <w:rFonts w:ascii="Arial Narrow" w:hAnsi="Arial Narrow"/>
                <w:sz w:val="22"/>
              </w:rPr>
            </w:pPr>
            <w:r w:rsidRPr="00A124C6">
              <w:rPr>
                <w:rFonts w:ascii="Arial Narrow" w:hAnsi="Arial Narrow"/>
                <w:sz w:val="22"/>
              </w:rPr>
              <w:t>Štúrova 7, 080 01 Prešov</w:t>
            </w:r>
          </w:p>
        </w:tc>
      </w:tr>
      <w:tr w:rsidR="00A124C6" w:rsidRPr="00A124C6" w14:paraId="1CFA6DBE" w14:textId="77777777" w:rsidTr="00A124C6">
        <w:trPr>
          <w:trHeight w:val="215"/>
        </w:trPr>
        <w:tc>
          <w:tcPr>
            <w:tcW w:w="4116" w:type="dxa"/>
            <w:tcMar>
              <w:top w:w="0" w:type="dxa"/>
              <w:left w:w="108" w:type="dxa"/>
              <w:bottom w:w="0" w:type="dxa"/>
              <w:right w:w="108" w:type="dxa"/>
            </w:tcMar>
            <w:vAlign w:val="center"/>
            <w:hideMark/>
          </w:tcPr>
          <w:p w14:paraId="03415BA0"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Košice</w:t>
            </w:r>
          </w:p>
        </w:tc>
        <w:tc>
          <w:tcPr>
            <w:tcW w:w="4511" w:type="dxa"/>
            <w:tcMar>
              <w:top w:w="0" w:type="dxa"/>
              <w:left w:w="108" w:type="dxa"/>
              <w:bottom w:w="0" w:type="dxa"/>
              <w:right w:w="108" w:type="dxa"/>
            </w:tcMar>
            <w:vAlign w:val="center"/>
            <w:hideMark/>
          </w:tcPr>
          <w:p w14:paraId="7D64BED8" w14:textId="29698C2A" w:rsidR="00A124C6" w:rsidRPr="00A124C6" w:rsidRDefault="00A124C6" w:rsidP="00A124C6">
            <w:pPr>
              <w:spacing w:after="0"/>
              <w:rPr>
                <w:rFonts w:ascii="Arial Narrow" w:hAnsi="Arial Narrow"/>
                <w:sz w:val="22"/>
              </w:rPr>
            </w:pPr>
            <w:r w:rsidRPr="00A124C6">
              <w:rPr>
                <w:rFonts w:ascii="Arial Narrow" w:hAnsi="Arial Narrow"/>
                <w:bCs/>
                <w:sz w:val="22"/>
              </w:rPr>
              <w:t>Rampová 7, 041 81 Košice</w:t>
            </w:r>
          </w:p>
        </w:tc>
      </w:tr>
    </w:tbl>
    <w:p w14:paraId="730E8733" w14:textId="77777777" w:rsidR="00A124C6" w:rsidRDefault="00A124C6" w:rsidP="00A124C6">
      <w:pPr>
        <w:pStyle w:val="Odsekzoznamu"/>
        <w:ind w:left="567"/>
        <w:jc w:val="both"/>
        <w:rPr>
          <w:rFonts w:ascii="Arial Narrow" w:hAnsi="Arial Narrow" w:cs="Arial"/>
          <w:b/>
          <w:bCs/>
          <w:smallCaps/>
          <w:sz w:val="22"/>
        </w:rPr>
      </w:pPr>
    </w:p>
    <w:p w14:paraId="617CA526" w14:textId="2DF0342E" w:rsidR="001D75E7" w:rsidRDefault="001D75E7" w:rsidP="00607735">
      <w:pPr>
        <w:pStyle w:val="Odsekzoznamu"/>
        <w:numPr>
          <w:ilvl w:val="0"/>
          <w:numId w:val="16"/>
        </w:numPr>
        <w:spacing w:before="12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03649455" w14:textId="6A43D61E" w:rsidR="002A3B6D" w:rsidRDefault="001D75E7" w:rsidP="004C65B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358FA9B8" w14:textId="77777777" w:rsidR="004C65B5" w:rsidRPr="004C65B5" w:rsidRDefault="004C65B5" w:rsidP="004C65B5">
      <w:pPr>
        <w:pStyle w:val="Odsekzoznamu"/>
        <w:ind w:left="567"/>
        <w:jc w:val="both"/>
        <w:rPr>
          <w:rFonts w:ascii="Arial Narrow" w:hAnsi="Arial Narrow" w:cs="Arial"/>
          <w:sz w:val="22"/>
          <w:szCs w:val="22"/>
        </w:rPr>
      </w:pPr>
    </w:p>
    <w:p w14:paraId="5B9A7BC8" w14:textId="16A8CC58"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703A8BE9"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3" w:name="lehota_dodania"/>
      <w:bookmarkEnd w:id="13"/>
      <w:r w:rsidRPr="00FF43E9">
        <w:rPr>
          <w:rFonts w:ascii="Arial Narrow" w:hAnsi="Arial Narrow" w:cs="Arial"/>
        </w:rPr>
        <w:t xml:space="preserve">Trvanie </w:t>
      </w:r>
      <w:r w:rsidR="006651FB">
        <w:rPr>
          <w:rFonts w:ascii="Arial Narrow" w:hAnsi="Arial Narrow" w:cs="Arial"/>
          <w:lang w:val="sk-SK"/>
        </w:rPr>
        <w:t xml:space="preserve">rámcovej dohody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552E2F21" w:rsidR="000A35E6" w:rsidRPr="00221005"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sidRPr="00221005">
        <w:rPr>
          <w:rFonts w:ascii="Arial Narrow" w:hAnsi="Arial Narrow"/>
          <w:sz w:val="22"/>
          <w:szCs w:val="22"/>
        </w:rPr>
        <w:t>Lehota dodania predmetu zákazky je</w:t>
      </w:r>
      <w:r w:rsidR="0068040E" w:rsidRPr="00221005">
        <w:rPr>
          <w:rFonts w:ascii="Arial Narrow" w:hAnsi="Arial Narrow"/>
          <w:sz w:val="22"/>
          <w:szCs w:val="22"/>
        </w:rPr>
        <w:t xml:space="preserve"> v obidvoch častiach</w:t>
      </w:r>
      <w:r w:rsidRPr="00221005">
        <w:rPr>
          <w:rFonts w:ascii="Arial Narrow" w:hAnsi="Arial Narrow"/>
          <w:sz w:val="22"/>
          <w:szCs w:val="22"/>
        </w:rPr>
        <w:t xml:space="preserve"> </w:t>
      </w:r>
      <w:r w:rsidR="009F697A" w:rsidRPr="00221005">
        <w:rPr>
          <w:rFonts w:ascii="Arial Narrow" w:hAnsi="Arial Narrow"/>
          <w:sz w:val="22"/>
          <w:szCs w:val="22"/>
        </w:rPr>
        <w:t>24</w:t>
      </w:r>
      <w:r w:rsidRPr="00221005">
        <w:rPr>
          <w:rFonts w:ascii="Arial Narrow" w:hAnsi="Arial Narrow"/>
          <w:sz w:val="22"/>
          <w:szCs w:val="22"/>
        </w:rPr>
        <w:t xml:space="preserve"> mesiacov odo dňa nadobudnutia účinnosti </w:t>
      </w:r>
      <w:r w:rsidR="006651FB" w:rsidRPr="00221005">
        <w:rPr>
          <w:rFonts w:ascii="Arial Narrow" w:hAnsi="Arial Narrow"/>
          <w:sz w:val="22"/>
          <w:szCs w:val="22"/>
        </w:rPr>
        <w:t xml:space="preserve">Rámcovej </w:t>
      </w:r>
      <w:r w:rsidR="006651FB" w:rsidRPr="00BF01EB">
        <w:rPr>
          <w:rFonts w:ascii="Arial Narrow" w:hAnsi="Arial Narrow"/>
          <w:sz w:val="22"/>
          <w:szCs w:val="22"/>
        </w:rPr>
        <w:t>dohody</w:t>
      </w:r>
      <w:r w:rsidR="00221005" w:rsidRPr="00BF01EB">
        <w:rPr>
          <w:rFonts w:ascii="Arial Narrow" w:hAnsi="Arial Narrow"/>
          <w:sz w:val="22"/>
          <w:szCs w:val="22"/>
        </w:rPr>
        <w:t xml:space="preserve"> s opciou, resp</w:t>
      </w:r>
      <w:r w:rsidRPr="00BF01EB">
        <w:rPr>
          <w:rFonts w:ascii="Arial Narrow" w:hAnsi="Arial Narrow"/>
          <w:sz w:val="22"/>
          <w:szCs w:val="22"/>
        </w:rPr>
        <w:t>.</w:t>
      </w:r>
      <w:r w:rsidR="00221005" w:rsidRPr="00BF01EB">
        <w:rPr>
          <w:rFonts w:ascii="Arial Narrow" w:hAnsi="Arial Narrow"/>
          <w:sz w:val="22"/>
          <w:szCs w:val="22"/>
        </w:rPr>
        <w:t xml:space="preserve"> s </w:t>
      </w:r>
      <w:r w:rsidR="00221005" w:rsidRPr="00BF01EB">
        <w:rPr>
          <w:rFonts w:ascii="Arial Narrow" w:hAnsi="Arial Narrow"/>
          <w:bCs/>
          <w:sz w:val="22"/>
          <w:szCs w:val="22"/>
        </w:rPr>
        <w:t>možnosťou predĺženia rámcovej dohody o jeden rok</w:t>
      </w:r>
      <w:r w:rsidR="00B12E37" w:rsidRPr="00BF01EB">
        <w:rPr>
          <w:rFonts w:ascii="Arial Narrow" w:hAnsi="Arial Narrow"/>
          <w:bCs/>
          <w:sz w:val="22"/>
          <w:szCs w:val="22"/>
        </w:rPr>
        <w:t xml:space="preserve"> v súlade s bodmi č. 7.7 až 7.9</w:t>
      </w:r>
      <w:r w:rsidR="00221005" w:rsidRPr="00BF01EB">
        <w:rPr>
          <w:rFonts w:ascii="Arial Narrow" w:hAnsi="Arial Narrow"/>
          <w:bCs/>
          <w:sz w:val="22"/>
          <w:szCs w:val="22"/>
        </w:rPr>
        <w:t xml:space="preserve"> prílohy č. 2 súťažných podkladov – Návrh rámcovej dohody.</w:t>
      </w:r>
      <w:r w:rsidRPr="00221005">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221005">
      <w:pPr>
        <w:numPr>
          <w:ilvl w:val="0"/>
          <w:numId w:val="16"/>
        </w:numPr>
        <w:spacing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32319CE" w14:textId="1FF59DC8" w:rsidR="00880975" w:rsidRPr="00374187" w:rsidRDefault="00880975" w:rsidP="00880975">
      <w:pPr>
        <w:pStyle w:val="Zarkazkladnhotextu2"/>
        <w:numPr>
          <w:ilvl w:val="1"/>
          <w:numId w:val="31"/>
        </w:numPr>
        <w:spacing w:before="120" w:line="240" w:lineRule="auto"/>
        <w:ind w:left="567" w:hanging="567"/>
        <w:jc w:val="both"/>
        <w:rPr>
          <w:rFonts w:ascii="Arial Narrow" w:hAnsi="Arial Narrow" w:cs="Arial"/>
        </w:rPr>
      </w:pPr>
      <w:bookmarkStart w:id="14" w:name="financovanie"/>
      <w:bookmarkEnd w:id="14"/>
      <w:r w:rsidRPr="00A2249B">
        <w:rPr>
          <w:rFonts w:ascii="Arial Narrow" w:hAnsi="Arial Narrow" w:cs="Arial"/>
        </w:rPr>
        <w:t xml:space="preserve">Predmet zákazky bude financovaný </w:t>
      </w:r>
      <w:r w:rsidRPr="00374187">
        <w:rPr>
          <w:rFonts w:ascii="Arial Narrow" w:hAnsi="Arial Narrow" w:cs="Arial"/>
        </w:rPr>
        <w:t>z prostriedkov štátneho rozpočtu SR</w:t>
      </w:r>
      <w:r w:rsidR="006651FB">
        <w:rPr>
          <w:rFonts w:ascii="Arial Narrow" w:hAnsi="Arial Narrow" w:cs="Arial"/>
          <w:lang w:val="sk-SK"/>
        </w:rPr>
        <w:t xml:space="preserve"> a</w:t>
      </w:r>
      <w:r w:rsidRPr="00374187">
        <w:rPr>
          <w:rFonts w:ascii="Arial Narrow" w:hAnsi="Arial Narrow" w:cs="Arial"/>
        </w:rPr>
        <w:t xml:space="preserve"> z prost</w:t>
      </w:r>
      <w:r w:rsidR="001C5253">
        <w:rPr>
          <w:rFonts w:ascii="Arial Narrow" w:hAnsi="Arial Narrow" w:cs="Arial"/>
        </w:rPr>
        <w:t>riedkov verejného obstarávateľa</w:t>
      </w:r>
      <w:r w:rsidR="001C5253">
        <w:rPr>
          <w:rFonts w:ascii="Arial Narrow" w:hAnsi="Arial Narrow" w:cs="Arial"/>
          <w:lang w:val="sk-SK"/>
        </w:rPr>
        <w:t>.</w:t>
      </w:r>
    </w:p>
    <w:p w14:paraId="1EB62A3C" w14:textId="2502D78A" w:rsidR="00767150" w:rsidRPr="00EA017B" w:rsidRDefault="00767150" w:rsidP="006651FB">
      <w:pPr>
        <w:pStyle w:val="Zarkazkladnhotextu2"/>
        <w:numPr>
          <w:ilvl w:val="1"/>
          <w:numId w:val="16"/>
        </w:numPr>
        <w:spacing w:line="240" w:lineRule="auto"/>
        <w:ind w:left="567" w:hanging="567"/>
        <w:jc w:val="both"/>
        <w:rPr>
          <w:rFonts w:ascii="Arial Narrow" w:hAnsi="Arial Narrow" w:cs="Arial"/>
        </w:rPr>
      </w:pPr>
      <w:r w:rsidRPr="00EA017B">
        <w:rPr>
          <w:rFonts w:ascii="Arial Narrow" w:hAnsi="Arial Narrow" w:cs="Arial"/>
          <w:lang w:val="sk-SK"/>
        </w:rPr>
        <w:t>Predpokladaná hodnota zákazky (ďalej len „PHZ“) n</w:t>
      </w:r>
      <w:r w:rsidRPr="00EA017B">
        <w:rPr>
          <w:rFonts w:ascii="Arial Narrow" w:hAnsi="Arial Narrow" w:cs="Arial"/>
        </w:rPr>
        <w:t xml:space="preserve">a tento predmet zákazky je vo výške </w:t>
      </w:r>
      <w:r w:rsidR="00336949">
        <w:rPr>
          <w:rFonts w:ascii="Arial Narrow" w:hAnsi="Arial Narrow" w:cs="Arial"/>
          <w:b/>
          <w:lang w:val="sk-SK"/>
        </w:rPr>
        <w:t>184 074,</w:t>
      </w:r>
      <w:r w:rsidR="00026B07">
        <w:rPr>
          <w:rFonts w:ascii="Arial Narrow" w:hAnsi="Arial Narrow" w:cs="Arial"/>
          <w:b/>
          <w:lang w:val="sk-SK"/>
        </w:rPr>
        <w:t>50</w:t>
      </w:r>
      <w:r w:rsidRPr="00EA017B">
        <w:rPr>
          <w:rFonts w:ascii="Arial Narrow" w:hAnsi="Arial Narrow" w:cs="Arial"/>
        </w:rPr>
        <w:t xml:space="preserve"> EUR bez DPH</w:t>
      </w:r>
      <w:r w:rsidR="006651FB" w:rsidRPr="00EA017B">
        <w:rPr>
          <w:rFonts w:ascii="Arial Narrow" w:hAnsi="Arial Narrow" w:cs="Arial"/>
          <w:lang w:val="sk-SK"/>
        </w:rPr>
        <w:t>, z toho na:</w:t>
      </w:r>
    </w:p>
    <w:p w14:paraId="4EE33037" w14:textId="64C8C638" w:rsidR="006651FB" w:rsidRPr="00EA017B" w:rsidRDefault="006651FB" w:rsidP="006651FB">
      <w:pPr>
        <w:pStyle w:val="Zarkazkladnhotextu2"/>
        <w:spacing w:line="240" w:lineRule="auto"/>
        <w:ind w:left="567"/>
        <w:jc w:val="both"/>
        <w:rPr>
          <w:rFonts w:ascii="Arial Narrow" w:hAnsi="Arial Narrow" w:cs="Arial"/>
          <w:lang w:val="sk-SK"/>
        </w:rPr>
      </w:pPr>
      <w:r w:rsidRPr="00EA017B">
        <w:rPr>
          <w:rFonts w:ascii="Arial Narrow" w:hAnsi="Arial Narrow" w:cs="Arial"/>
          <w:lang w:val="sk-SK"/>
        </w:rPr>
        <w:t>Časť 1 –</w:t>
      </w:r>
      <w:r w:rsidR="00936260" w:rsidRPr="00EA017B">
        <w:rPr>
          <w:rFonts w:ascii="Arial Narrow" w:hAnsi="Arial Narrow" w:cs="Arial"/>
          <w:lang w:val="sk-SK"/>
        </w:rPr>
        <w:t xml:space="preserve">  </w:t>
      </w:r>
      <w:r w:rsidR="00026B07">
        <w:rPr>
          <w:rFonts w:ascii="Arial Narrow" w:hAnsi="Arial Narrow" w:cs="Arial"/>
          <w:lang w:val="sk-SK"/>
        </w:rPr>
        <w:t>90</w:t>
      </w:r>
      <w:r w:rsidR="006C2A76">
        <w:rPr>
          <w:rFonts w:ascii="Arial Narrow" w:hAnsi="Arial Narrow" w:cs="Arial"/>
          <w:lang w:val="sk-SK"/>
        </w:rPr>
        <w:t> </w:t>
      </w:r>
      <w:r w:rsidR="00026B07">
        <w:rPr>
          <w:rFonts w:ascii="Arial Narrow" w:hAnsi="Arial Narrow" w:cs="Arial"/>
          <w:lang w:val="sk-SK"/>
        </w:rPr>
        <w:t>487</w:t>
      </w:r>
      <w:r w:rsidR="006C2A76">
        <w:rPr>
          <w:rFonts w:ascii="Arial Narrow" w:hAnsi="Arial Narrow" w:cs="Arial"/>
          <w:lang w:val="sk-SK"/>
        </w:rPr>
        <w:t>,</w:t>
      </w:r>
      <w:r w:rsidR="00242E17">
        <w:rPr>
          <w:rFonts w:ascii="Arial Narrow" w:hAnsi="Arial Narrow" w:cs="Arial"/>
          <w:lang w:val="sk-SK"/>
        </w:rPr>
        <w:t>3</w:t>
      </w:r>
      <w:r w:rsidR="006C2A76">
        <w:rPr>
          <w:rFonts w:ascii="Arial Narrow" w:hAnsi="Arial Narrow" w:cs="Arial"/>
          <w:lang w:val="sk-SK"/>
        </w:rPr>
        <w:t>0</w:t>
      </w:r>
      <w:r w:rsidRPr="00EA017B">
        <w:rPr>
          <w:rFonts w:ascii="Arial Narrow" w:hAnsi="Arial Narrow"/>
          <w:lang w:val="sk-SK"/>
        </w:rPr>
        <w:t xml:space="preserve"> </w:t>
      </w:r>
      <w:r w:rsidRPr="00EA017B">
        <w:rPr>
          <w:rFonts w:ascii="Arial Narrow" w:hAnsi="Arial Narrow" w:cs="Arial"/>
        </w:rPr>
        <w:t>EUR bez DPH</w:t>
      </w:r>
    </w:p>
    <w:p w14:paraId="649E3C3C" w14:textId="25366B81" w:rsidR="006651FB" w:rsidRPr="00EA017B" w:rsidRDefault="006651FB" w:rsidP="005A23C0">
      <w:pPr>
        <w:pStyle w:val="Zarkazkladnhotextu2"/>
        <w:spacing w:after="60" w:line="240" w:lineRule="auto"/>
        <w:ind w:left="567"/>
        <w:jc w:val="both"/>
        <w:rPr>
          <w:rFonts w:ascii="Arial Narrow" w:hAnsi="Arial Narrow" w:cs="Arial"/>
        </w:rPr>
      </w:pPr>
      <w:r w:rsidRPr="00EA017B">
        <w:rPr>
          <w:rFonts w:ascii="Arial Narrow" w:hAnsi="Arial Narrow" w:cs="Arial"/>
          <w:lang w:val="sk-SK"/>
        </w:rPr>
        <w:t>Časť 2 –</w:t>
      </w:r>
      <w:r w:rsidR="00EA017B" w:rsidRPr="00EA017B">
        <w:rPr>
          <w:rFonts w:ascii="Arial Narrow" w:hAnsi="Arial Narrow" w:cs="Arial"/>
          <w:lang w:val="sk-SK"/>
        </w:rPr>
        <w:t xml:space="preserve"> </w:t>
      </w:r>
      <w:r w:rsidR="00B7495F">
        <w:rPr>
          <w:rFonts w:ascii="Arial Narrow" w:hAnsi="Arial Narrow" w:cs="Arial"/>
          <w:lang w:val="sk-SK"/>
        </w:rPr>
        <w:t xml:space="preserve"> </w:t>
      </w:r>
      <w:r w:rsidR="00336949">
        <w:rPr>
          <w:rFonts w:ascii="Arial Narrow" w:hAnsi="Arial Narrow" w:cs="Arial"/>
          <w:lang w:val="sk-SK"/>
        </w:rPr>
        <w:t>93 587,</w:t>
      </w:r>
      <w:r w:rsidR="00026B07">
        <w:rPr>
          <w:rFonts w:ascii="Arial Narrow" w:hAnsi="Arial Narrow" w:cs="Arial"/>
          <w:lang w:val="sk-SK"/>
        </w:rPr>
        <w:t>20</w:t>
      </w:r>
      <w:r w:rsidR="00EA017B" w:rsidRPr="00EA017B">
        <w:rPr>
          <w:rFonts w:ascii="Arial Narrow" w:hAnsi="Arial Narrow" w:cs="Arial"/>
          <w:lang w:val="sk-SK"/>
        </w:rPr>
        <w:t xml:space="preserve"> </w:t>
      </w:r>
      <w:r w:rsidRPr="00EA017B">
        <w:rPr>
          <w:rFonts w:ascii="Arial Narrow" w:hAnsi="Arial Narrow" w:cs="Arial"/>
        </w:rPr>
        <w:t>EUR bez DPH</w:t>
      </w:r>
    </w:p>
    <w:p w14:paraId="00AAFFD9" w14:textId="75E0D754" w:rsidR="00FC3162" w:rsidRDefault="00880975" w:rsidP="00880975">
      <w:pPr>
        <w:pStyle w:val="Zarkazkladnhotextu2"/>
        <w:spacing w:after="0" w:line="240" w:lineRule="auto"/>
        <w:ind w:left="432"/>
        <w:jc w:val="both"/>
        <w:rPr>
          <w:rFonts w:ascii="Arial Narrow" w:hAnsi="Arial Narrow" w:cs="Arial"/>
          <w:lang w:val="sk-SK"/>
        </w:rPr>
      </w:pPr>
      <w:r>
        <w:rPr>
          <w:rFonts w:ascii="Arial Narrow" w:hAnsi="Arial Narrow" w:cs="Arial"/>
          <w:lang w:val="sk-SK"/>
        </w:rPr>
        <w:t xml:space="preserve">   </w:t>
      </w:r>
    </w:p>
    <w:p w14:paraId="4DB1A7C1" w14:textId="7DC912AB" w:rsidR="00221005" w:rsidRDefault="00221005" w:rsidP="00880975">
      <w:pPr>
        <w:pStyle w:val="Zarkazkladnhotextu2"/>
        <w:spacing w:after="0" w:line="240" w:lineRule="auto"/>
        <w:ind w:left="432"/>
        <w:jc w:val="both"/>
        <w:rPr>
          <w:rFonts w:ascii="Arial Narrow" w:hAnsi="Arial Narrow" w:cs="Arial"/>
          <w:lang w:val="sk-SK"/>
        </w:rPr>
      </w:pPr>
    </w:p>
    <w:p w14:paraId="25DE289A" w14:textId="40155806" w:rsidR="00221005" w:rsidRDefault="00221005" w:rsidP="00880975">
      <w:pPr>
        <w:pStyle w:val="Zarkazkladnhotextu2"/>
        <w:spacing w:after="0" w:line="240" w:lineRule="auto"/>
        <w:ind w:left="432"/>
        <w:jc w:val="both"/>
        <w:rPr>
          <w:rFonts w:ascii="Arial Narrow" w:hAnsi="Arial Narrow" w:cs="Arial"/>
          <w:lang w:val="sk-SK"/>
        </w:rPr>
      </w:pPr>
    </w:p>
    <w:p w14:paraId="51D03ED7" w14:textId="235A407E" w:rsidR="00221005" w:rsidRDefault="00221005" w:rsidP="00607735">
      <w:pPr>
        <w:pStyle w:val="Zarkazkladnhotextu2"/>
        <w:spacing w:after="0" w:line="240" w:lineRule="auto"/>
        <w:ind w:left="0"/>
        <w:jc w:val="both"/>
        <w:rPr>
          <w:rFonts w:ascii="Arial Narrow" w:hAnsi="Arial Narrow" w:cs="Arial"/>
          <w:lang w:val="sk-SK"/>
        </w:rPr>
      </w:pPr>
    </w:p>
    <w:p w14:paraId="1D2D28E1" w14:textId="77777777" w:rsidR="00221005" w:rsidRDefault="00221005" w:rsidP="00880975">
      <w:pPr>
        <w:pStyle w:val="Zarkazkladnhotextu2"/>
        <w:spacing w:after="0" w:line="240" w:lineRule="auto"/>
        <w:ind w:left="432"/>
        <w:jc w:val="both"/>
        <w:rPr>
          <w:rFonts w:ascii="Arial Narrow" w:hAnsi="Arial Narrow" w:cs="Arial"/>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lastRenderedPageBreak/>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5"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5"/>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6"/>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BB3B35">
      <w:pPr>
        <w:spacing w:after="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45EFF8B1" w14:textId="4E72841B" w:rsidR="00902055" w:rsidRDefault="00902055" w:rsidP="007D5A5B">
      <w:pPr>
        <w:numPr>
          <w:ilvl w:val="1"/>
          <w:numId w:val="8"/>
        </w:numPr>
        <w:spacing w:before="120" w:after="0" w:line="240" w:lineRule="auto"/>
        <w:ind w:left="567" w:hanging="567"/>
        <w:jc w:val="both"/>
        <w:rPr>
          <w:rFonts w:ascii="Arial Narrow" w:hAnsi="Arial Narrow" w:cs="Arial"/>
          <w:sz w:val="22"/>
        </w:rPr>
      </w:pPr>
      <w:bookmarkStart w:id="22" w:name="_Ref64037130"/>
      <w:r w:rsidRPr="002B0D65">
        <w:rPr>
          <w:rFonts w:ascii="Arial Narrow" w:hAnsi="Arial Narrow" w:cs="Arial"/>
          <w:sz w:val="22"/>
        </w:rPr>
        <w:t xml:space="preserve">Zábezpeka ponuky sa </w:t>
      </w:r>
      <w:r w:rsidR="007D5A5B">
        <w:rPr>
          <w:rFonts w:ascii="Arial Narrow" w:hAnsi="Arial Narrow" w:cs="Arial"/>
          <w:sz w:val="22"/>
        </w:rPr>
        <w:t>ne</w:t>
      </w:r>
      <w:r w:rsidRPr="002B0D65">
        <w:rPr>
          <w:rFonts w:ascii="Arial Narrow" w:hAnsi="Arial Narrow" w:cs="Arial"/>
          <w:sz w:val="22"/>
        </w:rPr>
        <w:t>vyžaduje</w:t>
      </w:r>
      <w:bookmarkEnd w:id="22"/>
      <w:r w:rsidR="007D5A5B">
        <w:rPr>
          <w:rFonts w:ascii="Arial Narrow" w:hAnsi="Arial Narrow" w:cs="Arial"/>
          <w:sz w:val="22"/>
        </w:rPr>
        <w:t>.</w:t>
      </w:r>
    </w:p>
    <w:p w14:paraId="1A42D2E8" w14:textId="77777777" w:rsidR="007D5A5B" w:rsidRPr="007D5A5B" w:rsidRDefault="007D5A5B" w:rsidP="007D5A5B">
      <w:pPr>
        <w:spacing w:before="120" w:after="0" w:line="240" w:lineRule="auto"/>
        <w:ind w:left="567"/>
        <w:jc w:val="both"/>
        <w:rPr>
          <w:rFonts w:ascii="Arial Narrow" w:hAnsi="Arial Narrow" w:cs="Arial"/>
          <w:sz w:val="22"/>
        </w:rPr>
      </w:pPr>
    </w:p>
    <w:p w14:paraId="3BE3E857" w14:textId="24E37AEF" w:rsidR="00FD3A9B" w:rsidRPr="00C543F4" w:rsidRDefault="00FD3A9B" w:rsidP="004D2850">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3"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3"/>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4"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62F5E147"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D5A5B" w:rsidRPr="007D5A5B">
        <w:rPr>
          <w:rFonts w:ascii="Arial Narrow" w:hAnsi="Arial Narrow" w:cs="Arial"/>
          <w:sz w:val="22"/>
          <w:szCs w:val="22"/>
        </w:rPr>
        <w:t>a to len v prípade, že ju verejný obstarávateľ</w:t>
      </w:r>
      <w:r w:rsidR="00D12AD4">
        <w:rPr>
          <w:rFonts w:ascii="Arial Narrow" w:hAnsi="Arial Narrow" w:cs="Arial"/>
          <w:sz w:val="22"/>
          <w:szCs w:val="22"/>
        </w:rPr>
        <w:t> </w:t>
      </w:r>
      <w:r w:rsidR="007D5A5B">
        <w:rPr>
          <w:rFonts w:ascii="Arial Narrow" w:hAnsi="Arial Narrow" w:cs="Arial"/>
          <w:sz w:val="22"/>
          <w:szCs w:val="22"/>
        </w:rPr>
        <w:t xml:space="preserve">požaduje v </w:t>
      </w:r>
      <w:r w:rsidR="00D12AD4">
        <w:rPr>
          <w:rFonts w:ascii="Arial Narrow" w:hAnsi="Arial Narrow" w:cs="Arial"/>
          <w:sz w:val="22"/>
          <w:szCs w:val="22"/>
        </w:rPr>
        <w:t>súlade s bodom 14 týchto súťažných podkladov</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4"/>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155987">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5A3114A5" w14:textId="0E6E288F" w:rsidR="00136872" w:rsidRDefault="00136872" w:rsidP="00CF0EC2">
      <w:pPr>
        <w:pStyle w:val="Zkladntext3"/>
        <w:numPr>
          <w:ilvl w:val="1"/>
          <w:numId w:val="1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5"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5"/>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3316B1BE" w14:textId="77777777" w:rsidR="007D5A5B" w:rsidRPr="00CF0EC2" w:rsidRDefault="007D5A5B" w:rsidP="007D5A5B">
      <w:pPr>
        <w:pStyle w:val="Zkladntext3"/>
        <w:spacing w:after="0" w:line="240" w:lineRule="auto"/>
        <w:ind w:left="567"/>
        <w:jc w:val="both"/>
        <w:rPr>
          <w:rFonts w:ascii="Arial Narrow" w:hAnsi="Arial Narrow" w:cs="Arial"/>
          <w:sz w:val="22"/>
          <w:szCs w:val="22"/>
        </w:rPr>
      </w:pP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37A5D0DA" w14:textId="3B5E94A6" w:rsidR="006029CF" w:rsidRPr="00221005" w:rsidRDefault="00136872" w:rsidP="00221005">
      <w:pPr>
        <w:pStyle w:val="Zkladntext3"/>
        <w:numPr>
          <w:ilvl w:val="1"/>
          <w:numId w:val="11"/>
        </w:numPr>
        <w:spacing w:line="240" w:lineRule="auto"/>
        <w:jc w:val="both"/>
        <w:rPr>
          <w:rFonts w:ascii="Arial Narrow" w:hAnsi="Arial Narrow" w:cs="Arial"/>
          <w:color w:val="000000"/>
          <w:sz w:val="22"/>
          <w:szCs w:val="22"/>
        </w:rPr>
      </w:pPr>
      <w:bookmarkStart w:id="26" w:name="podmienky_technicke"/>
      <w:bookmarkStart w:id="27" w:name="_Ref63763913"/>
      <w:bookmarkEnd w:id="26"/>
      <w:r w:rsidRPr="008E0487">
        <w:rPr>
          <w:rFonts w:ascii="Arial Narrow" w:hAnsi="Arial Narrow" w:cs="Arial"/>
          <w:sz w:val="22"/>
          <w:szCs w:val="22"/>
        </w:rPr>
        <w:t>Záujemcom</w:t>
      </w:r>
      <w:r w:rsidRPr="008E0487">
        <w:rPr>
          <w:rFonts w:ascii="Arial Narrow" w:hAnsi="Arial Narrow" w:cs="Arial"/>
          <w:color w:val="000000"/>
          <w:sz w:val="22"/>
          <w:szCs w:val="22"/>
        </w:rPr>
        <w:t xml:space="preserve">/uchádzačom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w:t>
      </w:r>
      <w:r w:rsidRPr="008E0487">
        <w:rPr>
          <w:rFonts w:ascii="Arial Narrow" w:hAnsi="Arial Narrow" w:cs="Arial"/>
          <w:color w:val="000000"/>
          <w:sz w:val="22"/>
          <w:szCs w:val="22"/>
        </w:rPr>
        <w:lastRenderedPageBreak/>
        <w:t>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8" w:name="_Hlk522982599"/>
      <w:proofErr w:type="spellStart"/>
      <w:r w:rsidR="00FB5087">
        <w:rPr>
          <w:rFonts w:ascii="Arial Narrow" w:hAnsi="Arial Narrow" w:cs="Arial"/>
          <w:b/>
          <w:bCs/>
          <w:smallCaps/>
          <w:sz w:val="22"/>
          <w:szCs w:val="22"/>
        </w:rPr>
        <w:t>späťvzatie</w:t>
      </w:r>
      <w:bookmarkEnd w:id="28"/>
      <w:proofErr w:type="spellEnd"/>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9" w:name="_Hlk522982639"/>
      <w:r w:rsidRPr="008E0487">
        <w:rPr>
          <w:rFonts w:ascii="Arial Narrow" w:hAnsi="Arial Narrow" w:cs="Arial"/>
          <w:sz w:val="22"/>
          <w:szCs w:val="22"/>
        </w:rPr>
        <w:t>– elektronicky, spôsobom určeným funkcionalitou systému JOSEPHINE.</w:t>
      </w:r>
      <w:bookmarkEnd w:id="29"/>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0"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0"/>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1"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obsah jeho ponuky nie je možné sprístupniť,</w:t>
      </w:r>
    </w:p>
    <w:p w14:paraId="71167D2D" w14:textId="0E84E091"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 xml:space="preserve">ak nepredložil ponuku vo vyžadovanom formáte kódovania, ak je potrebný na ďalšie spracovanie </w:t>
      </w:r>
      <w:r w:rsidRPr="008E0487">
        <w:rPr>
          <w:rFonts w:ascii="Arial Narrow" w:hAnsi="Arial Narrow"/>
          <w:sz w:val="22"/>
          <w:szCs w:val="22"/>
        </w:rPr>
        <w:br/>
        <w:t>pri vyhodnocovaní ponúk</w:t>
      </w:r>
      <w:r w:rsidR="00392EB3" w:rsidRPr="008E0487">
        <w:rPr>
          <w:rFonts w:ascii="Arial Narrow" w:hAnsi="Arial Narrow"/>
          <w:sz w:val="22"/>
          <w:szCs w:val="22"/>
        </w:rPr>
        <w:t>.</w:t>
      </w:r>
    </w:p>
    <w:p w14:paraId="06CD2A8D"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Ponuka</w:t>
      </w:r>
      <w:r w:rsidRPr="008E0487">
        <w:rPr>
          <w:rFonts w:ascii="Arial Narrow" w:hAnsi="Arial Narrow"/>
          <w:sz w:val="22"/>
          <w:szCs w:val="22"/>
        </w:rPr>
        <w:t xml:space="preserve"> predložená v elektronickej podobe po uplynutí lehoty na predkladanie ponúk sa nesprístupní verejnému obstarávateľovi.</w:t>
      </w:r>
    </w:p>
    <w:p w14:paraId="07E618CD" w14:textId="53D7FB4A"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E0487">
        <w:rPr>
          <w:rFonts w:ascii="Arial Narrow" w:hAnsi="Arial Narrow"/>
          <w:sz w:val="22"/>
          <w:szCs w:val="22"/>
        </w:rPr>
        <w:t>.</w:t>
      </w:r>
    </w:p>
    <w:p w14:paraId="21521F15" w14:textId="77777777" w:rsidR="00136872" w:rsidRPr="008E0487" w:rsidRDefault="00136872" w:rsidP="00136872">
      <w:pPr>
        <w:pStyle w:val="Zkladntext3"/>
        <w:spacing w:after="0" w:line="240" w:lineRule="auto"/>
        <w:jc w:val="both"/>
        <w:rPr>
          <w:rFonts w:ascii="Arial Narrow" w:hAnsi="Arial Narrow" w:cs="Arial"/>
          <w:sz w:val="22"/>
          <w:szCs w:val="22"/>
        </w:rPr>
      </w:pPr>
    </w:p>
    <w:bookmarkEnd w:id="31"/>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2" w:name="_Hlk522982914"/>
      <w:r w:rsidRPr="00315244">
        <w:rPr>
          <w:rFonts w:ascii="Arial Narrow" w:hAnsi="Arial Narrow"/>
          <w:sz w:val="22"/>
          <w:szCs w:val="22"/>
          <w:u w:val="single"/>
        </w:rPr>
        <w:t>v </w:t>
      </w:r>
      <w:bookmarkStart w:id="33" w:name="_Hlk522982934"/>
      <w:bookmarkEnd w:id="32"/>
      <w:r w:rsidRPr="00315244">
        <w:rPr>
          <w:rFonts w:ascii="Arial Narrow" w:hAnsi="Arial Narrow"/>
          <w:sz w:val="22"/>
          <w:szCs w:val="22"/>
          <w:u w:val="single"/>
        </w:rPr>
        <w:t>oznámení o vyhlásení verejného obstarávania.</w:t>
      </w:r>
      <w:bookmarkEnd w:id="33"/>
    </w:p>
    <w:p w14:paraId="522901C5" w14:textId="6BDCDB6D" w:rsidR="00CB2253" w:rsidRPr="007D5A5B" w:rsidRDefault="00CB2253" w:rsidP="00FF5E5E">
      <w:pPr>
        <w:pStyle w:val="Zkladntext3"/>
        <w:numPr>
          <w:ilvl w:val="1"/>
          <w:numId w:val="2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4" w:name="_Hlk522982992"/>
      <w:r w:rsidRPr="008E0487">
        <w:rPr>
          <w:rFonts w:ascii="Arial Narrow" w:hAnsi="Arial Narrow"/>
          <w:sz w:val="22"/>
          <w:szCs w:val="22"/>
        </w:rPr>
        <w:t>svoje ponuky v lehote na predkladanie ponúk výlučne elektronicky, spôsobom určeným funkcionalitou systému JOSEPHINE.</w:t>
      </w:r>
    </w:p>
    <w:p w14:paraId="12DAD4FE" w14:textId="77777777" w:rsidR="007D5A5B" w:rsidRPr="00FF5E5E" w:rsidRDefault="007D5A5B" w:rsidP="007D5A5B">
      <w:pPr>
        <w:pStyle w:val="Zkladntext3"/>
        <w:spacing w:after="0" w:line="240" w:lineRule="auto"/>
        <w:ind w:left="567"/>
        <w:jc w:val="both"/>
        <w:rPr>
          <w:rFonts w:ascii="Arial Narrow" w:hAnsi="Arial Narrow" w:cs="Arial"/>
          <w:sz w:val="22"/>
          <w:szCs w:val="22"/>
        </w:rPr>
      </w:pPr>
    </w:p>
    <w:bookmarkEnd w:id="34"/>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6029CF">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5"/>
      <w:r w:rsidRPr="008E0487">
        <w:rPr>
          <w:rFonts w:ascii="Arial Narrow" w:hAnsi="Arial Narrow" w:cs="ITCBookmanEE"/>
          <w:sz w:val="22"/>
          <w:szCs w:val="22"/>
        </w:rPr>
        <w:t>.</w:t>
      </w:r>
      <w:bookmarkEnd w:id="36"/>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Verejný obstarávateľ </w:t>
      </w:r>
      <w:bookmarkStart w:id="39" w:name="_Hlk37051205"/>
      <w:r w:rsidRPr="008E0487">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8E0487">
        <w:rPr>
          <w:rFonts w:ascii="Arial Narrow" w:hAnsi="Arial Narrow"/>
          <w:sz w:val="22"/>
          <w:szCs w:val="22"/>
        </w:rPr>
        <w:t>určeným spôsobom komunikácie</w:t>
      </w:r>
      <w:bookmarkEnd w:id="39"/>
      <w:r w:rsidRPr="008E0487">
        <w:rPr>
          <w:rFonts w:ascii="Arial Narrow" w:hAnsi="Arial Narrow"/>
          <w:sz w:val="22"/>
          <w:szCs w:val="22"/>
        </w:rPr>
        <w:t>.</w:t>
      </w:r>
      <w:bookmarkEnd w:id="37"/>
    </w:p>
    <w:p w14:paraId="4EEA486E"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0" w:name="_Hlk37051224"/>
      <w:bookmarkStart w:id="41" w:name="_Ref63763825"/>
      <w:bookmarkStart w:id="42" w:name="_Hlk522983640"/>
      <w:bookmarkEnd w:id="38"/>
      <w:r w:rsidRPr="008E0487">
        <w:rPr>
          <w:rFonts w:ascii="Arial Narrow" w:hAnsi="Arial Narrow" w:cs="Arial"/>
          <w:sz w:val="22"/>
          <w:szCs w:val="22"/>
        </w:rPr>
        <w:t>Priebeh</w:t>
      </w:r>
      <w:r w:rsidRPr="008E0487">
        <w:rPr>
          <w:rFonts w:ascii="Arial Narrow" w:hAnsi="Arial Narrow"/>
          <w:sz w:val="22"/>
          <w:szCs w:val="22"/>
        </w:rPr>
        <w:t xml:space="preserve"> otvárania ponúk, okruh oprávnených osôb a rozsah sprístupňovaných informácií o predložených ponukách sa riadi zákonom</w:t>
      </w:r>
      <w:bookmarkEnd w:id="40"/>
      <w:r w:rsidRPr="008E0487">
        <w:rPr>
          <w:rFonts w:ascii="Arial Narrow" w:hAnsi="Arial Narrow" w:cs="Arial"/>
          <w:sz w:val="22"/>
          <w:szCs w:val="22"/>
        </w:rPr>
        <w:t>.</w:t>
      </w:r>
      <w:bookmarkEnd w:id="41"/>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3" w:name="_Hlk37051248"/>
      <w:bookmarkEnd w:id="42"/>
      <w:r w:rsidRPr="008E0487">
        <w:rPr>
          <w:rFonts w:ascii="Arial Narrow" w:hAnsi="Arial Narrow" w:cs="Arial"/>
          <w:sz w:val="22"/>
          <w:szCs w:val="22"/>
        </w:rPr>
        <w:t>Verejný</w:t>
      </w:r>
      <w:r w:rsidRPr="008E0487">
        <w:rPr>
          <w:rFonts w:ascii="Arial Narrow" w:hAnsi="Arial Narrow" w:cs="ITCBookmanEE"/>
          <w:sz w:val="22"/>
          <w:szCs w:val="22"/>
          <w:lang w:eastAsia="sk-SK"/>
        </w:rPr>
        <w:t xml:space="preserve"> obstarávateľ najneskôr do piatich pracovných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 xml:space="preserve">a určeným spôsobom </w:t>
      </w:r>
      <w:r w:rsidRPr="008E0487">
        <w:rPr>
          <w:rFonts w:ascii="Arial Narrow" w:hAnsi="Arial Narrow"/>
          <w:sz w:val="22"/>
          <w:szCs w:val="22"/>
        </w:rPr>
        <w:lastRenderedPageBreak/>
        <w:t>komunikácie</w:t>
      </w:r>
      <w:r w:rsidRPr="008E0487">
        <w:rPr>
          <w:rFonts w:ascii="Arial Narrow" w:hAnsi="Arial Narrow" w:cs="ITCBookmanEE"/>
          <w:sz w:val="22"/>
          <w:szCs w:val="22"/>
          <w:lang w:eastAsia="sk-SK"/>
        </w:rPr>
        <w:t xml:space="preserve">, zápisnicu z otvárania ponúk. </w:t>
      </w:r>
      <w:bookmarkEnd w:id="43"/>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765D13B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9C2F44">
        <w:rPr>
          <w:rFonts w:ascii="Arial Narrow" w:hAnsi="Arial Narrow" w:cs="Arial"/>
          <w:sz w:val="22"/>
          <w:szCs w:val="22"/>
        </w:rPr>
        <w:t>Rámcová</w:t>
      </w:r>
      <w:r w:rsidR="00177661">
        <w:rPr>
          <w:rFonts w:ascii="Arial Narrow" w:hAnsi="Arial Narrow" w:cs="Arial"/>
          <w:sz w:val="22"/>
          <w:szCs w:val="22"/>
        </w:rPr>
        <w:t xml:space="preserve"> </w:t>
      </w:r>
      <w:r w:rsidR="009C2F44">
        <w:rPr>
          <w:rFonts w:ascii="Arial Narrow" w:hAnsi="Arial Narrow" w:cs="Arial"/>
          <w:sz w:val="22"/>
          <w:szCs w:val="22"/>
        </w:rPr>
        <w:t>dohoda</w:t>
      </w:r>
      <w:r w:rsidR="00A25F6D">
        <w:rPr>
          <w:rFonts w:ascii="Arial Narrow" w:hAnsi="Arial Narrow" w:cs="Arial"/>
          <w:sz w:val="22"/>
          <w:szCs w:val="22"/>
        </w:rPr>
        <w:t xml:space="preserve"> </w:t>
      </w:r>
      <w:r w:rsidR="00A25F6D" w:rsidRPr="00A25F6D">
        <w:rPr>
          <w:rFonts w:ascii="Arial Narrow" w:hAnsi="Arial Narrow" w:cs="Arial"/>
          <w:sz w:val="22"/>
          <w:szCs w:val="22"/>
        </w:rPr>
        <w:t>na každú časť zákazky sa uzatvára samostatne s jedným uchádzačom</w:t>
      </w:r>
      <w:r w:rsidR="00A25F6D">
        <w:rPr>
          <w:rFonts w:ascii="Arial Narrow" w:hAnsi="Arial Narrow" w:cs="Arial"/>
          <w:sz w:val="22"/>
          <w:szCs w:val="22"/>
        </w:rPr>
        <w:t>.</w:t>
      </w:r>
    </w:p>
    <w:p w14:paraId="5FD14046" w14:textId="50AE127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9C2F44">
        <w:rPr>
          <w:rFonts w:ascii="Arial Narrow" w:hAnsi="Arial Narrow" w:cs="Arial"/>
          <w:sz w:val="22"/>
          <w:szCs w:val="22"/>
        </w:rPr>
        <w:t>rámcovú dohodu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5C71AF1D" w:rsidR="00CB2253"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630E1E">
        <w:rPr>
          <w:rFonts w:ascii="Arial Narrow" w:hAnsi="Arial Narrow" w:cs="Arial"/>
          <w:sz w:val="22"/>
        </w:rPr>
        <w:t>,</w:t>
      </w:r>
    </w:p>
    <w:p w14:paraId="65196432" w14:textId="39BA4168" w:rsidR="00A25F6D" w:rsidRDefault="00CB2253" w:rsidP="00A25F6D">
      <w:pPr>
        <w:pStyle w:val="Zkladntext3"/>
        <w:numPr>
          <w:ilvl w:val="1"/>
          <w:numId w:val="28"/>
        </w:numPr>
        <w:spacing w:before="240" w:after="0" w:line="240" w:lineRule="auto"/>
        <w:ind w:left="567" w:hanging="567"/>
        <w:jc w:val="both"/>
        <w:rPr>
          <w:rFonts w:ascii="Arial Narrow" w:hAnsi="Arial Narrow"/>
          <w:sz w:val="22"/>
          <w:szCs w:val="22"/>
        </w:rPr>
      </w:pPr>
      <w:r w:rsidRPr="008E0487">
        <w:rPr>
          <w:rFonts w:ascii="Arial Narrow" w:hAnsi="Arial Narrow"/>
          <w:sz w:val="22"/>
          <w:szCs w:val="22"/>
        </w:rPr>
        <w:lastRenderedPageBreak/>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 </w:t>
      </w:r>
    </w:p>
    <w:p w14:paraId="32EF76B7" w14:textId="0062E885" w:rsidR="00BB3B35" w:rsidRPr="008E0487" w:rsidRDefault="00BB3B35" w:rsidP="00A25F6D">
      <w:pPr>
        <w:spacing w:after="0" w:line="240" w:lineRule="auto"/>
        <w:jc w:val="both"/>
        <w:rPr>
          <w:rFonts w:ascii="Arial Narrow" w:hAnsi="Arial Narrow" w:cs="Arial"/>
          <w:sz w:val="22"/>
          <w:highlight w:val="yellow"/>
        </w:rPr>
      </w:pPr>
    </w:p>
    <w:p w14:paraId="398EA5C2" w14:textId="5C510811"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A4222" w14:textId="77777777" w:rsidR="007646BD" w:rsidRDefault="007646BD" w:rsidP="00116B5E">
      <w:pPr>
        <w:spacing w:after="0" w:line="240" w:lineRule="auto"/>
      </w:pPr>
      <w:r>
        <w:separator/>
      </w:r>
    </w:p>
  </w:endnote>
  <w:endnote w:type="continuationSeparator" w:id="0">
    <w:p w14:paraId="2AC97285" w14:textId="77777777" w:rsidR="007646BD" w:rsidRDefault="007646B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3FB099DC" w:rsidR="00CA3E81" w:rsidRPr="0028524F" w:rsidRDefault="00CA3E81" w:rsidP="00CA3E81">
    <w:pPr>
      <w:pBdr>
        <w:top w:val="single" w:sz="4" w:space="1" w:color="auto"/>
      </w:pBdr>
      <w:spacing w:after="0" w:line="240" w:lineRule="auto"/>
      <w:rPr>
        <w:rFonts w:ascii="Arial Narrow" w:hAnsi="Arial Narrow"/>
        <w:sz w:val="16"/>
        <w:szCs w:val="16"/>
      </w:rPr>
    </w:pPr>
    <w:bookmarkStart w:id="44"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B1060C" w:rsidRPr="00B1060C">
      <w:rPr>
        <w:rFonts w:ascii="Arial Narrow" w:hAnsi="Arial Narrow" w:cs="Arial"/>
        <w:sz w:val="16"/>
        <w:szCs w:val="16"/>
      </w:rPr>
      <w:t>Zábrany a oplotenie</w:t>
    </w:r>
    <w:r w:rsidR="00FF5E5E">
      <w:rPr>
        <w:rFonts w:ascii="Arial Narrow" w:hAnsi="Arial Narrow" w:cs="Arial"/>
        <w:sz w:val="16"/>
        <w:szCs w:val="16"/>
      </w:rPr>
      <w:t>“</w:t>
    </w:r>
    <w:r w:rsidR="007D5A5B">
      <w:rPr>
        <w:rFonts w:ascii="Arial Narrow" w:hAnsi="Arial Narrow" w:cs="Arial"/>
        <w:sz w:val="16"/>
        <w:szCs w:val="16"/>
      </w:rPr>
      <w:t xml:space="preserve"> </w:t>
    </w:r>
    <w:bookmarkEnd w:id="44"/>
    <w:r w:rsidR="00FF5E5E">
      <w:rPr>
        <w:rFonts w:ascii="Arial Narrow" w:hAnsi="Arial Narrow" w:cs="Arial"/>
        <w:sz w:val="16"/>
        <w:szCs w:val="16"/>
      </w:rPr>
      <w:tab/>
    </w:r>
    <w:r w:rsidR="00B1060C">
      <w:rPr>
        <w:rFonts w:ascii="Arial Narrow" w:hAnsi="Arial Narrow" w:cs="Arial"/>
        <w:sz w:val="16"/>
        <w:szCs w:val="16"/>
      </w:rPr>
      <w:tab/>
    </w:r>
    <w:r w:rsidR="00B1060C">
      <w:rPr>
        <w:rFonts w:ascii="Arial Narrow" w:hAnsi="Arial Narrow" w:cs="Arial"/>
        <w:sz w:val="16"/>
        <w:szCs w:val="16"/>
      </w:rPr>
      <w:tab/>
    </w:r>
    <w:r w:rsidR="00B1060C">
      <w:rPr>
        <w:rFonts w:ascii="Arial Narrow" w:hAnsi="Arial Narrow" w:cs="Arial"/>
        <w:sz w:val="16"/>
        <w:szCs w:val="16"/>
      </w:rPr>
      <w:tab/>
      <w:t xml:space="preserve">                    </w:t>
    </w:r>
    <w:r w:rsidR="00FF5E5E">
      <w:rPr>
        <w:rFonts w:ascii="Arial Narrow" w:hAnsi="Arial Narrow" w:cs="Arial"/>
        <w:sz w:val="16"/>
        <w:szCs w:val="16"/>
      </w:rPr>
      <w:tab/>
    </w:r>
    <w:r w:rsidR="00FF5E5E">
      <w:rPr>
        <w:rFonts w:ascii="Arial Narrow" w:hAnsi="Arial Narrow" w:cs="Arial"/>
        <w:sz w:val="16"/>
        <w:szCs w:val="16"/>
      </w:rPr>
      <w:tab/>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6019E1">
      <w:rPr>
        <w:rFonts w:ascii="Arial Narrow" w:hAnsi="Arial Narrow"/>
        <w:noProof/>
        <w:sz w:val="16"/>
        <w:szCs w:val="16"/>
      </w:rPr>
      <w:t>11</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BEA3E" w14:textId="77777777" w:rsidR="007646BD" w:rsidRDefault="007646BD" w:rsidP="00116B5E">
      <w:pPr>
        <w:spacing w:after="0" w:line="240" w:lineRule="auto"/>
      </w:pPr>
      <w:r>
        <w:separator/>
      </w:r>
    </w:p>
  </w:footnote>
  <w:footnote w:type="continuationSeparator" w:id="0">
    <w:p w14:paraId="385A554C" w14:textId="77777777" w:rsidR="007646BD" w:rsidRDefault="007646B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D968"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6"/>
  </w:num>
  <w:num w:numId="3">
    <w:abstractNumId w:val="30"/>
  </w:num>
  <w:num w:numId="4">
    <w:abstractNumId w:val="24"/>
  </w:num>
  <w:num w:numId="5">
    <w:abstractNumId w:val="34"/>
  </w:num>
  <w:num w:numId="6">
    <w:abstractNumId w:val="36"/>
  </w:num>
  <w:num w:numId="7">
    <w:abstractNumId w:val="7"/>
  </w:num>
  <w:num w:numId="8">
    <w:abstractNumId w:val="14"/>
  </w:num>
  <w:num w:numId="9">
    <w:abstractNumId w:val="28"/>
  </w:num>
  <w:num w:numId="10">
    <w:abstractNumId w:val="32"/>
  </w:num>
  <w:num w:numId="11">
    <w:abstractNumId w:val="21"/>
  </w:num>
  <w:num w:numId="12">
    <w:abstractNumId w:val="8"/>
  </w:num>
  <w:num w:numId="13">
    <w:abstractNumId w:val="15"/>
  </w:num>
  <w:num w:numId="14">
    <w:abstractNumId w:val="10"/>
  </w:num>
  <w:num w:numId="15">
    <w:abstractNumId w:val="11"/>
  </w:num>
  <w:num w:numId="16">
    <w:abstractNumId w:val="38"/>
  </w:num>
  <w:num w:numId="17">
    <w:abstractNumId w:val="35"/>
  </w:num>
  <w:num w:numId="18">
    <w:abstractNumId w:val="26"/>
  </w:num>
  <w:num w:numId="19">
    <w:abstractNumId w:val="23"/>
  </w:num>
  <w:num w:numId="20">
    <w:abstractNumId w:val="18"/>
  </w:num>
  <w:num w:numId="21">
    <w:abstractNumId w:val="6"/>
  </w:num>
  <w:num w:numId="22">
    <w:abstractNumId w:val="27"/>
  </w:num>
  <w:num w:numId="23">
    <w:abstractNumId w:val="13"/>
  </w:num>
  <w:num w:numId="24">
    <w:abstractNumId w:val="3"/>
  </w:num>
  <w:num w:numId="25">
    <w:abstractNumId w:val="39"/>
  </w:num>
  <w:num w:numId="26">
    <w:abstractNumId w:val="31"/>
  </w:num>
  <w:num w:numId="27">
    <w:abstractNumId w:val="19"/>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5"/>
  </w:num>
  <w:num w:numId="37">
    <w:abstractNumId w:val="20"/>
  </w:num>
  <w:num w:numId="38">
    <w:abstractNumId w:val="33"/>
  </w:num>
  <w:num w:numId="39">
    <w:abstractNumId w:val="4"/>
  </w:num>
  <w:num w:numId="40">
    <w:abstractNumId w:val="29"/>
  </w:num>
  <w:num w:numId="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6B07"/>
    <w:rsid w:val="00027BC3"/>
    <w:rsid w:val="00030B6A"/>
    <w:rsid w:val="00031BD0"/>
    <w:rsid w:val="00033AFD"/>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0E4B"/>
    <w:rsid w:val="000F1E5B"/>
    <w:rsid w:val="000F34C1"/>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B7BEC"/>
    <w:rsid w:val="001C0153"/>
    <w:rsid w:val="001C02BD"/>
    <w:rsid w:val="001C124D"/>
    <w:rsid w:val="001C18B8"/>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005"/>
    <w:rsid w:val="00221EA2"/>
    <w:rsid w:val="0022396D"/>
    <w:rsid w:val="002265DC"/>
    <w:rsid w:val="002266D7"/>
    <w:rsid w:val="00230529"/>
    <w:rsid w:val="0023318C"/>
    <w:rsid w:val="00234728"/>
    <w:rsid w:val="0023573D"/>
    <w:rsid w:val="00235CE6"/>
    <w:rsid w:val="00240180"/>
    <w:rsid w:val="00242E17"/>
    <w:rsid w:val="00244452"/>
    <w:rsid w:val="00245D89"/>
    <w:rsid w:val="00252C98"/>
    <w:rsid w:val="002540B5"/>
    <w:rsid w:val="002541F0"/>
    <w:rsid w:val="00256239"/>
    <w:rsid w:val="002614AD"/>
    <w:rsid w:val="00263506"/>
    <w:rsid w:val="0026752E"/>
    <w:rsid w:val="0027159F"/>
    <w:rsid w:val="002715AE"/>
    <w:rsid w:val="0027465E"/>
    <w:rsid w:val="00274674"/>
    <w:rsid w:val="0027762C"/>
    <w:rsid w:val="002842F6"/>
    <w:rsid w:val="00284E8C"/>
    <w:rsid w:val="0028524F"/>
    <w:rsid w:val="00286F9C"/>
    <w:rsid w:val="00291145"/>
    <w:rsid w:val="00293985"/>
    <w:rsid w:val="00295E65"/>
    <w:rsid w:val="002A03B3"/>
    <w:rsid w:val="002A0FDF"/>
    <w:rsid w:val="002A1ACF"/>
    <w:rsid w:val="002A3B6D"/>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36949"/>
    <w:rsid w:val="0034044C"/>
    <w:rsid w:val="00341608"/>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87A"/>
    <w:rsid w:val="00383FFA"/>
    <w:rsid w:val="00385475"/>
    <w:rsid w:val="003860DB"/>
    <w:rsid w:val="00392EB3"/>
    <w:rsid w:val="00392F38"/>
    <w:rsid w:val="0039432A"/>
    <w:rsid w:val="003A1DDE"/>
    <w:rsid w:val="003A280C"/>
    <w:rsid w:val="003A3018"/>
    <w:rsid w:val="003A34A6"/>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3577"/>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179"/>
    <w:rsid w:val="004E141C"/>
    <w:rsid w:val="004E6269"/>
    <w:rsid w:val="004F0513"/>
    <w:rsid w:val="004F0E4E"/>
    <w:rsid w:val="004F1661"/>
    <w:rsid w:val="004F2693"/>
    <w:rsid w:val="004F2E51"/>
    <w:rsid w:val="004F3237"/>
    <w:rsid w:val="004F5018"/>
    <w:rsid w:val="004F5C3A"/>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9E1"/>
    <w:rsid w:val="00601BF5"/>
    <w:rsid w:val="006029CF"/>
    <w:rsid w:val="00602CA3"/>
    <w:rsid w:val="00602CC3"/>
    <w:rsid w:val="00602F60"/>
    <w:rsid w:val="0060753C"/>
    <w:rsid w:val="00607735"/>
    <w:rsid w:val="00610EBE"/>
    <w:rsid w:val="00613C94"/>
    <w:rsid w:val="00613E14"/>
    <w:rsid w:val="006143D6"/>
    <w:rsid w:val="00614B70"/>
    <w:rsid w:val="00616B23"/>
    <w:rsid w:val="00616E0A"/>
    <w:rsid w:val="006208FE"/>
    <w:rsid w:val="00621E7C"/>
    <w:rsid w:val="00623C45"/>
    <w:rsid w:val="00624FAB"/>
    <w:rsid w:val="00630D6A"/>
    <w:rsid w:val="00630E1E"/>
    <w:rsid w:val="006321B0"/>
    <w:rsid w:val="006324BE"/>
    <w:rsid w:val="006329DA"/>
    <w:rsid w:val="00632ECD"/>
    <w:rsid w:val="00634677"/>
    <w:rsid w:val="00636F79"/>
    <w:rsid w:val="00637537"/>
    <w:rsid w:val="006406B6"/>
    <w:rsid w:val="00642DB4"/>
    <w:rsid w:val="00643D91"/>
    <w:rsid w:val="0064531A"/>
    <w:rsid w:val="00646C2B"/>
    <w:rsid w:val="006477C0"/>
    <w:rsid w:val="006479D2"/>
    <w:rsid w:val="00647AA2"/>
    <w:rsid w:val="00651FF6"/>
    <w:rsid w:val="00655267"/>
    <w:rsid w:val="00661BB0"/>
    <w:rsid w:val="00663386"/>
    <w:rsid w:val="006651FB"/>
    <w:rsid w:val="00667AE5"/>
    <w:rsid w:val="00670EC0"/>
    <w:rsid w:val="00673CCC"/>
    <w:rsid w:val="006765E8"/>
    <w:rsid w:val="0068040E"/>
    <w:rsid w:val="0068356A"/>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A76"/>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50B"/>
    <w:rsid w:val="007218D7"/>
    <w:rsid w:val="00722660"/>
    <w:rsid w:val="00724531"/>
    <w:rsid w:val="00725C75"/>
    <w:rsid w:val="00727131"/>
    <w:rsid w:val="00731B57"/>
    <w:rsid w:val="00732431"/>
    <w:rsid w:val="00733AA1"/>
    <w:rsid w:val="00734273"/>
    <w:rsid w:val="00736366"/>
    <w:rsid w:val="0073648B"/>
    <w:rsid w:val="0073709B"/>
    <w:rsid w:val="00741D67"/>
    <w:rsid w:val="00743878"/>
    <w:rsid w:val="00745B91"/>
    <w:rsid w:val="00745F78"/>
    <w:rsid w:val="00752C17"/>
    <w:rsid w:val="00753587"/>
    <w:rsid w:val="007548EB"/>
    <w:rsid w:val="0075706D"/>
    <w:rsid w:val="00757624"/>
    <w:rsid w:val="00757831"/>
    <w:rsid w:val="007646BD"/>
    <w:rsid w:val="00765084"/>
    <w:rsid w:val="00766B60"/>
    <w:rsid w:val="00767150"/>
    <w:rsid w:val="0076725A"/>
    <w:rsid w:val="00771756"/>
    <w:rsid w:val="00771B54"/>
    <w:rsid w:val="007778B1"/>
    <w:rsid w:val="007801F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5A5B"/>
    <w:rsid w:val="007D721B"/>
    <w:rsid w:val="007E04DC"/>
    <w:rsid w:val="007E11F1"/>
    <w:rsid w:val="007E1E42"/>
    <w:rsid w:val="007E3FA7"/>
    <w:rsid w:val="007E55D7"/>
    <w:rsid w:val="007F0C0C"/>
    <w:rsid w:val="007F1058"/>
    <w:rsid w:val="007F38B8"/>
    <w:rsid w:val="00800BD0"/>
    <w:rsid w:val="0080658A"/>
    <w:rsid w:val="008102C1"/>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1B3C"/>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260"/>
    <w:rsid w:val="00936504"/>
    <w:rsid w:val="00937692"/>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2F44"/>
    <w:rsid w:val="009C5D09"/>
    <w:rsid w:val="009C7881"/>
    <w:rsid w:val="009C7CD9"/>
    <w:rsid w:val="009D1776"/>
    <w:rsid w:val="009D49DB"/>
    <w:rsid w:val="009D58E5"/>
    <w:rsid w:val="009D5C0D"/>
    <w:rsid w:val="009D6FAA"/>
    <w:rsid w:val="009E0007"/>
    <w:rsid w:val="009E1B10"/>
    <w:rsid w:val="009E244C"/>
    <w:rsid w:val="009E2FE5"/>
    <w:rsid w:val="009E422B"/>
    <w:rsid w:val="009E5669"/>
    <w:rsid w:val="009E6CA2"/>
    <w:rsid w:val="009F3465"/>
    <w:rsid w:val="009F34A1"/>
    <w:rsid w:val="009F4B86"/>
    <w:rsid w:val="009F5F78"/>
    <w:rsid w:val="009F6557"/>
    <w:rsid w:val="009F697A"/>
    <w:rsid w:val="009F6C75"/>
    <w:rsid w:val="00A0357F"/>
    <w:rsid w:val="00A03E55"/>
    <w:rsid w:val="00A03EAC"/>
    <w:rsid w:val="00A04E6E"/>
    <w:rsid w:val="00A05924"/>
    <w:rsid w:val="00A05AB1"/>
    <w:rsid w:val="00A06497"/>
    <w:rsid w:val="00A10432"/>
    <w:rsid w:val="00A124C6"/>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C9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060C"/>
    <w:rsid w:val="00B12E37"/>
    <w:rsid w:val="00B14E06"/>
    <w:rsid w:val="00B15853"/>
    <w:rsid w:val="00B16E90"/>
    <w:rsid w:val="00B1743C"/>
    <w:rsid w:val="00B20DC6"/>
    <w:rsid w:val="00B21A13"/>
    <w:rsid w:val="00B22282"/>
    <w:rsid w:val="00B24D89"/>
    <w:rsid w:val="00B256A2"/>
    <w:rsid w:val="00B2755B"/>
    <w:rsid w:val="00B31A89"/>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9B6"/>
    <w:rsid w:val="00B71526"/>
    <w:rsid w:val="00B71DC0"/>
    <w:rsid w:val="00B72F79"/>
    <w:rsid w:val="00B7495F"/>
    <w:rsid w:val="00B75120"/>
    <w:rsid w:val="00B762DD"/>
    <w:rsid w:val="00B8074D"/>
    <w:rsid w:val="00B80E8C"/>
    <w:rsid w:val="00B81016"/>
    <w:rsid w:val="00B81301"/>
    <w:rsid w:val="00B813EB"/>
    <w:rsid w:val="00B83D7D"/>
    <w:rsid w:val="00B847D6"/>
    <w:rsid w:val="00B85B25"/>
    <w:rsid w:val="00B866A1"/>
    <w:rsid w:val="00B90A77"/>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1E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353BA"/>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3BD"/>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2645"/>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0968"/>
    <w:rsid w:val="00E91868"/>
    <w:rsid w:val="00E92B4F"/>
    <w:rsid w:val="00E93545"/>
    <w:rsid w:val="00E947D5"/>
    <w:rsid w:val="00E94E0E"/>
    <w:rsid w:val="00EA017B"/>
    <w:rsid w:val="00EA2619"/>
    <w:rsid w:val="00EA321E"/>
    <w:rsid w:val="00EA3267"/>
    <w:rsid w:val="00EA3828"/>
    <w:rsid w:val="00EA3D17"/>
    <w:rsid w:val="00EA461E"/>
    <w:rsid w:val="00EA678E"/>
    <w:rsid w:val="00EA790B"/>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51BC"/>
    <w:rsid w:val="00F26414"/>
    <w:rsid w:val="00F271F2"/>
    <w:rsid w:val="00F272B0"/>
    <w:rsid w:val="00F312E1"/>
    <w:rsid w:val="00F32EAD"/>
    <w:rsid w:val="00F370DF"/>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196D"/>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842C-75ED-4D1E-B8F7-3F4732B4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4438</Words>
  <Characters>25302</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29681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2022-05-16T07:07:00Z</dcterms:created>
  <dcterms:modified xsi:type="dcterms:W3CDTF">2022-06-17T04:16:00Z</dcterms:modified>
</cp:coreProperties>
</file>