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A53F" w14:textId="7BA612CF" w:rsidR="00145A6F" w:rsidRPr="002808C3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  <w:r w:rsidRPr="002808C3">
        <w:rPr>
          <w:rFonts w:asciiTheme="minorHAnsi" w:hAnsiTheme="minorHAnsi" w:cs="Arial"/>
          <w:b/>
          <w:bCs/>
          <w:sz w:val="22"/>
          <w:szCs w:val="22"/>
        </w:rPr>
        <w:t>Kúpna zmluva</w:t>
      </w:r>
      <w:r w:rsidR="00B075C9" w:rsidRPr="002808C3">
        <w:rPr>
          <w:rFonts w:asciiTheme="minorHAnsi" w:hAnsiTheme="minorHAnsi" w:cs="Arial"/>
          <w:b/>
          <w:bCs/>
          <w:sz w:val="22"/>
          <w:szCs w:val="22"/>
        </w:rPr>
        <w:t xml:space="preserve"> č. ____________</w:t>
      </w:r>
    </w:p>
    <w:p w14:paraId="24E72A58" w14:textId="5BEB7BC7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uzatvorená podľa </w:t>
      </w:r>
      <w:r w:rsidR="00545DD0" w:rsidRPr="002808C3">
        <w:rPr>
          <w:rFonts w:asciiTheme="minorHAnsi" w:hAnsiTheme="minorHAnsi" w:cs="Arial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409 </w:t>
      </w:r>
      <w:r w:rsidRPr="002808C3">
        <w:rPr>
          <w:rFonts w:asciiTheme="minorHAnsi" w:hAnsiTheme="minorHAnsi" w:cs="Arial"/>
          <w:sz w:val="22"/>
          <w:szCs w:val="22"/>
        </w:rPr>
        <w:t xml:space="preserve">a nasl. zákona č. </w:t>
      </w:r>
      <w:r w:rsidR="00F44E93" w:rsidRPr="002808C3">
        <w:rPr>
          <w:rFonts w:asciiTheme="minorHAnsi" w:hAnsiTheme="minorHAnsi" w:cs="Arial"/>
          <w:sz w:val="22"/>
          <w:szCs w:val="22"/>
        </w:rPr>
        <w:t>513</w:t>
      </w:r>
      <w:r w:rsidRPr="002808C3">
        <w:rPr>
          <w:rFonts w:asciiTheme="minorHAnsi" w:hAnsiTheme="minorHAnsi" w:cs="Arial"/>
          <w:sz w:val="22"/>
          <w:szCs w:val="22"/>
        </w:rPr>
        <w:t>/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1991 </w:t>
      </w:r>
      <w:r w:rsidRPr="002808C3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Obchodného </w:t>
      </w:r>
      <w:r w:rsidRPr="002808C3">
        <w:rPr>
          <w:rFonts w:asciiTheme="minorHAnsi" w:hAnsiTheme="minorHAnsi" w:cs="Arial"/>
          <w:sz w:val="22"/>
          <w:szCs w:val="22"/>
        </w:rPr>
        <w:t>zákonníka v znení neskorších predpisov (ďalej v texte tiež ako „O</w:t>
      </w:r>
      <w:r w:rsidR="00F44E93" w:rsidRPr="002808C3">
        <w:rPr>
          <w:rFonts w:asciiTheme="minorHAnsi" w:hAnsiTheme="minorHAnsi" w:cs="Arial"/>
          <w:sz w:val="22"/>
          <w:szCs w:val="22"/>
        </w:rPr>
        <w:t>b</w:t>
      </w:r>
      <w:r w:rsidRPr="002808C3">
        <w:rPr>
          <w:rFonts w:asciiTheme="minorHAnsi" w:hAnsiTheme="minorHAnsi" w:cs="Arial"/>
          <w:sz w:val="22"/>
          <w:szCs w:val="22"/>
        </w:rPr>
        <w:t>Z“)</w:t>
      </w:r>
      <w:r w:rsidR="00F44E93" w:rsidRPr="002808C3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2808C3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2808C3">
        <w:rPr>
          <w:rFonts w:asciiTheme="minorHAnsi" w:hAnsiTheme="minorHAnsi" w:cs="Arial"/>
          <w:sz w:val="22"/>
          <w:szCs w:val="22"/>
        </w:rPr>
        <w:t>(ďalej v texte tiež ako „zákon o verejnom obstarávaní“)</w:t>
      </w:r>
    </w:p>
    <w:p w14:paraId="53503E3F" w14:textId="77777777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870CD47" w14:textId="77777777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medzi zmluvnými stranami:</w:t>
      </w:r>
    </w:p>
    <w:p w14:paraId="3355D3A4" w14:textId="77777777" w:rsidR="002C074C" w:rsidRPr="002808C3" w:rsidRDefault="002C074C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CA0B9F2" w14:textId="3AB4560C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694CF9D0" w:rsidR="00145A6F" w:rsidRPr="002808C3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Obchodné meno: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BC2D993" w14:textId="28F4300E" w:rsidR="00F25DAA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Sídlo</w:t>
      </w:r>
      <w:r w:rsidR="00145A6F" w:rsidRPr="002808C3">
        <w:rPr>
          <w:rFonts w:asciiTheme="minorHAnsi" w:hAnsiTheme="minorHAnsi" w:cs="Arial"/>
          <w:sz w:val="22"/>
          <w:szCs w:val="22"/>
        </w:rPr>
        <w:t>:</w:t>
      </w:r>
      <w:r w:rsidR="00145A6F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D21C381" w14:textId="50EE9B4B" w:rsidR="001458F5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Zastúpený</w:t>
      </w:r>
      <w:r w:rsidR="005709D2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7356034D" w14:textId="7AB79916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IČO</w:t>
      </w:r>
      <w:r w:rsidR="00145A6F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45C9A033" w14:textId="74275C94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DIČ: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6313AED9" w14:textId="7A8A015E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Bankové spojenie: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0527B15F" w14:textId="5E5C90EF" w:rsidR="00F25DAA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Číslo účtu: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ECC4A9F" w14:textId="76C64EC0" w:rsidR="007161D6" w:rsidRPr="002808C3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Pr="002808C3">
        <w:rPr>
          <w:rFonts w:asciiTheme="minorHAnsi" w:hAnsiTheme="minorHAnsi" w:cs="Arial"/>
          <w:i/>
          <w:sz w:val="22"/>
          <w:szCs w:val="22"/>
        </w:rPr>
        <w:t>Predávajúci</w:t>
      </w:r>
      <w:r w:rsidRPr="002808C3">
        <w:rPr>
          <w:rFonts w:asciiTheme="minorHAnsi" w:hAnsiTheme="minorHAnsi" w:cs="Arial"/>
          <w:sz w:val="22"/>
          <w:szCs w:val="22"/>
        </w:rPr>
        <w:t>“)</w:t>
      </w:r>
    </w:p>
    <w:p w14:paraId="5E57B00B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981972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7A5D9760" w:rsidR="00F44E93" w:rsidRPr="002808C3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Obchodné meno</w:t>
      </w:r>
      <w:r w:rsidR="00F44E93" w:rsidRPr="002808C3">
        <w:rPr>
          <w:rFonts w:asciiTheme="minorHAnsi" w:hAnsiTheme="minorHAnsi" w:cs="Arial"/>
          <w:sz w:val="22"/>
          <w:szCs w:val="22"/>
        </w:rPr>
        <w:t>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46E3C833" w14:textId="44D57942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Sídlo:</w:t>
      </w:r>
      <w:r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2B842911" w14:textId="480A698E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Zastúpený:</w:t>
      </w:r>
      <w:r w:rsidRPr="002808C3">
        <w:rPr>
          <w:rFonts w:asciiTheme="minorHAnsi" w:hAnsiTheme="minorHAnsi" w:cs="Arial"/>
          <w:sz w:val="22"/>
          <w:szCs w:val="22"/>
        </w:rPr>
        <w:tab/>
      </w:r>
      <w:r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0828312B" w14:textId="562B00B7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IČO: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08F2F6BF" w14:textId="48A15AE9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DIČ: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6BF0B2BC" w14:textId="555B701E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Bankové spojenie:</w:t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0C05BCBA" w14:textId="1E507EC6" w:rsidR="00EB6F92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Číslo účtu:</w:t>
      </w:r>
      <w:r w:rsidRPr="002808C3">
        <w:rPr>
          <w:rFonts w:asciiTheme="minorHAnsi" w:hAnsiTheme="minorHAnsi" w:cs="Arial"/>
          <w:sz w:val="22"/>
          <w:szCs w:val="22"/>
        </w:rPr>
        <w:tab/>
      </w:r>
      <w:r w:rsidRPr="002808C3">
        <w:rPr>
          <w:rFonts w:asciiTheme="minorHAnsi" w:hAnsiTheme="minorHAnsi" w:cs="Arial"/>
          <w:sz w:val="22"/>
          <w:szCs w:val="22"/>
        </w:rPr>
        <w:tab/>
      </w:r>
      <w:r w:rsidR="005709D2" w:rsidRPr="002808C3">
        <w:rPr>
          <w:rFonts w:asciiTheme="minorHAnsi" w:hAnsiTheme="minorHAnsi" w:cs="Arial"/>
          <w:sz w:val="22"/>
          <w:szCs w:val="22"/>
        </w:rPr>
        <w:tab/>
      </w:r>
    </w:p>
    <w:p w14:paraId="5325EABC" w14:textId="4D48068B" w:rsidR="00EB6F92" w:rsidRPr="002808C3" w:rsidRDefault="00EB6F9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(ďalej v texte tiež ako „</w:t>
      </w:r>
      <w:r w:rsidRPr="002808C3">
        <w:rPr>
          <w:rFonts w:asciiTheme="minorHAnsi" w:hAnsiTheme="minorHAnsi" w:cs="Arial"/>
          <w:i/>
          <w:sz w:val="22"/>
          <w:szCs w:val="22"/>
        </w:rPr>
        <w:t>Kupujúci</w:t>
      </w:r>
      <w:r w:rsidRPr="002808C3">
        <w:rPr>
          <w:rFonts w:asciiTheme="minorHAnsi" w:hAnsiTheme="minorHAnsi" w:cs="Arial"/>
          <w:sz w:val="22"/>
          <w:szCs w:val="22"/>
        </w:rPr>
        <w:t>“)</w:t>
      </w:r>
    </w:p>
    <w:p w14:paraId="70AB0CDB" w14:textId="44895739" w:rsidR="00580C15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(predávajúci a kupujúci spolu ďalej v texte tiež ako „zmluvné strany“)</w:t>
      </w:r>
    </w:p>
    <w:p w14:paraId="6D19103D" w14:textId="77777777" w:rsidR="00F44E93" w:rsidRPr="002808C3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590D68A" w14:textId="3B385BBA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2808C3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2808C3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E29B1A" w14:textId="1787158A" w:rsidR="00545DD0" w:rsidRPr="002808C3" w:rsidRDefault="00545DD0" w:rsidP="002808C3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na dodanie tovaru </w:t>
      </w:r>
      <w:r w:rsidRPr="002808C3">
        <w:rPr>
          <w:rFonts w:asciiTheme="minorHAnsi" w:hAnsiTheme="minorHAnsi" w:cs="Arial"/>
          <w:sz w:val="22"/>
          <w:szCs w:val="22"/>
        </w:rPr>
        <w:t xml:space="preserve">(ďalej v texte tiež ako „zmluva“) je ponuka úspešného uchádzača ako predávajúceho predložená verejnému obstarávateľovi ako kupujúcemu vo verejnom obstarávaní na predmet zákazky – </w:t>
      </w:r>
      <w:r w:rsidR="00D46C08" w:rsidRPr="002808C3">
        <w:rPr>
          <w:rFonts w:asciiTheme="minorHAnsi" w:hAnsiTheme="minorHAnsi" w:cs="Arial"/>
          <w:sz w:val="22"/>
          <w:szCs w:val="22"/>
        </w:rPr>
        <w:t>nákup a dodanie výpočtovej techniky</w:t>
      </w:r>
      <w:r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E14395" w:rsidRPr="002808C3">
        <w:rPr>
          <w:rFonts w:asciiTheme="minorHAnsi" w:hAnsiTheme="minorHAnsi" w:cs="Arial"/>
          <w:sz w:val="22"/>
          <w:szCs w:val="22"/>
        </w:rPr>
        <w:t xml:space="preserve">– osobných počítačov </w:t>
      </w:r>
      <w:r w:rsidRPr="002808C3">
        <w:rPr>
          <w:rFonts w:asciiTheme="minorHAnsi" w:hAnsiTheme="minorHAnsi" w:cs="Arial"/>
          <w:sz w:val="22"/>
          <w:szCs w:val="22"/>
        </w:rPr>
        <w:t xml:space="preserve">pre </w:t>
      </w:r>
      <w:r w:rsidR="00D46C08" w:rsidRPr="002808C3">
        <w:rPr>
          <w:rFonts w:asciiTheme="minorHAnsi" w:hAnsiTheme="minorHAnsi" w:cs="Arial"/>
          <w:sz w:val="22"/>
          <w:szCs w:val="22"/>
        </w:rPr>
        <w:t>zamestnancov Úradu Banskobystrického samosprávneho kraja (ďalej v texte tiež ako „BBSK“)</w:t>
      </w:r>
      <w:r w:rsidRPr="002808C3">
        <w:rPr>
          <w:rFonts w:asciiTheme="minorHAnsi" w:hAnsiTheme="minorHAnsi" w:cs="Arial"/>
          <w:sz w:val="22"/>
          <w:szCs w:val="22"/>
        </w:rPr>
        <w:t xml:space="preserve"> postupom verejnej súťaže podľa ust. § 58 až 61 zákona o verejnom obstarávaní.</w:t>
      </w:r>
    </w:p>
    <w:p w14:paraId="67F25329" w14:textId="77777777" w:rsidR="007161D6" w:rsidRPr="002808C3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054CA9B" w14:textId="10595215" w:rsidR="00B20672" w:rsidRPr="002808C3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Článok II.</w:t>
      </w:r>
    </w:p>
    <w:p w14:paraId="0FED855C" w14:textId="3E44D316" w:rsidR="00B20672" w:rsidRPr="002808C3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2808C3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DB05683" w14:textId="29558F89" w:rsidR="004F70C5" w:rsidRPr="002808C3" w:rsidRDefault="004F70C5" w:rsidP="002808C3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D46C08" w:rsidRPr="002808C3">
        <w:rPr>
          <w:rFonts w:asciiTheme="minorHAnsi" w:hAnsiTheme="minorHAnsi" w:cs="Arial"/>
          <w:sz w:val="22"/>
          <w:szCs w:val="22"/>
        </w:rPr>
        <w:t xml:space="preserve">predať a 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dodať 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výpočtovú techniku </w:t>
      </w:r>
      <w:r w:rsidR="00D46C08" w:rsidRPr="002808C3">
        <w:rPr>
          <w:rFonts w:asciiTheme="minorHAnsi" w:hAnsiTheme="minorHAnsi" w:cs="Arial"/>
          <w:sz w:val="22"/>
          <w:szCs w:val="22"/>
        </w:rPr>
        <w:t xml:space="preserve">– </w:t>
      </w:r>
      <w:r w:rsidR="002643D2" w:rsidRPr="002808C3">
        <w:rPr>
          <w:rFonts w:asciiTheme="minorHAnsi" w:hAnsiTheme="minorHAnsi" w:cs="Arial"/>
          <w:sz w:val="22"/>
          <w:szCs w:val="22"/>
        </w:rPr>
        <w:t>osobné počítače</w:t>
      </w:r>
      <w:r w:rsidR="00D46C08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pre </w:t>
      </w:r>
      <w:r w:rsidR="002643D2" w:rsidRPr="002808C3">
        <w:rPr>
          <w:rFonts w:asciiTheme="minorHAnsi" w:hAnsiTheme="minorHAnsi" w:cs="Arial"/>
          <w:sz w:val="22"/>
          <w:szCs w:val="22"/>
        </w:rPr>
        <w:t xml:space="preserve">zamestnancov Úradu </w:t>
      </w:r>
      <w:r w:rsidR="00D46C08" w:rsidRPr="002808C3">
        <w:rPr>
          <w:rFonts w:asciiTheme="minorHAnsi" w:hAnsiTheme="minorHAnsi" w:cs="Arial"/>
          <w:sz w:val="22"/>
          <w:szCs w:val="22"/>
        </w:rPr>
        <w:t xml:space="preserve">BBSK </w:t>
      </w:r>
      <w:r w:rsidR="00E07F5C" w:rsidRPr="002808C3">
        <w:rPr>
          <w:rFonts w:asciiTheme="minorHAnsi" w:hAnsiTheme="minorHAnsi" w:cs="Arial"/>
          <w:sz w:val="22"/>
          <w:szCs w:val="22"/>
        </w:rPr>
        <w:t>na miesto určené kupujúcim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, t. j. do sídla kupujúceho </w:t>
      </w:r>
      <w:r w:rsidRPr="002808C3">
        <w:rPr>
          <w:rFonts w:asciiTheme="minorHAnsi" w:hAnsiTheme="minorHAnsi" w:cs="Arial"/>
          <w:sz w:val="22"/>
          <w:szCs w:val="22"/>
        </w:rPr>
        <w:t>v požadovanom množstve bližšie špecifikovaných v prílohe č. 1</w:t>
      </w:r>
      <w:r w:rsidR="002C7E1F" w:rsidRPr="002808C3">
        <w:rPr>
          <w:rFonts w:asciiTheme="minorHAnsi" w:hAnsiTheme="minorHAnsi" w:cs="Arial"/>
          <w:sz w:val="22"/>
          <w:szCs w:val="22"/>
        </w:rPr>
        <w:t xml:space="preserve"> tejto</w:t>
      </w:r>
      <w:r w:rsidRPr="002808C3">
        <w:rPr>
          <w:rFonts w:asciiTheme="minorHAnsi" w:hAnsiTheme="minorHAnsi" w:cs="Arial"/>
          <w:sz w:val="22"/>
          <w:szCs w:val="22"/>
        </w:rPr>
        <w:t xml:space="preserve"> zmluvy. Príloha č. 1 </w:t>
      </w:r>
      <w:r w:rsidR="00BA3A70" w:rsidRPr="002808C3">
        <w:rPr>
          <w:rFonts w:asciiTheme="minorHAnsi" w:hAnsiTheme="minorHAnsi" w:cs="Arial"/>
          <w:sz w:val="22"/>
          <w:szCs w:val="22"/>
        </w:rPr>
        <w:t xml:space="preserve">tvorí </w:t>
      </w:r>
      <w:r w:rsidRPr="002808C3">
        <w:rPr>
          <w:rFonts w:asciiTheme="minorHAnsi" w:hAnsiTheme="minorHAnsi" w:cs="Arial"/>
          <w:sz w:val="22"/>
          <w:szCs w:val="22"/>
        </w:rPr>
        <w:t>neoddeliteľnú súčasť tejto zmluvy.</w:t>
      </w:r>
    </w:p>
    <w:p w14:paraId="2B24EBA0" w14:textId="200D13ED" w:rsidR="00BA3A70" w:rsidRPr="002808C3" w:rsidRDefault="004F70C5" w:rsidP="002808C3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lastRenderedPageBreak/>
        <w:t>Predávajúci sa zaväzuje, že za podmienok dohodnutých v zmluve kupujúcemu dodá predmet kúpy uvedený v bode 1 tohto článku a na kupujúceho prevedie vlastníctvo k predmetu kúpy. Kupujúci sa predávajúcemu zaväzuje zaplatiť kúpnu cenu uvedenú v</w:t>
      </w:r>
      <w:r w:rsidR="00233823" w:rsidRPr="002808C3">
        <w:rPr>
          <w:rFonts w:asciiTheme="minorHAnsi" w:hAnsiTheme="minorHAnsi" w:cs="Arial"/>
          <w:sz w:val="22"/>
          <w:szCs w:val="22"/>
        </w:rPr>
        <w:t> </w:t>
      </w:r>
      <w:r w:rsidR="005709D2" w:rsidRPr="002808C3">
        <w:rPr>
          <w:rFonts w:asciiTheme="minorHAnsi" w:hAnsiTheme="minorHAnsi" w:cs="Arial"/>
          <w:sz w:val="22"/>
          <w:szCs w:val="22"/>
        </w:rPr>
        <w:t>č</w:t>
      </w:r>
      <w:r w:rsidR="006553C4" w:rsidRPr="002808C3">
        <w:rPr>
          <w:rFonts w:asciiTheme="minorHAnsi" w:hAnsiTheme="minorHAnsi" w:cs="Arial"/>
          <w:sz w:val="22"/>
          <w:szCs w:val="22"/>
        </w:rPr>
        <w:t xml:space="preserve">l. </w:t>
      </w:r>
      <w:r w:rsidR="00EA0CA8" w:rsidRPr="002808C3">
        <w:rPr>
          <w:rFonts w:asciiTheme="minorHAnsi" w:hAnsiTheme="minorHAnsi" w:cs="Arial"/>
          <w:sz w:val="22"/>
          <w:szCs w:val="22"/>
        </w:rPr>
        <w:t>I</w:t>
      </w:r>
      <w:r w:rsidR="00233823" w:rsidRPr="002808C3">
        <w:rPr>
          <w:rFonts w:asciiTheme="minorHAnsi" w:hAnsiTheme="minorHAnsi" w:cs="Arial"/>
          <w:sz w:val="22"/>
          <w:szCs w:val="22"/>
        </w:rPr>
        <w:t>V ods.</w:t>
      </w:r>
      <w:r w:rsidR="005709D2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233823" w:rsidRPr="002808C3">
        <w:rPr>
          <w:rFonts w:asciiTheme="minorHAnsi" w:hAnsiTheme="minorHAnsi" w:cs="Arial"/>
          <w:sz w:val="22"/>
          <w:szCs w:val="22"/>
        </w:rPr>
        <w:t>4</w:t>
      </w:r>
      <w:r w:rsidRPr="002808C3">
        <w:rPr>
          <w:rFonts w:asciiTheme="minorHAnsi" w:hAnsiTheme="minorHAnsi" w:cs="Arial"/>
          <w:sz w:val="22"/>
          <w:szCs w:val="22"/>
        </w:rPr>
        <w:t>. tejto zmluvy.</w:t>
      </w:r>
    </w:p>
    <w:p w14:paraId="002F03AB" w14:textId="77777777" w:rsidR="005A0C9F" w:rsidRPr="002808C3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7075957" w14:textId="21B79D0A" w:rsidR="00AE6613" w:rsidRPr="002808C3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2808C3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2808C3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2808C3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2808C3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F21003E" w14:textId="37D5A822" w:rsidR="00D34317" w:rsidRPr="002808C3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 xml:space="preserve">zaväzuje dodať kupujúcemu predmet kúpy podľa čl. II tejto zmluvy do </w:t>
      </w:r>
      <w:r w:rsidR="00E740DD" w:rsidRPr="002808C3">
        <w:rPr>
          <w:rFonts w:asciiTheme="minorHAnsi" w:hAnsiTheme="minorHAnsi" w:cs="Arial"/>
          <w:sz w:val="22"/>
          <w:szCs w:val="22"/>
        </w:rPr>
        <w:t xml:space="preserve">60 </w:t>
      </w:r>
      <w:r w:rsidRPr="002808C3">
        <w:rPr>
          <w:rFonts w:asciiTheme="minorHAnsi" w:hAnsiTheme="minorHAnsi" w:cs="Arial"/>
          <w:sz w:val="22"/>
          <w:szCs w:val="22"/>
        </w:rPr>
        <w:t xml:space="preserve">dní odo dňa </w:t>
      </w:r>
      <w:r w:rsidR="00C1100A" w:rsidRPr="002808C3">
        <w:rPr>
          <w:rFonts w:asciiTheme="minorHAnsi" w:hAnsiTheme="minorHAnsi" w:cs="Arial"/>
          <w:sz w:val="22"/>
          <w:szCs w:val="22"/>
        </w:rPr>
        <w:t xml:space="preserve">nadobudnutia </w:t>
      </w:r>
      <w:r w:rsidR="00233823" w:rsidRPr="002808C3">
        <w:rPr>
          <w:rFonts w:asciiTheme="minorHAnsi" w:hAnsiTheme="minorHAnsi" w:cs="Arial"/>
          <w:sz w:val="22"/>
          <w:szCs w:val="22"/>
        </w:rPr>
        <w:t>účinnosti tejto zmluvy</w:t>
      </w:r>
      <w:r w:rsidR="00FC2DA8" w:rsidRPr="002808C3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2808C3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16B4F480" w14:textId="514A2CD9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Predávajúci je povinný predmet kúpy definovaný v čl. II 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tejto </w:t>
      </w:r>
      <w:r w:rsidRPr="002808C3">
        <w:rPr>
          <w:rFonts w:asciiTheme="minorHAnsi" w:hAnsiTheme="minorHAnsi" w:cs="Arial"/>
          <w:sz w:val="22"/>
          <w:szCs w:val="22"/>
        </w:rPr>
        <w:t>zmluvy kupujúcemu dodať v</w:t>
      </w:r>
      <w:r w:rsidR="00D25F53" w:rsidRPr="002808C3">
        <w:rPr>
          <w:rFonts w:asciiTheme="minorHAnsi" w:hAnsiTheme="minorHAnsi" w:cs="Arial"/>
          <w:sz w:val="22"/>
          <w:szCs w:val="22"/>
        </w:rPr>
        <w:t> </w:t>
      </w:r>
      <w:r w:rsidRPr="002808C3">
        <w:rPr>
          <w:rFonts w:asciiTheme="minorHAnsi" w:hAnsiTheme="minorHAnsi" w:cs="Arial"/>
          <w:sz w:val="22"/>
          <w:szCs w:val="22"/>
        </w:rPr>
        <w:t>mieste</w:t>
      </w:r>
      <w:r w:rsidR="00D25F53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>plnenia zmluvy, ktorým je sídlo kupujúceho uvedené v záhlaví tejto zmluvy.</w:t>
      </w:r>
    </w:p>
    <w:p w14:paraId="37147D23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1168C1" w14:textId="2F722273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Predmet zmluvy sa považuje za dodaný podpísaním protokolu o odovzdaní a prevzatí predmetu kúpy (preberací protokol/dodací list), za účasti poverených z</w:t>
      </w:r>
      <w:r w:rsidR="0042757A" w:rsidRPr="002808C3">
        <w:rPr>
          <w:rFonts w:asciiTheme="minorHAnsi" w:hAnsiTheme="minorHAnsi" w:cs="Arial"/>
          <w:sz w:val="22"/>
          <w:szCs w:val="22"/>
        </w:rPr>
        <w:t>ástupcov o</w:t>
      </w:r>
      <w:r w:rsidR="00834474" w:rsidRPr="002808C3">
        <w:rPr>
          <w:rFonts w:asciiTheme="minorHAnsi" w:hAnsiTheme="minorHAnsi" w:cs="Arial"/>
          <w:sz w:val="22"/>
          <w:szCs w:val="22"/>
        </w:rPr>
        <w:t>boch zmluvných strán na mieste sídla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 kupujúceho</w:t>
      </w:r>
      <w:r w:rsidRPr="002808C3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220318F" w14:textId="7566D87A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2808C3">
        <w:rPr>
          <w:rFonts w:asciiTheme="minorHAnsi" w:hAnsiTheme="minorHAnsi" w:cs="Arial"/>
          <w:sz w:val="22"/>
          <w:szCs w:val="22"/>
        </w:rPr>
        <w:t>zamestnanec BBSK pán Branislav Diško</w:t>
      </w:r>
      <w:r w:rsidR="00834474" w:rsidRPr="002808C3">
        <w:rPr>
          <w:rFonts w:asciiTheme="minorHAnsi" w:hAnsiTheme="minorHAnsi" w:cs="Arial"/>
          <w:sz w:val="22"/>
          <w:szCs w:val="22"/>
        </w:rPr>
        <w:t xml:space="preserve">, prípadne splnomocnená osoba pánom Branislavom </w:t>
      </w:r>
      <w:proofErr w:type="spellStart"/>
      <w:r w:rsidR="00834474" w:rsidRPr="002808C3">
        <w:rPr>
          <w:rFonts w:asciiTheme="minorHAnsi" w:hAnsiTheme="minorHAnsi" w:cs="Arial"/>
          <w:sz w:val="22"/>
          <w:szCs w:val="22"/>
        </w:rPr>
        <w:t>Diškom</w:t>
      </w:r>
      <w:proofErr w:type="spellEnd"/>
      <w:r w:rsidR="00DC1259" w:rsidRPr="002808C3">
        <w:rPr>
          <w:rFonts w:asciiTheme="minorHAnsi" w:hAnsiTheme="minorHAnsi" w:cs="Arial"/>
          <w:sz w:val="22"/>
          <w:szCs w:val="22"/>
        </w:rPr>
        <w:t>.</w:t>
      </w:r>
      <w:r w:rsidR="00D9372C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2808C3">
        <w:rPr>
          <w:rFonts w:asciiTheme="minorHAnsi" w:hAnsiTheme="minorHAnsi" w:cs="Arial"/>
          <w:sz w:val="22"/>
          <w:szCs w:val="22"/>
          <w:highlight w:val="yellow"/>
        </w:rPr>
        <w:t>_________.</w:t>
      </w:r>
      <w:r w:rsidR="00D9757B" w:rsidRPr="002808C3">
        <w:rPr>
          <w:rFonts w:asciiTheme="minorHAnsi" w:hAnsiTheme="minorHAnsi" w:cs="Arial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dokladu).</w:t>
      </w:r>
    </w:p>
    <w:p w14:paraId="781A0041" w14:textId="77777777" w:rsidR="00E814B7" w:rsidRPr="002808C3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888BE7E" w14:textId="6386F457" w:rsidR="00E814B7" w:rsidRPr="002808C3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 tak, aby bola zabezpečená dostatočná ochrana</w:t>
      </w:r>
      <w:r w:rsidR="00DC1259" w:rsidRPr="002808C3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2808C3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2808C3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1BD9BFD" w14:textId="55BF4F0B" w:rsidR="00FC2DA8" w:rsidRPr="002808C3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2808C3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2808C3">
        <w:rPr>
          <w:rFonts w:asciiTheme="minorHAnsi" w:hAnsiTheme="minorHAnsi" w:cs="Arial"/>
          <w:sz w:val="22"/>
          <w:szCs w:val="22"/>
        </w:rPr>
        <w:t>to</w:t>
      </w:r>
      <w:r w:rsidR="00A73C70" w:rsidRPr="002808C3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2808C3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 za každý aj začatý deň omeškania, pričom právo kupujúceho na náhradu škody nie je dotknuté.</w:t>
      </w:r>
    </w:p>
    <w:p w14:paraId="05F5EF00" w14:textId="40A16375" w:rsidR="00E07F5C" w:rsidRPr="002808C3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9DEFA6" w14:textId="1B10971E" w:rsidR="00177786" w:rsidRPr="002808C3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Ak predávajúci nedodá kupujúcemu tovar v dohodnutej lehote podľa bodu</w:t>
      </w:r>
      <w:r w:rsidR="00E814B7" w:rsidRPr="002808C3">
        <w:rPr>
          <w:rFonts w:asciiTheme="minorHAnsi" w:hAnsiTheme="minorHAnsi" w:cs="Arial"/>
          <w:sz w:val="22"/>
          <w:szCs w:val="22"/>
        </w:rPr>
        <w:t xml:space="preserve"> 1 tohto článku </w:t>
      </w:r>
      <w:r w:rsidRPr="002808C3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2808C3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2808C3">
        <w:rPr>
          <w:rFonts w:asciiTheme="minorHAnsi" w:hAnsiTheme="minorHAnsi" w:cs="Arial"/>
          <w:sz w:val="22"/>
          <w:szCs w:val="22"/>
        </w:rPr>
        <w:t xml:space="preserve"> a zakladá právo kupujúceho odstúpiť od zmluvy</w:t>
      </w:r>
      <w:r w:rsidR="00E814B7" w:rsidRPr="002808C3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2808C3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B73A0D" w14:textId="27E98678" w:rsidR="00E814B7" w:rsidRPr="002808C3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2808C3">
        <w:rPr>
          <w:rFonts w:asciiTheme="minorHAnsi" w:hAnsiTheme="minorHAnsi" w:cs="Arial"/>
          <w:sz w:val="22"/>
          <w:szCs w:val="22"/>
        </w:rPr>
        <w:t>,</w:t>
      </w:r>
      <w:r w:rsidRPr="002808C3">
        <w:rPr>
          <w:rFonts w:asciiTheme="minorHAnsi" w:hAnsiTheme="minorHAnsi" w:cs="Arial"/>
          <w:sz w:val="22"/>
          <w:szCs w:val="22"/>
        </w:rPr>
        <w:t xml:space="preserve"> resp. kvalitou, špecifikáciou nezodpovedá tovaru</w:t>
      </w:r>
      <w:r w:rsidR="009945D2" w:rsidRPr="002808C3">
        <w:rPr>
          <w:rFonts w:asciiTheme="minorHAnsi" w:hAnsiTheme="minorHAnsi" w:cs="Arial"/>
          <w:sz w:val="22"/>
          <w:szCs w:val="22"/>
        </w:rPr>
        <w:t>,</w:t>
      </w:r>
      <w:r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2808C3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2808C3">
        <w:rPr>
          <w:rFonts w:asciiTheme="minorHAnsi" w:hAnsiTheme="minorHAnsi" w:cs="Arial"/>
          <w:sz w:val="22"/>
          <w:szCs w:val="22"/>
        </w:rPr>
        <w:t xml:space="preserve">predávajúcim </w:t>
      </w:r>
      <w:r w:rsidRPr="002808C3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2808C3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27AEEFE6" w14:textId="2FD9538F" w:rsidR="00A05E95" w:rsidRPr="002808C3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2808C3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2808C3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2808C3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CEDC06B" w14:textId="693C1C77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2808C3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v prílohe č. 1 zmluvy sú stanovené v zmysle </w:t>
      </w:r>
      <w:r w:rsidR="009945D2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lastRenderedPageBreak/>
        <w:t>Jednotlivé ceny predmetu kúpy sú maximálne a nie je možné ich zvyšovať.</w:t>
      </w:r>
      <w:r w:rsidR="009945D2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C2CCED5" w14:textId="052167BC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2808C3">
        <w:rPr>
          <w:rFonts w:asciiTheme="minorHAnsi" w:hAnsiTheme="minorHAnsi" w:cs="Arial"/>
          <w:color w:val="000000"/>
          <w:sz w:val="22"/>
          <w:szCs w:val="22"/>
        </w:rPr>
        <w:t>.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70E3262" w14:textId="2D402046" w:rsidR="00A413DC" w:rsidRPr="002808C3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2808C3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bude </w:t>
      </w:r>
      <w:r w:rsidR="009945D2" w:rsidRPr="002808C3">
        <w:rPr>
          <w:rFonts w:asciiTheme="minorHAnsi" w:hAnsiTheme="minorHAnsi" w:cs="Arial"/>
          <w:sz w:val="22"/>
          <w:szCs w:val="22"/>
          <w:lang w:eastAsia="sk-SK"/>
        </w:rPr>
        <w:t xml:space="preserve">................... EUR (slovom .................) a bude </w:t>
      </w:r>
      <w:r w:rsidRPr="002808C3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2808C3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2808C3">
        <w:rPr>
          <w:rFonts w:asciiTheme="minorHAnsi" w:hAnsiTheme="minorHAnsi" w:cs="Arial"/>
          <w:color w:val="000000"/>
          <w:sz w:val="22"/>
          <w:szCs w:val="22"/>
        </w:rPr>
        <w:t>b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2808C3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2808C3">
        <w:rPr>
          <w:rFonts w:asciiTheme="minorHAnsi" w:hAnsiTheme="minorHAnsi" w:cs="Arial"/>
          <w:color w:val="000000"/>
          <w:sz w:val="22"/>
          <w:szCs w:val="22"/>
        </w:rPr>
        <w:tab/>
      </w:r>
      <w:r w:rsidRPr="002808C3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2808C3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32A0C4D8" w:rsidR="00173C7C" w:rsidRPr="002808C3" w:rsidRDefault="00173C7C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AC523B" w14:textId="61381F89" w:rsidR="00173C7C" w:rsidRPr="002808C3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2808C3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2808C3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r w:rsidR="00E03112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="007B1118" w:rsidRPr="002808C3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predávajúcemu na doplnenie alebo 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A422B17" w14:textId="734FD5C3" w:rsidR="007B1118" w:rsidRPr="002808C3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2808C3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339A0FA" w14:textId="6A0FCEA5" w:rsidR="00076651" w:rsidRPr="002808C3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> 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2808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podľa bodu 5 tohto článku je predávajúci oprávnený kupujúcemu vyfakturovať zmluvnú pokutu vo výške 0,05% z dlžnej sumy za každý aj začatý deň omeškania.</w:t>
      </w:r>
    </w:p>
    <w:p w14:paraId="2E4D9F02" w14:textId="77777777" w:rsidR="00A053AF" w:rsidRPr="002808C3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7B778520" w14:textId="5D01BCE0" w:rsidR="00A053AF" w:rsidRPr="002808C3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svoju peňažnému ústavu pokyn na prevod finančných prostriedkov vo výške kúpnej ceny z účtu kupujúceho na účet predávajúceho uvedený v záhlaví tejto zmluvy.</w:t>
      </w:r>
    </w:p>
    <w:p w14:paraId="74A0967F" w14:textId="74389AEC" w:rsidR="00A413DC" w:rsidRPr="002808C3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1E40CED" w14:textId="19FF7293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2808C3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AC8445D" w14:textId="03A6173C" w:rsidR="00076651" w:rsidRPr="002808C3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počas záručnej doby má predávajúci povinnosť bezplatne odstrániť vadu (chybu) predmetu zmluvy pri oprávnenej reklamácii v dohodnutom čase. Záruka na predmet zmluvy je </w:t>
      </w:r>
      <w:r w:rsidR="001D53A9" w:rsidRPr="002808C3">
        <w:rPr>
          <w:rFonts w:asciiTheme="minorHAnsi" w:hAnsiTheme="minorHAnsi" w:cs="Arial"/>
          <w:color w:val="000000"/>
          <w:sz w:val="22"/>
          <w:szCs w:val="22"/>
        </w:rPr>
        <w:t xml:space="preserve">48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mesiacov od</w:t>
      </w:r>
      <w:r w:rsidR="00BA3A70" w:rsidRPr="002808C3">
        <w:rPr>
          <w:rFonts w:asciiTheme="minorHAnsi" w:hAnsiTheme="minorHAnsi" w:cs="Arial"/>
          <w:color w:val="000000"/>
          <w:sz w:val="22"/>
          <w:szCs w:val="22"/>
        </w:rPr>
        <w:t>o dňa dodania predmetu kúpy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0BAB68C9" w14:textId="77777777" w:rsidR="006B7D0A" w:rsidRPr="002808C3" w:rsidRDefault="006B7D0A" w:rsidP="002808C3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B9301F4" w14:textId="14C41F16" w:rsidR="005D3F15" w:rsidRPr="002808C3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2808C3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2808C3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2808C3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30C9E470" w14:textId="77777777" w:rsidR="006B7D0A" w:rsidRPr="002808C3" w:rsidRDefault="006B7D0A" w:rsidP="002808C3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3A5A82D" w14:textId="1250222A" w:rsidR="001E2699" w:rsidRPr="002808C3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Spôsob </w:t>
      </w:r>
      <w:r w:rsidR="001E2699" w:rsidRPr="002808C3">
        <w:rPr>
          <w:rFonts w:asciiTheme="minorHAnsi" w:hAnsiTheme="minorHAnsi" w:cs="Arial"/>
          <w:color w:val="000000"/>
          <w:sz w:val="22"/>
          <w:szCs w:val="22"/>
        </w:rPr>
        <w:t>nahlasovania porúch zo strany kupujúceho bude prebiehať prednostne telefonicky z telefónneho čísla ........................................ na nasledovné telefónne číslo poskytnuté predávajúcim ..............................., pričom následne bude nahlásená chyba, príp. reklamácia, oznámená z e-mailovej adresy kupujúceho ......................................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7777777" w:rsidR="001E2699" w:rsidRPr="002808C3" w:rsidRDefault="001E2699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5A3500F8" w14:textId="77DB3941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VI.</w:t>
      </w:r>
    </w:p>
    <w:p w14:paraId="6C4A34F1" w14:textId="29334F2E" w:rsidR="00076651" w:rsidRPr="002808C3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2808C3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4389D2F" w14:textId="41AAD962" w:rsidR="00076651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Táto zmluva zanikne uplynutím doby, na ktorú bola uzatvorená v zmysle čl. III </w:t>
      </w:r>
      <w:r w:rsidR="008E4162" w:rsidRPr="002808C3">
        <w:rPr>
          <w:rFonts w:asciiTheme="minorHAnsi" w:hAnsiTheme="minorHAnsi" w:cs="Arial"/>
          <w:color w:val="000000"/>
          <w:sz w:val="22"/>
          <w:szCs w:val="22"/>
        </w:rPr>
        <w:t xml:space="preserve">tejto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zmluvy. Zmluvu je </w:t>
      </w:r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FD53B92" w14:textId="65AA7B85" w:rsidR="0011636B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086B7DE" w14:textId="0F3D2085" w:rsidR="0011636B" w:rsidRPr="002808C3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>,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toto konanie a jeho následky v určitej lehote neodstráni, je kupujúci oprávnený od zmluvy odstúpiť, pričom nastávajú účinky odstúpenia od zmluvy v zmysle </w:t>
      </w:r>
      <w:r w:rsidR="00A617CF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§ 349 a § 351 ObZ. Predchádzajúca písomná výzva kupujúceho nie je potrebná v prípade odstúpenia od zmluvy zo strany kupujúceho podľa bodu 4 tohto článku.</w:t>
      </w:r>
    </w:p>
    <w:p w14:paraId="6292CFE2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6C487F" w14:textId="42489037" w:rsidR="003424CD" w:rsidRPr="002808C3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2808C3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2808C3">
        <w:rPr>
          <w:rFonts w:asciiTheme="minorHAnsi" w:hAnsiTheme="minorHAnsi" w:cs="Arial"/>
          <w:color w:val="000000"/>
          <w:sz w:val="22"/>
          <w:szCs w:val="22"/>
        </w:rPr>
        <w:t>nedodrží kvalitu tovaru podľa zmluvy a súťažných podkladov, ak nie je predávajúci schopný zabezpečiť dodávku žiadaného množstva tovaru v lehote určenej v článku III bod 1 tejto zmluvy.</w:t>
      </w:r>
    </w:p>
    <w:p w14:paraId="31867A25" w14:textId="77777777" w:rsidR="003424CD" w:rsidRPr="002808C3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C7FD6BC" w14:textId="640812BE" w:rsidR="00DA4C52" w:rsidRPr="002808C3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doručené. Účinky odstúpenia nastávajú dňom doručenia odstúpenia druhej zmluvnej strane.</w:t>
      </w:r>
    </w:p>
    <w:p w14:paraId="1961C837" w14:textId="77777777" w:rsidR="003424CD" w:rsidRPr="002808C3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4C3E601" w14:textId="7E336E28" w:rsidR="003424CD" w:rsidRPr="002808C3" w:rsidRDefault="003424CD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2808C3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9A26BA1" w14:textId="17DAD095" w:rsidR="00DA4C52" w:rsidRPr="002808C3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808C3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5416185" w14:textId="24A6F827" w:rsidR="00076651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348AB7BA" w14:textId="436FB690" w:rsidR="002808C3" w:rsidRDefault="002808C3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2FBB7B4B" w14:textId="7F406F9A" w:rsidR="002808C3" w:rsidRDefault="002808C3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6065F34" w14:textId="77777777" w:rsidR="002808C3" w:rsidRPr="002808C3" w:rsidRDefault="002808C3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08D8B06" w14:textId="00243C41" w:rsidR="00B2625C" w:rsidRPr="002808C3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Článok VII.</w:t>
      </w:r>
    </w:p>
    <w:p w14:paraId="211B13B6" w14:textId="77777777" w:rsidR="00B2625C" w:rsidRPr="002808C3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2808C3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</w:rPr>
      </w:pPr>
    </w:p>
    <w:p w14:paraId="147FA400" w14:textId="308846BE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2808C3">
        <w:rPr>
          <w:rFonts w:asciiTheme="minorHAnsi" w:hAnsiTheme="minorHAnsi" w:cs="Arial"/>
          <w:color w:val="000000"/>
          <w:sz w:val="22"/>
          <w:szCs w:val="22"/>
        </w:rPr>
        <w:t>3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je Predávajúci povinný oznámiť Kupujúcemu akúkoľvek zmenu údajov o subdodávateľovi. </w:t>
      </w:r>
    </w:p>
    <w:p w14:paraId="1BA89DDC" w14:textId="77777777" w:rsidR="00B2625C" w:rsidRPr="002808C3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FC3497F" w14:textId="12CDB8B4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2808C3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2808C3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ho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,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upujúcemu (identifikačné) údaje o novom subdodávateľovi a o osobe oprávnenej konať za nového subdodávateľa v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 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2808C3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2808C3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95FE8CA" w14:textId="5883892C" w:rsidR="00B2625C" w:rsidRPr="002808C3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,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k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2808C3">
        <w:rPr>
          <w:rFonts w:asciiTheme="minorHAnsi" w:hAnsiTheme="minorHAnsi" w:cs="Arial"/>
          <w:color w:val="000000"/>
          <w:sz w:val="22"/>
          <w:szCs w:val="22"/>
        </w:rPr>
        <w:t>z</w:t>
      </w:r>
      <w:r w:rsidRPr="002808C3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2808C3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959C66C" w14:textId="0044A2DB" w:rsidR="00D25F53" w:rsidRPr="002808C3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Článok VII</w:t>
      </w:r>
      <w:r w:rsidR="00B2625C" w:rsidRPr="002808C3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7D360DB0" w14:textId="5F097852" w:rsidR="00A05E95" w:rsidRPr="002808C3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2808C3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2808C3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9395C61" w14:textId="66F6D088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Zmluva sa vyhotovuje v</w:t>
      </w:r>
      <w:r w:rsidR="00456ED2" w:rsidRPr="002808C3">
        <w:rPr>
          <w:rFonts w:asciiTheme="minorHAnsi" w:hAnsiTheme="minorHAnsi" w:cs="Arial"/>
          <w:sz w:val="22"/>
          <w:szCs w:val="22"/>
        </w:rPr>
        <w:t> </w:t>
      </w:r>
      <w:r w:rsidR="00D9372C" w:rsidRPr="002808C3">
        <w:rPr>
          <w:rFonts w:asciiTheme="minorHAnsi" w:hAnsiTheme="minorHAnsi" w:cs="Arial"/>
          <w:sz w:val="22"/>
          <w:szCs w:val="22"/>
        </w:rPr>
        <w:t xml:space="preserve">štyroch </w:t>
      </w:r>
      <w:r w:rsidRPr="002808C3">
        <w:rPr>
          <w:rFonts w:asciiTheme="minorHAnsi" w:hAnsiTheme="minorHAnsi" w:cs="Arial"/>
          <w:sz w:val="22"/>
          <w:szCs w:val="22"/>
        </w:rPr>
        <w:t xml:space="preserve">rovnopisoch, pričom každá zmluvná strana obdrží po </w:t>
      </w:r>
      <w:r w:rsidR="00D9372C" w:rsidRPr="002808C3">
        <w:rPr>
          <w:rFonts w:asciiTheme="minorHAnsi" w:hAnsiTheme="minorHAnsi" w:cs="Arial"/>
          <w:sz w:val="22"/>
          <w:szCs w:val="22"/>
        </w:rPr>
        <w:t>dva</w:t>
      </w:r>
      <w:r w:rsidRPr="002808C3">
        <w:rPr>
          <w:rFonts w:asciiTheme="minorHAnsi" w:hAnsiTheme="minorHAnsi" w:cs="Arial"/>
          <w:sz w:val="22"/>
          <w:szCs w:val="22"/>
        </w:rPr>
        <w:t xml:space="preserve"> rovnopis</w:t>
      </w:r>
      <w:r w:rsidR="00D9372C" w:rsidRPr="002808C3">
        <w:rPr>
          <w:rFonts w:asciiTheme="minorHAnsi" w:hAnsiTheme="minorHAnsi" w:cs="Arial"/>
          <w:sz w:val="22"/>
          <w:szCs w:val="22"/>
        </w:rPr>
        <w:t>y</w:t>
      </w:r>
      <w:r w:rsidR="00197518" w:rsidRPr="002808C3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F34293D" w14:textId="5B8FA072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F415772" w14:textId="73A648CB" w:rsidR="00B45EBC" w:rsidRPr="002808C3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r w:rsidR="00272E81" w:rsidRPr="002808C3">
        <w:rPr>
          <w:rFonts w:asciiTheme="minorHAnsi" w:hAnsiTheme="minorHAnsi" w:cs="Arial"/>
          <w:sz w:val="22"/>
          <w:szCs w:val="22"/>
        </w:rPr>
        <w:t>ust.</w:t>
      </w:r>
      <w:r w:rsidRPr="002808C3">
        <w:rPr>
          <w:rFonts w:asciiTheme="minorHAnsi" w:hAnsiTheme="minorHAnsi" w:cs="Arial"/>
          <w:sz w:val="22"/>
          <w:szCs w:val="22"/>
        </w:rPr>
        <w:t xml:space="preserve">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C40EFBD" w14:textId="77777777" w:rsidR="00C1100A" w:rsidRPr="002808C3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1390EAE" w14:textId="022AB3DF" w:rsidR="00A05E95" w:rsidRPr="002808C3" w:rsidRDefault="00197518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Zmluva sa uzatvára na dobu určitú</w:t>
      </w:r>
      <w:r w:rsidR="00272E81" w:rsidRPr="002808C3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2808C3">
        <w:rPr>
          <w:rFonts w:asciiTheme="minorHAnsi" w:hAnsiTheme="minorHAnsi" w:cs="Arial"/>
          <w:sz w:val="22"/>
          <w:szCs w:val="22"/>
        </w:rPr>
        <w:t>podpísania obidvomi</w:t>
      </w:r>
      <w:r w:rsidR="00A05E95" w:rsidRPr="002808C3">
        <w:rPr>
          <w:rFonts w:asciiTheme="minorHAnsi" w:hAnsiTheme="minorHAnsi" w:cs="Arial"/>
          <w:sz w:val="22"/>
          <w:szCs w:val="22"/>
        </w:rPr>
        <w:t xml:space="preserve"> zmluvnými stranami</w:t>
      </w:r>
      <w:r w:rsidRPr="002808C3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2808C3">
        <w:rPr>
          <w:rFonts w:asciiTheme="minorHAnsi" w:hAnsiTheme="minorHAnsi" w:cs="Arial"/>
          <w:sz w:val="22"/>
          <w:szCs w:val="22"/>
        </w:rPr>
        <w:t xml:space="preserve">dňom </w:t>
      </w:r>
      <w:r w:rsidRPr="002808C3">
        <w:rPr>
          <w:rFonts w:asciiTheme="minorHAnsi" w:hAnsiTheme="minorHAnsi" w:cs="Arial"/>
          <w:sz w:val="22"/>
          <w:szCs w:val="22"/>
        </w:rPr>
        <w:t>nasledujúci</w:t>
      </w:r>
      <w:r w:rsidR="00272E81" w:rsidRPr="002808C3">
        <w:rPr>
          <w:rFonts w:asciiTheme="minorHAnsi" w:hAnsiTheme="minorHAnsi" w:cs="Arial"/>
          <w:sz w:val="22"/>
          <w:szCs w:val="22"/>
        </w:rPr>
        <w:t>m</w:t>
      </w:r>
      <w:r w:rsidRPr="002808C3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2808C3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2808C3">
        <w:rPr>
          <w:rFonts w:asciiTheme="minorHAnsi" w:hAnsiTheme="minorHAnsi" w:cs="Arial"/>
          <w:sz w:val="22"/>
          <w:szCs w:val="22"/>
        </w:rPr>
        <w:t>na webovom sídle Banskobystrického samosprávneho kraja v zmysle ust. § 47a ods. 1 Občianskeho zákonníka.</w:t>
      </w:r>
    </w:p>
    <w:p w14:paraId="2B1D546C" w14:textId="77777777" w:rsidR="00272E81" w:rsidRPr="002808C3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B4329FC" w14:textId="7718CD0B" w:rsidR="00272E81" w:rsidRPr="002808C3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lastRenderedPageBreak/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30AA35B" w14:textId="38EB81D6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1DF2A434" w14:textId="0A8D7713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2808C3">
        <w:rPr>
          <w:rFonts w:asciiTheme="minorHAnsi" w:hAnsiTheme="minorHAnsi" w:cs="Arial"/>
          <w:sz w:val="22"/>
          <w:szCs w:val="22"/>
        </w:rPr>
        <w:t xml:space="preserve">Obchodného </w:t>
      </w:r>
      <w:r w:rsidRPr="002808C3">
        <w:rPr>
          <w:rFonts w:asciiTheme="minorHAnsi" w:hAnsiTheme="minorHAnsi" w:cs="Arial"/>
          <w:sz w:val="22"/>
          <w:szCs w:val="22"/>
        </w:rPr>
        <w:t>zákonníka a ostatnými platnými právnymi predpismi SR.</w:t>
      </w:r>
    </w:p>
    <w:p w14:paraId="0092124C" w14:textId="77777777" w:rsidR="004F4839" w:rsidRPr="002808C3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ED491F2" w14:textId="4543583D" w:rsidR="00A05E95" w:rsidRPr="002808C3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2808C3">
        <w:rPr>
          <w:rFonts w:asciiTheme="minorHAnsi" w:hAnsiTheme="minorHAnsi" w:cs="Arial"/>
          <w:sz w:val="22"/>
          <w:szCs w:val="22"/>
        </w:rPr>
        <w:t xml:space="preserve">zmluvy </w:t>
      </w:r>
      <w:r w:rsidRPr="002808C3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505F8584" w:rsidR="00D25F53" w:rsidRPr="002808C3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1E9359" w14:textId="013863D0" w:rsidR="00B2625C" w:rsidRPr="002808C3" w:rsidRDefault="00B2625C" w:rsidP="002808C3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2808C3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5619ADE" w:rsidR="00B81710" w:rsidRPr="002808C3" w:rsidRDefault="008F7ACD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2808C3">
        <w:rPr>
          <w:rStyle w:val="CharStyle15"/>
          <w:rFonts w:asciiTheme="minorHAnsi" w:hAnsiTheme="minorHAnsi" w:cs="Calibri"/>
          <w:sz w:val="22"/>
          <w:szCs w:val="22"/>
        </w:rPr>
        <w:tab/>
        <w:t>Špecifikácia predmetu kúpy</w:t>
      </w:r>
    </w:p>
    <w:p w14:paraId="5B9C9C99" w14:textId="1D92FD63" w:rsidR="00B2625C" w:rsidRPr="002808C3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2808C3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2808C3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2808C3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2808C3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E817069" w:rsidR="00B2625C" w:rsidRPr="002808C3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6C276E9" w14:textId="77777777" w:rsidR="005C4625" w:rsidRPr="002808C3" w:rsidRDefault="005C4625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D2F428" w14:textId="611BC5C7" w:rsidR="00263912" w:rsidRPr="002808C3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263912" w:rsidRPr="002808C3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2808C3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2808C3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2808C3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2808C3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2808C3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2808C3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263912" w:rsidRPr="002808C3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2808C3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2808C3">
        <w:rPr>
          <w:rFonts w:asciiTheme="minorHAnsi" w:hAnsiTheme="minorHAnsi" w:cs="Arial"/>
          <w:sz w:val="22"/>
          <w:szCs w:val="22"/>
        </w:rPr>
        <w:t>.........</w:t>
      </w:r>
      <w:r w:rsidR="00263912" w:rsidRPr="002808C3">
        <w:rPr>
          <w:rFonts w:asciiTheme="minorHAnsi" w:hAnsiTheme="minorHAnsi" w:cs="Arial"/>
          <w:sz w:val="22"/>
          <w:szCs w:val="22"/>
        </w:rPr>
        <w:t>.............</w:t>
      </w:r>
    </w:p>
    <w:p w14:paraId="6C85902A" w14:textId="388569F1" w:rsidR="008F7ACD" w:rsidRPr="002808C3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="00263912" w:rsidRPr="002808C3">
        <w:rPr>
          <w:rFonts w:asciiTheme="minorHAnsi" w:hAnsiTheme="minorHAnsi" w:cs="Arial"/>
          <w:sz w:val="22"/>
          <w:szCs w:val="22"/>
        </w:rPr>
        <w:t>Predávajúci</w:t>
      </w:r>
      <w:r w:rsidR="00263912" w:rsidRPr="002808C3">
        <w:rPr>
          <w:rFonts w:asciiTheme="minorHAnsi" w:hAnsiTheme="minorHAnsi" w:cs="Arial"/>
          <w:sz w:val="22"/>
          <w:szCs w:val="22"/>
        </w:rPr>
        <w:tab/>
      </w:r>
      <w:r w:rsidR="008F7ACD" w:rsidRPr="002808C3">
        <w:rPr>
          <w:rFonts w:asciiTheme="minorHAnsi" w:hAnsiTheme="minorHAnsi" w:cs="Arial"/>
          <w:sz w:val="22"/>
          <w:szCs w:val="22"/>
        </w:rPr>
        <w:t>Kupujúci</w:t>
      </w:r>
    </w:p>
    <w:p w14:paraId="58CF7701" w14:textId="6AB4FBB6" w:rsidR="008F7ACD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Pr="002808C3">
        <w:rPr>
          <w:rFonts w:asciiTheme="minorHAnsi" w:hAnsiTheme="minorHAnsi" w:cs="Arial"/>
          <w:sz w:val="22"/>
          <w:szCs w:val="22"/>
        </w:rPr>
        <w:tab/>
        <w:t xml:space="preserve">Ing. Ján </w:t>
      </w:r>
      <w:proofErr w:type="spellStart"/>
      <w:r w:rsidRPr="002808C3">
        <w:rPr>
          <w:rFonts w:asciiTheme="minorHAnsi" w:hAnsiTheme="minorHAnsi" w:cs="Arial"/>
          <w:sz w:val="22"/>
          <w:szCs w:val="22"/>
        </w:rPr>
        <w:t>Lunter</w:t>
      </w:r>
      <w:proofErr w:type="spellEnd"/>
      <w:r w:rsidRPr="002808C3">
        <w:rPr>
          <w:rFonts w:asciiTheme="minorHAnsi" w:hAnsiTheme="minorHAnsi" w:cs="Arial"/>
          <w:sz w:val="22"/>
          <w:szCs w:val="22"/>
        </w:rPr>
        <w:t>, predseda</w:t>
      </w:r>
    </w:p>
    <w:p w14:paraId="5A06BA8B" w14:textId="131F7D2A" w:rsidR="00263912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2808C3">
        <w:rPr>
          <w:rFonts w:asciiTheme="minorHAnsi" w:hAnsiTheme="minorHAnsi" w:cs="Arial"/>
          <w:sz w:val="22"/>
          <w:szCs w:val="22"/>
        </w:rPr>
        <w:tab/>
      </w:r>
      <w:r w:rsidRPr="002808C3">
        <w:rPr>
          <w:rFonts w:asciiTheme="minorHAnsi" w:hAnsiTheme="minorHAnsi" w:cs="Arial"/>
          <w:sz w:val="22"/>
          <w:szCs w:val="22"/>
        </w:rPr>
        <w:tab/>
        <w:t>Banskobystrick</w:t>
      </w:r>
      <w:r w:rsidR="00B81710" w:rsidRPr="002808C3">
        <w:rPr>
          <w:rFonts w:asciiTheme="minorHAnsi" w:hAnsiTheme="minorHAnsi" w:cs="Arial"/>
          <w:sz w:val="22"/>
          <w:szCs w:val="22"/>
        </w:rPr>
        <w:t>ého samosprávneho</w:t>
      </w:r>
      <w:r w:rsidRPr="002808C3">
        <w:rPr>
          <w:rFonts w:asciiTheme="minorHAnsi" w:hAnsiTheme="minorHAnsi" w:cs="Arial"/>
          <w:sz w:val="22"/>
          <w:szCs w:val="22"/>
        </w:rPr>
        <w:t xml:space="preserve"> kraj</w:t>
      </w:r>
      <w:r w:rsidR="00B81710" w:rsidRPr="002808C3">
        <w:rPr>
          <w:rFonts w:asciiTheme="minorHAnsi" w:hAnsiTheme="minorHAnsi" w:cs="Arial"/>
          <w:sz w:val="22"/>
          <w:szCs w:val="22"/>
        </w:rPr>
        <w:t>a</w:t>
      </w:r>
    </w:p>
    <w:sectPr w:rsidR="00263912" w:rsidRPr="002808C3" w:rsidSect="002C074C">
      <w:footerReference w:type="default" r:id="rId8"/>
      <w:pgSz w:w="11906" w:h="16838"/>
      <w:pgMar w:top="1417" w:right="1417" w:bottom="1276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A2F6" w14:textId="77777777" w:rsidR="002B7282" w:rsidRDefault="002B7282" w:rsidP="00263912">
      <w:r>
        <w:separator/>
      </w:r>
    </w:p>
  </w:endnote>
  <w:endnote w:type="continuationSeparator" w:id="0">
    <w:p w14:paraId="14F6CA3E" w14:textId="77777777" w:rsidR="002B7282" w:rsidRDefault="002B7282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3EC973EB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2808C3" w:rsidRPr="002808C3">
      <w:rPr>
        <w:rFonts w:ascii="Cambria" w:hAnsi="Cambria"/>
        <w:noProof/>
      </w:rPr>
      <w:t>4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7EAF7" w14:textId="77777777" w:rsidR="002B7282" w:rsidRDefault="002B7282" w:rsidP="00263912">
      <w:r>
        <w:separator/>
      </w:r>
    </w:p>
  </w:footnote>
  <w:footnote w:type="continuationSeparator" w:id="0">
    <w:p w14:paraId="550AB9D9" w14:textId="77777777" w:rsidR="002B7282" w:rsidRDefault="002B7282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22"/>
  </w:num>
  <w:num w:numId="5">
    <w:abstractNumId w:val="18"/>
  </w:num>
  <w:num w:numId="6">
    <w:abstractNumId w:val="21"/>
  </w:num>
  <w:num w:numId="7">
    <w:abstractNumId w:val="14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11"/>
  </w:num>
  <w:num w:numId="20">
    <w:abstractNumId w:val="0"/>
  </w:num>
  <w:num w:numId="21">
    <w:abstractNumId w:val="19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13B13"/>
    <w:rsid w:val="00037A57"/>
    <w:rsid w:val="00076651"/>
    <w:rsid w:val="000A55E6"/>
    <w:rsid w:val="000C6544"/>
    <w:rsid w:val="000F34B6"/>
    <w:rsid w:val="00114E7E"/>
    <w:rsid w:val="0011636B"/>
    <w:rsid w:val="001458F5"/>
    <w:rsid w:val="00145A6F"/>
    <w:rsid w:val="00151B22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10CD8"/>
    <w:rsid w:val="002167E5"/>
    <w:rsid w:val="002306B7"/>
    <w:rsid w:val="00233823"/>
    <w:rsid w:val="00234466"/>
    <w:rsid w:val="00234B93"/>
    <w:rsid w:val="00263912"/>
    <w:rsid w:val="002643D2"/>
    <w:rsid w:val="00272E81"/>
    <w:rsid w:val="002808C3"/>
    <w:rsid w:val="00282671"/>
    <w:rsid w:val="00292A4B"/>
    <w:rsid w:val="002979F6"/>
    <w:rsid w:val="002B20F6"/>
    <w:rsid w:val="002B7282"/>
    <w:rsid w:val="002C074C"/>
    <w:rsid w:val="002C581E"/>
    <w:rsid w:val="002C7E1F"/>
    <w:rsid w:val="002E2CA5"/>
    <w:rsid w:val="00332343"/>
    <w:rsid w:val="00341241"/>
    <w:rsid w:val="003424CD"/>
    <w:rsid w:val="00342FBA"/>
    <w:rsid w:val="00364917"/>
    <w:rsid w:val="003768D1"/>
    <w:rsid w:val="003975F3"/>
    <w:rsid w:val="003A1DB5"/>
    <w:rsid w:val="003B7E77"/>
    <w:rsid w:val="003F2DF7"/>
    <w:rsid w:val="00423051"/>
    <w:rsid w:val="0042757A"/>
    <w:rsid w:val="00456ED2"/>
    <w:rsid w:val="00466FCC"/>
    <w:rsid w:val="00497B35"/>
    <w:rsid w:val="004D676E"/>
    <w:rsid w:val="004F07F0"/>
    <w:rsid w:val="004F0ED2"/>
    <w:rsid w:val="004F4839"/>
    <w:rsid w:val="004F70C5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763D"/>
    <w:rsid w:val="00597C23"/>
    <w:rsid w:val="005A0C9F"/>
    <w:rsid w:val="005A16C5"/>
    <w:rsid w:val="005A52AC"/>
    <w:rsid w:val="005C4625"/>
    <w:rsid w:val="005D3F15"/>
    <w:rsid w:val="005D74A3"/>
    <w:rsid w:val="005E3564"/>
    <w:rsid w:val="00635BD2"/>
    <w:rsid w:val="00636365"/>
    <w:rsid w:val="0065057C"/>
    <w:rsid w:val="006511E2"/>
    <w:rsid w:val="006553C4"/>
    <w:rsid w:val="0066106B"/>
    <w:rsid w:val="00674901"/>
    <w:rsid w:val="0068132F"/>
    <w:rsid w:val="0068213C"/>
    <w:rsid w:val="00687B21"/>
    <w:rsid w:val="006B7D0A"/>
    <w:rsid w:val="006C0DB4"/>
    <w:rsid w:val="006C2B38"/>
    <w:rsid w:val="006D74C2"/>
    <w:rsid w:val="007161D6"/>
    <w:rsid w:val="00726187"/>
    <w:rsid w:val="00734EC2"/>
    <w:rsid w:val="00763C6B"/>
    <w:rsid w:val="007B1118"/>
    <w:rsid w:val="007F4063"/>
    <w:rsid w:val="0080024B"/>
    <w:rsid w:val="00805246"/>
    <w:rsid w:val="00813E91"/>
    <w:rsid w:val="00834474"/>
    <w:rsid w:val="008874CC"/>
    <w:rsid w:val="00887881"/>
    <w:rsid w:val="00895087"/>
    <w:rsid w:val="008A6901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530D2"/>
    <w:rsid w:val="00964FF5"/>
    <w:rsid w:val="009945D2"/>
    <w:rsid w:val="009C1825"/>
    <w:rsid w:val="009C47AA"/>
    <w:rsid w:val="009C5124"/>
    <w:rsid w:val="009E5869"/>
    <w:rsid w:val="009E7810"/>
    <w:rsid w:val="00A053AF"/>
    <w:rsid w:val="00A05E95"/>
    <w:rsid w:val="00A11AD1"/>
    <w:rsid w:val="00A413DC"/>
    <w:rsid w:val="00A43DC0"/>
    <w:rsid w:val="00A617CF"/>
    <w:rsid w:val="00A6658C"/>
    <w:rsid w:val="00A73C70"/>
    <w:rsid w:val="00A73F75"/>
    <w:rsid w:val="00A7623C"/>
    <w:rsid w:val="00A92CCF"/>
    <w:rsid w:val="00A94E85"/>
    <w:rsid w:val="00AB5822"/>
    <w:rsid w:val="00AC2266"/>
    <w:rsid w:val="00AD64DB"/>
    <w:rsid w:val="00AE6613"/>
    <w:rsid w:val="00B075C9"/>
    <w:rsid w:val="00B20672"/>
    <w:rsid w:val="00B2625C"/>
    <w:rsid w:val="00B45EBC"/>
    <w:rsid w:val="00B64EE2"/>
    <w:rsid w:val="00B6768E"/>
    <w:rsid w:val="00B81710"/>
    <w:rsid w:val="00B97086"/>
    <w:rsid w:val="00BA3A70"/>
    <w:rsid w:val="00BE14EE"/>
    <w:rsid w:val="00C1100A"/>
    <w:rsid w:val="00C13AA9"/>
    <w:rsid w:val="00C27F26"/>
    <w:rsid w:val="00C34DDC"/>
    <w:rsid w:val="00C7676B"/>
    <w:rsid w:val="00C92172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46C08"/>
    <w:rsid w:val="00D9372C"/>
    <w:rsid w:val="00D9757B"/>
    <w:rsid w:val="00DA4C52"/>
    <w:rsid w:val="00DB07BD"/>
    <w:rsid w:val="00DB322F"/>
    <w:rsid w:val="00DC1259"/>
    <w:rsid w:val="00E03112"/>
    <w:rsid w:val="00E0638B"/>
    <w:rsid w:val="00E07F5C"/>
    <w:rsid w:val="00E14395"/>
    <w:rsid w:val="00E2575F"/>
    <w:rsid w:val="00E273F2"/>
    <w:rsid w:val="00E40A9D"/>
    <w:rsid w:val="00E4242B"/>
    <w:rsid w:val="00E4467D"/>
    <w:rsid w:val="00E5102D"/>
    <w:rsid w:val="00E740DD"/>
    <w:rsid w:val="00E814B7"/>
    <w:rsid w:val="00E87AE0"/>
    <w:rsid w:val="00EA0CA8"/>
    <w:rsid w:val="00EA2B8A"/>
    <w:rsid w:val="00EA4B8E"/>
    <w:rsid w:val="00EB6F92"/>
    <w:rsid w:val="00EC50D7"/>
    <w:rsid w:val="00ED6FC2"/>
    <w:rsid w:val="00F25DAA"/>
    <w:rsid w:val="00F30A20"/>
    <w:rsid w:val="00F44E93"/>
    <w:rsid w:val="00F50300"/>
    <w:rsid w:val="00F60A93"/>
    <w:rsid w:val="00F67F21"/>
    <w:rsid w:val="00F86DF6"/>
    <w:rsid w:val="00FA6F8B"/>
    <w:rsid w:val="00FC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486B-52D5-48BD-BEEC-12B45292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23</cp:revision>
  <cp:lastPrinted>2016-05-23T11:43:00Z</cp:lastPrinted>
  <dcterms:created xsi:type="dcterms:W3CDTF">2018-10-24T10:52:00Z</dcterms:created>
  <dcterms:modified xsi:type="dcterms:W3CDTF">2019-01-11T11:29:00Z</dcterms:modified>
</cp:coreProperties>
</file>