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5" w:rsidRPr="00034905" w:rsidRDefault="00034905" w:rsidP="00034905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/>
          <w:i/>
          <w:iCs/>
          <w:lang w:eastAsia="ar-SA"/>
        </w:rPr>
      </w:pPr>
      <w:bookmarkStart w:id="0" w:name="_Toc495909288"/>
      <w:bookmarkStart w:id="1" w:name="_Toc34818921"/>
      <w:r w:rsidRPr="00034905">
        <w:rPr>
          <w:rFonts w:ascii="Cambria" w:eastAsia="Times New Roman" w:hAnsi="Cambria" w:cs="Calibri"/>
          <w:i/>
          <w:lang w:eastAsia="ar-SA"/>
        </w:rPr>
        <w:t>Príloha č. 2 súťažných podkladov</w:t>
      </w:r>
      <w:bookmarkEnd w:id="0"/>
      <w:bookmarkEnd w:id="1"/>
    </w:p>
    <w:p w:rsidR="00034905" w:rsidRPr="00034905" w:rsidRDefault="00034905" w:rsidP="0003490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2" w:name="_Toc495909289"/>
    </w:p>
    <w:p w:rsidR="00034905" w:rsidRPr="00034905" w:rsidRDefault="00034905" w:rsidP="0003490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034905">
        <w:rPr>
          <w:rFonts w:ascii="Cambria" w:eastAsia="Times New Roman" w:hAnsi="Cambria" w:cs="Calibri"/>
          <w:b/>
          <w:lang w:eastAsia="ar-SA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7"/>
        <w:gridCol w:w="971"/>
        <w:gridCol w:w="2171"/>
        <w:gridCol w:w="3170"/>
      </w:tblGrid>
      <w:tr w:rsidR="00034905" w:rsidRPr="00034905" w:rsidTr="00241B07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034905" w:rsidRPr="00034905" w:rsidTr="00241B07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034905" w:rsidRPr="00034905" w:rsidTr="00241B0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Najnižšia cena v EUR s DPH</w:t>
            </w:r>
          </w:p>
        </w:tc>
      </w:tr>
      <w:tr w:rsidR="00034905" w:rsidRPr="00034905" w:rsidTr="00241B07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034905" w:rsidRPr="00034905" w:rsidTr="00241B0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bCs/>
                <w:lang w:eastAsia="ar-SA"/>
              </w:rPr>
              <w:t>ÁNO</w:t>
            </w:r>
            <w:r w:rsidRPr="00034905">
              <w:rPr>
                <w:rFonts w:ascii="Cambria" w:eastAsia="Times New Roman" w:hAnsi="Cambria" w:cs="Calibri"/>
                <w:bCs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bCs/>
                <w:lang w:eastAsia="ar-SA"/>
              </w:rPr>
              <w:t>NIE</w:t>
            </w:r>
          </w:p>
        </w:tc>
      </w:tr>
      <w:tr w:rsidR="00034905" w:rsidRPr="00034905" w:rsidTr="00034905">
        <w:trPr>
          <w:trHeight w:val="7267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27"/>
              <w:gridCol w:w="2409"/>
              <w:gridCol w:w="1418"/>
              <w:gridCol w:w="2551"/>
            </w:tblGrid>
            <w:tr w:rsidR="00034905" w:rsidRPr="00034905" w:rsidTr="00241B07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034905">
                    <w:rPr>
                      <w:rFonts w:ascii="Cambria" w:eastAsia="Times New Roman" w:hAnsi="Cambria" w:cs="Calibri"/>
                      <w:b/>
                      <w:lang w:eastAsia="ar-SA"/>
                    </w:rPr>
                    <w:t>Celková cena v EUR bez DPH</w:t>
                  </w:r>
                </w:p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13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034905">
                    <w:rPr>
                      <w:rFonts w:ascii="Cambria" w:eastAsia="Times New Roman" w:hAnsi="Cambria" w:cs="Calibri"/>
                      <w:b/>
                      <w:lang w:eastAsia="ar-SA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034905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v EUR s DPH </w:t>
                  </w:r>
                </w:p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13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</w:tr>
            <w:tr w:rsidR="00034905" w:rsidRPr="00034905" w:rsidTr="00241B07">
              <w:trPr>
                <w:trHeight w:val="1051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034905">
                    <w:rPr>
                      <w:rFonts w:ascii="Cambria" w:eastAsia="Times New Roman" w:hAnsi="Cambria" w:cs="Calibri"/>
                      <w:b/>
                      <w:lang w:eastAsia="ar-SA"/>
                    </w:rPr>
                    <w:t>Celková základná cena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034905" w:rsidRPr="00034905" w:rsidTr="00241B07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034905" w:rsidRPr="00034905" w:rsidRDefault="00034905" w:rsidP="00034905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034905">
                    <w:rPr>
                      <w:rFonts w:ascii="Cambria" w:eastAsia="Times New Roman" w:hAnsi="Cambria" w:cs="Calibri"/>
                      <w:b/>
                      <w:lang w:eastAsia="ar-SA"/>
                    </w:rPr>
                    <w:t>Kritérium  – Celková cena v EUR s DPH – 100%</w:t>
                  </w:r>
                </w:p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034905" w:rsidRPr="00034905" w:rsidRDefault="00034905" w:rsidP="00034905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</w:tbl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Uchádzač uvedie pre všetky kritériá kladný nenulový údaj, číslo s presnosťou na dve desatinné miesta (zaokrúhľuje sa matematicky).</w:t>
            </w: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034905" w:rsidRPr="00034905" w:rsidTr="00241B07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bCs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.............................................................</w:t>
            </w: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034905" w:rsidRPr="00034905" w:rsidRDefault="00034905" w:rsidP="0003490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034905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034905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id="2"/>
            </w:r>
          </w:p>
        </w:tc>
      </w:tr>
    </w:tbl>
    <w:p w:rsidR="000E4878" w:rsidRDefault="003F0DDF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DDF" w:rsidRDefault="003F0DDF" w:rsidP="00034905">
      <w:pPr>
        <w:spacing w:after="0" w:line="240" w:lineRule="auto"/>
      </w:pPr>
      <w:r>
        <w:separator/>
      </w:r>
    </w:p>
  </w:endnote>
  <w:endnote w:type="continuationSeparator" w:id="0">
    <w:p w:rsidR="003F0DDF" w:rsidRDefault="003F0DDF" w:rsidP="000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DDF" w:rsidRDefault="003F0DDF" w:rsidP="00034905">
      <w:pPr>
        <w:spacing w:after="0" w:line="240" w:lineRule="auto"/>
      </w:pPr>
      <w:r>
        <w:separator/>
      </w:r>
    </w:p>
  </w:footnote>
  <w:footnote w:type="continuationSeparator" w:id="0">
    <w:p w:rsidR="003F0DDF" w:rsidRDefault="003F0DDF" w:rsidP="00034905">
      <w:pPr>
        <w:spacing w:after="0" w:line="240" w:lineRule="auto"/>
      </w:pPr>
      <w:r>
        <w:continuationSeparator/>
      </w:r>
    </w:p>
  </w:footnote>
  <w:footnote w:id="1">
    <w:p w:rsidR="00034905" w:rsidRPr="00502F1C" w:rsidRDefault="00034905" w:rsidP="00034905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nehodiace prečiarknuť</w:t>
      </w:r>
    </w:p>
  </w:footnote>
  <w:footnote w:id="2">
    <w:p w:rsidR="00034905" w:rsidRPr="0031107C" w:rsidRDefault="00034905" w:rsidP="00034905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935"/>
    <w:rsid w:val="00034905"/>
    <w:rsid w:val="000F5DD8"/>
    <w:rsid w:val="0026354E"/>
    <w:rsid w:val="00291672"/>
    <w:rsid w:val="003841E7"/>
    <w:rsid w:val="003F0DDF"/>
    <w:rsid w:val="004E2154"/>
    <w:rsid w:val="00657716"/>
    <w:rsid w:val="008310C6"/>
    <w:rsid w:val="009C5F5D"/>
    <w:rsid w:val="00A9545A"/>
    <w:rsid w:val="00BC36D8"/>
    <w:rsid w:val="00C449E8"/>
    <w:rsid w:val="00CA28A0"/>
    <w:rsid w:val="00D42935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4905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4905"/>
    <w:rPr>
      <w:rFonts w:eastAsia="Times New Roman"/>
      <w:sz w:val="20"/>
      <w:szCs w:val="20"/>
      <w:lang w:eastAsia="ar-SA"/>
    </w:rPr>
  </w:style>
  <w:style w:type="character" w:styleId="Odkaznapoznmkupodiarou">
    <w:name w:val="footnote reference"/>
    <w:rsid w:val="000349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2022-05-31T15:28:00Z</dcterms:created>
  <dcterms:modified xsi:type="dcterms:W3CDTF">2022-05-31T15:28:00Z</dcterms:modified>
</cp:coreProperties>
</file>