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4C5E8123" w:rsidR="008F44E2" w:rsidRDefault="00F23492">
      <w:pPr>
        <w:pStyle w:val="Zkladntext3"/>
        <w:rPr>
          <w:rFonts w:cs="Arial"/>
          <w:noProof w:val="0"/>
          <w:color w:val="auto"/>
          <w:sz w:val="30"/>
          <w:szCs w:val="30"/>
        </w:rPr>
      </w:pPr>
      <w:r>
        <w:rPr>
          <w:rFonts w:cs="Arial"/>
          <w:noProof w:val="0"/>
          <w:color w:val="auto"/>
          <w:sz w:val="30"/>
          <w:szCs w:val="30"/>
        </w:rPr>
        <w:t>P</w:t>
      </w:r>
      <w:r w:rsidR="00B748DE" w:rsidRPr="00B748DE">
        <w:rPr>
          <w:rFonts w:cs="Arial"/>
          <w:noProof w:val="0"/>
          <w:color w:val="auto"/>
          <w:sz w:val="30"/>
          <w:szCs w:val="30"/>
        </w:rPr>
        <w:t xml:space="preserve">L DNS </w:t>
      </w:r>
      <w:r>
        <w:rPr>
          <w:rFonts w:cs="Arial"/>
          <w:noProof w:val="0"/>
          <w:color w:val="auto"/>
          <w:sz w:val="30"/>
          <w:szCs w:val="30"/>
        </w:rPr>
        <w:t>2</w:t>
      </w:r>
      <w:r w:rsidR="00B748DE" w:rsidRPr="00B748DE">
        <w:rPr>
          <w:rFonts w:cs="Arial"/>
          <w:noProof w:val="0"/>
          <w:color w:val="auto"/>
          <w:sz w:val="30"/>
          <w:szCs w:val="30"/>
        </w:rPr>
        <w:t>/20</w:t>
      </w:r>
      <w:r w:rsidR="00E412EF">
        <w:rPr>
          <w:rFonts w:cs="Arial"/>
          <w:noProof w:val="0"/>
          <w:color w:val="auto"/>
          <w:sz w:val="30"/>
          <w:szCs w:val="30"/>
        </w:rPr>
        <w:t>2</w:t>
      </w:r>
      <w:r w:rsidR="00005516">
        <w:rPr>
          <w:rFonts w:cs="Arial"/>
          <w:noProof w:val="0"/>
          <w:color w:val="auto"/>
          <w:sz w:val="30"/>
          <w:szCs w:val="30"/>
        </w:rPr>
        <w:t>2</w:t>
      </w:r>
    </w:p>
    <w:p w14:paraId="5ECC3C08" w14:textId="77777777" w:rsidR="00657FA8" w:rsidRPr="00C429C0" w:rsidRDefault="00657FA8">
      <w:pPr>
        <w:pStyle w:val="Zkladntext3"/>
        <w:rPr>
          <w:rFonts w:cs="Arial"/>
          <w:noProof w:val="0"/>
          <w:color w:val="auto"/>
          <w:sz w:val="30"/>
          <w:szCs w:val="30"/>
        </w:rPr>
      </w:pPr>
    </w:p>
    <w:p w14:paraId="35EB6C34" w14:textId="33065045" w:rsidR="0097568F" w:rsidRPr="00005516" w:rsidRDefault="00005516">
      <w:pPr>
        <w:pStyle w:val="Zkladntext3"/>
        <w:rPr>
          <w:b/>
          <w:color w:val="auto"/>
          <w:sz w:val="28"/>
          <w:szCs w:val="28"/>
        </w:rPr>
      </w:pPr>
      <w:r w:rsidRPr="00005516">
        <w:rPr>
          <w:b/>
          <w:color w:val="auto"/>
          <w:sz w:val="28"/>
          <w:szCs w:val="28"/>
        </w:rPr>
        <w:t>Oprava striech na objektoch v správe DPB a.s.</w:t>
      </w:r>
    </w:p>
    <w:p w14:paraId="14422B8E" w14:textId="77777777" w:rsidR="00005516" w:rsidRPr="00C429C0" w:rsidRDefault="00005516">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40FDC48B" w:rsidR="0027643E" w:rsidRDefault="00005516" w:rsidP="0027643E">
      <w:pPr>
        <w:tabs>
          <w:tab w:val="right" w:leader="dot" w:pos="10080"/>
        </w:tabs>
        <w:ind w:left="5940"/>
        <w:rPr>
          <w:rFonts w:cs="Arial"/>
          <w:noProof w:val="0"/>
        </w:rPr>
      </w:pPr>
      <w:r>
        <w:rPr>
          <w:rFonts w:cs="Arial"/>
          <w:noProof w:val="0"/>
          <w:sz w:val="22"/>
        </w:rPr>
        <w:t>PhDr. Kristína Juhászová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41C0FC65" w:rsidR="00441CDF" w:rsidRDefault="00441CDF" w:rsidP="00441CDF">
      <w:pPr>
        <w:tabs>
          <w:tab w:val="right" w:leader="dot" w:pos="10080"/>
        </w:tabs>
        <w:ind w:left="5940"/>
        <w:rPr>
          <w:rFonts w:cs="Arial"/>
          <w:sz w:val="22"/>
        </w:rPr>
      </w:pPr>
      <w:r>
        <w:rPr>
          <w:rFonts w:cs="Arial"/>
          <w:sz w:val="22"/>
        </w:rPr>
        <w:t>...................................................</w:t>
      </w:r>
    </w:p>
    <w:p w14:paraId="68E5CFD0" w14:textId="2D913232" w:rsidR="00441CDF" w:rsidRPr="00441CDF" w:rsidRDefault="00441CDF" w:rsidP="00441CDF">
      <w:pPr>
        <w:tabs>
          <w:tab w:val="right" w:leader="dot" w:pos="10080"/>
        </w:tabs>
        <w:ind w:left="5940"/>
        <w:rPr>
          <w:rFonts w:cs="Arial"/>
          <w:sz w:val="22"/>
        </w:rPr>
      </w:pPr>
      <w:r>
        <w:rPr>
          <w:rFonts w:cs="Arial"/>
          <w:sz w:val="22"/>
        </w:rPr>
        <w:t xml:space="preserve"> </w:t>
      </w:r>
      <w:r w:rsidR="00252346">
        <w:rPr>
          <w:rFonts w:cs="Arial"/>
          <w:sz w:val="22"/>
        </w:rPr>
        <w:t>JUDr. Barbora Notová</w:t>
      </w:r>
    </w:p>
    <w:p w14:paraId="3EF001A2" w14:textId="3885EA6C" w:rsidR="00912A1E" w:rsidRDefault="00441CDF" w:rsidP="00912A1E">
      <w:pPr>
        <w:tabs>
          <w:tab w:val="right" w:leader="dot" w:pos="10080"/>
        </w:tabs>
        <w:ind w:left="5940"/>
        <w:rPr>
          <w:rFonts w:cs="Arial"/>
          <w:sz w:val="20"/>
        </w:rPr>
      </w:pPr>
      <w:r>
        <w:rPr>
          <w:rFonts w:cs="Arial"/>
          <w:sz w:val="20"/>
        </w:rPr>
        <w:t xml:space="preserve"> </w:t>
      </w:r>
      <w:r w:rsidR="00912A1E">
        <w:rPr>
          <w:rFonts w:cs="Arial"/>
          <w:sz w:val="20"/>
        </w:rPr>
        <w:t>vedúca odboru právnych služieb</w:t>
      </w:r>
    </w:p>
    <w:p w14:paraId="0BA936C9" w14:textId="28564CA1" w:rsidR="00441CDF" w:rsidRPr="00441CDF" w:rsidRDefault="00912A1E" w:rsidP="00912A1E">
      <w:pPr>
        <w:tabs>
          <w:tab w:val="right" w:leader="dot" w:pos="10080"/>
        </w:tabs>
        <w:ind w:left="5940"/>
        <w:rPr>
          <w:rFonts w:cs="Arial"/>
          <w:sz w:val="20"/>
        </w:rPr>
      </w:pPr>
      <w:r>
        <w:rPr>
          <w:rFonts w:cs="Arial"/>
          <w:sz w:val="20"/>
        </w:rPr>
        <w:t xml:space="preserve"> a 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239F74FA" w:rsidR="0027643E" w:rsidRDefault="0027643E" w:rsidP="0027643E">
      <w:pPr>
        <w:tabs>
          <w:tab w:val="right" w:leader="dot" w:pos="10080"/>
        </w:tabs>
        <w:ind w:left="5940"/>
        <w:rPr>
          <w:rFonts w:cs="Arial"/>
          <w:sz w:val="22"/>
        </w:rPr>
      </w:pPr>
      <w:r>
        <w:rPr>
          <w:rFonts w:cs="Arial"/>
          <w:sz w:val="22"/>
        </w:rPr>
        <w:t>...................................................</w:t>
      </w:r>
    </w:p>
    <w:p w14:paraId="5F4A5269" w14:textId="062D0BA3" w:rsidR="0027643E" w:rsidRPr="00441CDF" w:rsidRDefault="00B748DE" w:rsidP="0027643E">
      <w:pPr>
        <w:tabs>
          <w:tab w:val="right" w:leader="dot" w:pos="10080"/>
        </w:tabs>
        <w:ind w:left="5940"/>
        <w:rPr>
          <w:rFonts w:cs="Arial"/>
          <w:sz w:val="22"/>
        </w:rPr>
      </w:pPr>
      <w:r>
        <w:rPr>
          <w:rFonts w:cs="Arial"/>
          <w:sz w:val="22"/>
        </w:rPr>
        <w:t xml:space="preserve"> </w:t>
      </w:r>
      <w:r w:rsidR="00912A1E">
        <w:rPr>
          <w:rFonts w:cs="Arial"/>
          <w:sz w:val="22"/>
        </w:rPr>
        <w:t>Ing. Michal Halomi</w:t>
      </w:r>
    </w:p>
    <w:p w14:paraId="41485D83" w14:textId="092418BA" w:rsidR="0027643E" w:rsidRPr="00441CDF" w:rsidRDefault="0027643E" w:rsidP="0004017D">
      <w:pPr>
        <w:pStyle w:val="Bezriadkovania"/>
        <w:rPr>
          <w:rFonts w:ascii="Garamond" w:hAnsi="Garamond"/>
          <w:sz w:val="20"/>
          <w:szCs w:val="20"/>
        </w:rPr>
      </w:pP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657FA8">
        <w:rPr>
          <w:rFonts w:ascii="Garamond" w:hAnsi="Garamond"/>
          <w:sz w:val="20"/>
          <w:szCs w:val="20"/>
        </w:rPr>
        <w:t>-C</w:t>
      </w:r>
      <w:r w:rsidR="00912A1E">
        <w:rPr>
          <w:rFonts w:ascii="Garamond" w:hAnsi="Garamond"/>
          <w:sz w:val="20"/>
          <w:szCs w:val="20"/>
        </w:rPr>
        <w:t>IO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48D54700"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3911A404" w:rsidR="0027643E" w:rsidRDefault="0027643E" w:rsidP="0027643E">
      <w:pPr>
        <w:tabs>
          <w:tab w:val="right" w:leader="dot" w:pos="10080"/>
        </w:tabs>
        <w:ind w:left="5940"/>
        <w:rPr>
          <w:rFonts w:cs="Arial"/>
          <w:sz w:val="20"/>
        </w:rPr>
      </w:pPr>
      <w:r>
        <w:rPr>
          <w:rFonts w:cs="Arial"/>
          <w:sz w:val="20"/>
        </w:rPr>
        <w:t xml:space="preserve"> 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lastRenderedPageBreak/>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365FEB">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365FEB">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365FEB">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365FEB">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365FEB">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365FEB">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365FEB">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365FEB">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365FEB">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365FEB">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365FEB">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365FEB">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365FEB">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365FEB">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365FEB">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365FEB">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365FEB">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365FEB">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365FEB">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365FEB">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365FEB">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365FEB">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365FEB">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365FEB">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365FEB">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365FEB">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365FEB">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365FEB">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365FEB">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365FEB">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365FEB">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365FEB">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365FEB">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365FEB">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365FEB">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365FEB">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365FEB">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365FEB">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365FEB">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365FEB">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365FEB">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365FEB">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01C93595" w:rsidR="00A112C9" w:rsidRDefault="00365FEB">
      <w:pPr>
        <w:pStyle w:val="Obsah2"/>
        <w:tabs>
          <w:tab w:val="left" w:pos="1100"/>
        </w:tabs>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1F19423D" w14:textId="048C2A11" w:rsidR="00F94660" w:rsidRPr="00F94660" w:rsidRDefault="00F94660" w:rsidP="00F94660">
      <w:pPr>
        <w:rPr>
          <w:rFonts w:eastAsiaTheme="minorEastAsia"/>
        </w:rPr>
      </w:pPr>
      <w:r>
        <w:rPr>
          <w:rFonts w:eastAsiaTheme="minorEastAsia"/>
        </w:rPr>
        <w:t xml:space="preserve">       36.      Ochrana osobných údajov..................................................................................................23</w:t>
      </w:r>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5585E940" w:rsidR="00A93205" w:rsidRPr="00C62663" w:rsidRDefault="00A93205" w:rsidP="00A93205">
      <w:pPr>
        <w:ind w:firstLine="709"/>
      </w:pPr>
      <w:r w:rsidRPr="00C62663">
        <w:t>Kontaktná osoba:</w:t>
      </w:r>
      <w:r w:rsidRPr="00C62663">
        <w:tab/>
      </w:r>
      <w:r w:rsidR="00005516">
        <w:t xml:space="preserve">PhDr. Kristína Juhászová </w:t>
      </w:r>
    </w:p>
    <w:p w14:paraId="49D3C852" w14:textId="16C88345" w:rsidR="00A93205" w:rsidRPr="00C62663" w:rsidRDefault="00A93205" w:rsidP="00A93205">
      <w:pPr>
        <w:ind w:firstLine="709"/>
      </w:pPr>
      <w:r w:rsidRPr="00C62663">
        <w:t>Telefón:</w:t>
      </w:r>
      <w:r w:rsidRPr="00C62663">
        <w:tab/>
      </w:r>
      <w:r w:rsidRPr="00C62663">
        <w:tab/>
        <w:t>+421</w:t>
      </w:r>
      <w:r>
        <w:t> </w:t>
      </w:r>
      <w:r w:rsidR="00A64F38">
        <w:t xml:space="preserve">2 59 50 </w:t>
      </w:r>
      <w:r w:rsidR="00CB58E7">
        <w:t>14</w:t>
      </w:r>
      <w:r w:rsidR="00005516">
        <w:t>28</w:t>
      </w:r>
    </w:p>
    <w:p w14:paraId="5B8CD6B5" w14:textId="2D73908C" w:rsidR="00005516" w:rsidRDefault="00A93205" w:rsidP="00A93205">
      <w:pPr>
        <w:ind w:firstLine="709"/>
        <w:rPr>
          <w:rStyle w:val="Hypertextovprepojenie"/>
        </w:rPr>
      </w:pPr>
      <w:r w:rsidRPr="00C62663">
        <w:t>E-mail:</w:t>
      </w:r>
      <w:r w:rsidRPr="00C62663">
        <w:tab/>
      </w:r>
      <w:r w:rsidRPr="00C62663">
        <w:tab/>
      </w:r>
      <w:r w:rsidRPr="00C62663">
        <w:tab/>
      </w:r>
      <w:hyperlink r:id="rId10" w:history="1">
        <w:r w:rsidR="00005516" w:rsidRPr="00DE032C">
          <w:rPr>
            <w:rStyle w:val="Hypertextovprepojenie"/>
          </w:rPr>
          <w:t>juhaszova.kristina@dpb.sk</w:t>
        </w:r>
      </w:hyperlink>
    </w:p>
    <w:p w14:paraId="312FAC4B" w14:textId="77777777" w:rsidR="00005516" w:rsidRPr="00005516" w:rsidRDefault="00005516" w:rsidP="00A93205">
      <w:pPr>
        <w:ind w:firstLine="709"/>
        <w:rPr>
          <w:color w:val="0000FF"/>
          <w:u w:val="single"/>
        </w:rPr>
      </w:pP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0C796212" w14:textId="0BE0F2D4" w:rsidR="004B28B5" w:rsidRPr="00216590" w:rsidRDefault="004B28B5" w:rsidP="00216590">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v systéme JOSEPHINE registráciou a prihlásením pomocou občianskeho preukazu s elektronickým čipom a bezpečnostným osobnostným kódom (</w:t>
      </w:r>
      <w:proofErr w:type="spellStart"/>
      <w:r w:rsidRPr="00216590">
        <w:rPr>
          <w:rFonts w:cs="Calibri"/>
          <w:noProof w:val="0"/>
          <w:sz w:val="22"/>
          <w:szCs w:val="22"/>
        </w:rPr>
        <w:t>eID</w:t>
      </w:r>
      <w:proofErr w:type="spellEnd"/>
      <w:r w:rsidRPr="00216590">
        <w:rPr>
          <w:rFonts w:cs="Calibri"/>
          <w:noProof w:val="0"/>
          <w:sz w:val="22"/>
          <w:szCs w:val="22"/>
        </w:rPr>
        <w:t xml:space="preserve">). V systéme je autentifikovaná spoločnosť, ktorú pomocou </w:t>
      </w:r>
      <w:proofErr w:type="spellStart"/>
      <w:r w:rsidRPr="00216590">
        <w:rPr>
          <w:rFonts w:cs="Calibri"/>
          <w:noProof w:val="0"/>
          <w:sz w:val="22"/>
          <w:szCs w:val="22"/>
        </w:rPr>
        <w:t>eID</w:t>
      </w:r>
      <w:proofErr w:type="spellEnd"/>
      <w:r w:rsidRPr="00216590">
        <w:rPr>
          <w:rFonts w:cs="Calibri"/>
          <w:noProof w:val="0"/>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w:t>
      </w:r>
      <w:proofErr w:type="spellStart"/>
      <w:r w:rsidRPr="00216590">
        <w:rPr>
          <w:noProof w:val="0"/>
          <w:sz w:val="22"/>
          <w:szCs w:val="22"/>
        </w:rPr>
        <w:t>eID</w:t>
      </w:r>
      <w:proofErr w:type="spellEnd"/>
      <w:r w:rsidRPr="00216590">
        <w:rPr>
          <w:noProof w:val="0"/>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249A9F76" w14:textId="77411771" w:rsidR="00B204E1" w:rsidRDefault="00B204E1" w:rsidP="00B204E1">
      <w:pPr>
        <w:spacing w:line="276" w:lineRule="auto"/>
        <w:ind w:left="567"/>
        <w:rPr>
          <w:rFonts w:cs="Arial"/>
          <w:b/>
          <w:lang w:eastAsia="cs-CZ"/>
        </w:rPr>
      </w:pPr>
    </w:p>
    <w:p w14:paraId="172D2F0F" w14:textId="3B73003B" w:rsidR="00630937" w:rsidRDefault="00630937" w:rsidP="00B204E1">
      <w:pPr>
        <w:spacing w:line="276" w:lineRule="auto"/>
        <w:ind w:left="567"/>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216590">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670FAFE8" w14:textId="74DA13C4" w:rsidR="001D7EA4"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szCs w:val="22"/>
        </w:rPr>
        <w:t xml:space="preserve">Názov predmetu zákazky: </w:t>
      </w:r>
      <w:r w:rsidR="00DD08FB" w:rsidRPr="00DD08FB">
        <w:rPr>
          <w:b/>
        </w:rPr>
        <w:t>Oprava striech na objektoch v správe DPB a.s.</w:t>
      </w:r>
    </w:p>
    <w:p w14:paraId="3361A23D" w14:textId="5EE089B4" w:rsidR="00B204E1"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659FD57F"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w:t>
      </w:r>
      <w:r w:rsidR="00DD08FB">
        <w:rPr>
          <w:rFonts w:cs="Arial"/>
          <w:sz w:val="22"/>
        </w:rPr>
        <w:t>u</w:t>
      </w:r>
      <w:r w:rsidRPr="00B204E1">
        <w:rPr>
          <w:rFonts w:cs="Arial"/>
          <w:sz w:val="22"/>
        </w:rPr>
        <w:t xml:space="preserve">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55B52A4F" w14:textId="01172EAD" w:rsidR="00067B13" w:rsidRPr="00057DD3" w:rsidRDefault="00067B13" w:rsidP="00057DD3">
      <w:pPr>
        <w:pStyle w:val="Nadpis2"/>
        <w:numPr>
          <w:ilvl w:val="0"/>
          <w:numId w:val="15"/>
        </w:numPr>
        <w:spacing w:line="240" w:lineRule="auto"/>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6CAC9C85" w14:textId="456EFC88" w:rsidR="00502670" w:rsidRPr="00057DD3" w:rsidRDefault="00B204E1" w:rsidP="00057DD3">
      <w:pPr>
        <w:pStyle w:val="Odsekzoznamu"/>
        <w:numPr>
          <w:ilvl w:val="1"/>
          <w:numId w:val="15"/>
        </w:numPr>
        <w:tabs>
          <w:tab w:val="left" w:pos="2160"/>
          <w:tab w:val="left" w:pos="2880"/>
          <w:tab w:val="left" w:pos="4500"/>
        </w:tabs>
        <w:ind w:left="426" w:hanging="426"/>
        <w:jc w:val="both"/>
        <w:rPr>
          <w:rFonts w:ascii="Garamond" w:hAnsi="Garamond" w:cs="Arial"/>
        </w:rPr>
      </w:pPr>
      <w:r w:rsidRPr="00057DD3">
        <w:rPr>
          <w:rFonts w:ascii="Garamond" w:hAnsi="Garamond" w:cs="Arial"/>
        </w:rPr>
        <w:t xml:space="preserve">Číselný kód pre hlavný predmet a doplňujúce predmety zákazky z Hlavného slovníka, prípadne </w:t>
      </w:r>
      <w:r w:rsidR="00057DD3" w:rsidRPr="00057DD3">
        <w:rPr>
          <w:rFonts w:ascii="Garamond" w:hAnsi="Garamond" w:cs="Arial"/>
        </w:rPr>
        <w:t xml:space="preserve"> </w:t>
      </w:r>
      <w:r w:rsidRPr="00057DD3">
        <w:rPr>
          <w:rFonts w:ascii="Garamond" w:hAnsi="Garamond" w:cs="Arial"/>
        </w:rPr>
        <w:t>alfanumerický kód z Doplnkového slovníka Spoločného slovníka obstarávania (CPV):</w:t>
      </w:r>
      <w:bookmarkStart w:id="15" w:name="SS"/>
      <w:bookmarkEnd w:id="15"/>
    </w:p>
    <w:p w14:paraId="7369A349" w14:textId="77777777" w:rsidR="00DD08FB" w:rsidRDefault="00DD08FB" w:rsidP="00DD08FB">
      <w:pPr>
        <w:pStyle w:val="Odsekzoznamu"/>
        <w:rPr>
          <w:bCs/>
          <w:sz w:val="20"/>
          <w:szCs w:val="20"/>
        </w:rPr>
      </w:pPr>
    </w:p>
    <w:p w14:paraId="61A266CB" w14:textId="77777777" w:rsidR="00DD08FB" w:rsidRPr="00DD08FB" w:rsidRDefault="00DD08FB" w:rsidP="00DD08FB">
      <w:pPr>
        <w:pStyle w:val="Odsekzoznamu"/>
        <w:rPr>
          <w:rFonts w:ascii="Garamond" w:hAnsi="Garamond"/>
          <w:bCs/>
          <w:sz w:val="24"/>
          <w:szCs w:val="24"/>
        </w:rPr>
      </w:pPr>
      <w:r w:rsidRPr="00DD08FB">
        <w:rPr>
          <w:rFonts w:ascii="Garamond" w:hAnsi="Garamond"/>
          <w:bCs/>
          <w:sz w:val="24"/>
          <w:szCs w:val="24"/>
        </w:rPr>
        <w:t>45261910-6 Opravy striech</w:t>
      </w:r>
    </w:p>
    <w:p w14:paraId="4E163A66" w14:textId="39B14B4C" w:rsidR="00DD08FB" w:rsidRPr="00DD08FB" w:rsidRDefault="00DD08FB" w:rsidP="00DD08FB">
      <w:pPr>
        <w:pStyle w:val="Odsekzoznamu"/>
        <w:rPr>
          <w:rFonts w:ascii="Garamond" w:hAnsi="Garamond"/>
          <w:bCs/>
          <w:sz w:val="24"/>
          <w:szCs w:val="24"/>
        </w:rPr>
      </w:pPr>
      <w:r w:rsidRPr="00DD08FB">
        <w:rPr>
          <w:rFonts w:ascii="Garamond" w:hAnsi="Garamond"/>
          <w:bCs/>
          <w:sz w:val="24"/>
          <w:szCs w:val="24"/>
        </w:rPr>
        <w:t xml:space="preserve">45261400-8 Oplechovanie </w:t>
      </w:r>
    </w:p>
    <w:p w14:paraId="2B1E29AF" w14:textId="1A8098DA" w:rsidR="00502670" w:rsidRPr="00DD08FB" w:rsidRDefault="00DD08FB" w:rsidP="00DD08FB">
      <w:pPr>
        <w:pStyle w:val="Odsekzoznamu"/>
        <w:jc w:val="both"/>
        <w:rPr>
          <w:rFonts w:ascii="Garamond" w:hAnsi="Garamond" w:cs="Arial"/>
          <w:sz w:val="24"/>
          <w:szCs w:val="24"/>
        </w:rPr>
      </w:pPr>
      <w:r w:rsidRPr="00DD08FB">
        <w:rPr>
          <w:rFonts w:ascii="Garamond" w:hAnsi="Garamond"/>
          <w:bCs/>
          <w:sz w:val="24"/>
          <w:szCs w:val="24"/>
        </w:rPr>
        <w:t>45261410-1 Strešné izolačné práce</w:t>
      </w:r>
    </w:p>
    <w:p w14:paraId="56163E01" w14:textId="53E6D21F" w:rsidR="00B204E1" w:rsidRPr="00B204E1" w:rsidRDefault="003C0DB0" w:rsidP="00502670">
      <w:pPr>
        <w:pStyle w:val="Nadpis2"/>
        <w:numPr>
          <w:ilvl w:val="0"/>
          <w:numId w:val="15"/>
        </w:numPr>
        <w:jc w:val="left"/>
        <w:rPr>
          <w:lang w:eastAsia="cs-CZ"/>
        </w:rPr>
      </w:pPr>
      <w:bookmarkStart w:id="16" w:name="opis1"/>
      <w:bookmarkStart w:id="17" w:name="_Toc16684714"/>
      <w:bookmarkEnd w:id="16"/>
      <w:r>
        <w:rPr>
          <w:lang w:eastAsia="cs-CZ"/>
        </w:rPr>
        <w:lastRenderedPageBreak/>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0C2DB5">
      <w:pPr>
        <w:pStyle w:val="Odsekzoznamu"/>
        <w:tabs>
          <w:tab w:val="left" w:pos="2160"/>
          <w:tab w:val="left" w:pos="2880"/>
          <w:tab w:val="left" w:pos="4500"/>
        </w:tabs>
        <w:spacing w:after="0"/>
        <w:ind w:left="360"/>
        <w:contextualSpacing w:val="0"/>
        <w:jc w:val="both"/>
        <w:rPr>
          <w:rFonts w:ascii="Garamond" w:eastAsia="Times New Roman" w:hAnsi="Garamond" w:cs="Arial"/>
          <w:noProof/>
          <w:vanish/>
          <w:color w:val="000000" w:themeColor="text1"/>
          <w:lang w:eastAsia="sk-SK"/>
        </w:rPr>
      </w:pPr>
    </w:p>
    <w:p w14:paraId="6DA79C25" w14:textId="77777777" w:rsidR="00DD08FB" w:rsidRDefault="00B204E1" w:rsidP="00DD08FB">
      <w:pPr>
        <w:tabs>
          <w:tab w:val="left" w:pos="2160"/>
          <w:tab w:val="left" w:pos="2880"/>
          <w:tab w:val="left" w:pos="4500"/>
        </w:tabs>
        <w:spacing w:line="276" w:lineRule="auto"/>
        <w:ind w:left="360"/>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7017518E" w14:textId="5A635F91" w:rsidR="00DD08FB" w:rsidRPr="00DD08FB" w:rsidRDefault="00DD08FB" w:rsidP="00DD08FB">
      <w:pPr>
        <w:tabs>
          <w:tab w:val="left" w:pos="2160"/>
          <w:tab w:val="left" w:pos="2880"/>
          <w:tab w:val="left" w:pos="4500"/>
        </w:tabs>
        <w:spacing w:line="276" w:lineRule="auto"/>
        <w:ind w:left="360"/>
        <w:jc w:val="both"/>
        <w:rPr>
          <w:rFonts w:cs="Arial"/>
          <w:color w:val="000000" w:themeColor="text1"/>
          <w:sz w:val="22"/>
          <w:szCs w:val="22"/>
        </w:rPr>
      </w:pPr>
      <w:r w:rsidRPr="00DD08FB">
        <w:rPr>
          <w:b/>
          <w:sz w:val="22"/>
          <w:szCs w:val="22"/>
        </w:rPr>
        <w:t xml:space="preserve">        </w:t>
      </w:r>
      <w:r w:rsidRPr="00DD08FB">
        <w:rPr>
          <w:bCs/>
          <w:sz w:val="22"/>
          <w:szCs w:val="22"/>
        </w:rPr>
        <w:t xml:space="preserve">- </w:t>
      </w:r>
      <w:r w:rsidR="00847190">
        <w:rPr>
          <w:bCs/>
          <w:sz w:val="22"/>
          <w:szCs w:val="22"/>
        </w:rPr>
        <w:t xml:space="preserve">objekty v správe </w:t>
      </w:r>
      <w:r w:rsidRPr="00DD08FB">
        <w:rPr>
          <w:bCs/>
          <w:sz w:val="22"/>
          <w:szCs w:val="22"/>
        </w:rPr>
        <w:t>DPB a.s.: Jurajov Dvor, Krasňany, Hroboňova, Olejkárska, Petržalka</w:t>
      </w:r>
      <w:r w:rsidR="00847190">
        <w:rPr>
          <w:bCs/>
          <w:sz w:val="22"/>
          <w:szCs w:val="22"/>
        </w:rPr>
        <w:t>, Meniarne, Predajne cestných lístkov, SZ vodičov MHD</w:t>
      </w:r>
      <w:r w:rsidRPr="00DD08FB">
        <w:rPr>
          <w:b/>
          <w:sz w:val="22"/>
          <w:szCs w:val="22"/>
        </w:rPr>
        <w:t xml:space="preserve">         </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0C2DB5">
      <w:pPr>
        <w:pStyle w:val="Nadpis2"/>
        <w:numPr>
          <w:ilvl w:val="0"/>
          <w:numId w:val="15"/>
        </w:numPr>
        <w:spacing w:line="240" w:lineRule="auto"/>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757DF549" w14:textId="77777777" w:rsidR="000C2DB5" w:rsidRDefault="000C2DB5" w:rsidP="00B204E1">
      <w:pPr>
        <w:shd w:val="clear" w:color="auto" w:fill="FFFFFF"/>
        <w:spacing w:line="276" w:lineRule="auto"/>
        <w:ind w:left="426"/>
        <w:jc w:val="both"/>
        <w:rPr>
          <w:rFonts w:eastAsia="Calibri" w:cs="Arial"/>
          <w:sz w:val="22"/>
          <w:szCs w:val="22"/>
          <w:lang w:eastAsia="en-US"/>
        </w:rPr>
      </w:pPr>
      <w:bookmarkStart w:id="19" w:name="lehota_dodania"/>
      <w:bookmarkEnd w:id="19"/>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847190">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36AE4905" w:rsidR="00E1456F" w:rsidRPr="009D63DD" w:rsidRDefault="00E1456F" w:rsidP="00B204E1">
      <w:pPr>
        <w:shd w:val="clear" w:color="auto" w:fill="FFFFFF"/>
        <w:spacing w:line="276" w:lineRule="auto"/>
        <w:ind w:left="426"/>
        <w:jc w:val="both"/>
        <w:rPr>
          <w:rFonts w:eastAsia="Calibri" w:cs="Arial"/>
          <w:color w:val="ED0000"/>
          <w:sz w:val="22"/>
          <w:szCs w:val="22"/>
          <w:lang w:eastAsia="en-US"/>
        </w:rPr>
      </w:pPr>
      <w:bookmarkStart w:id="20" w:name="_Hlk178346309"/>
      <w:r w:rsidRPr="009D63DD">
        <w:rPr>
          <w:rFonts w:eastAsia="Calibri" w:cs="Arial"/>
          <w:color w:val="ED0000"/>
          <w:sz w:val="22"/>
          <w:szCs w:val="22"/>
          <w:lang w:eastAsia="en-US"/>
        </w:rPr>
        <w:t xml:space="preserve">Výsledkom konkrétnych zákaziek </w:t>
      </w:r>
      <w:r w:rsidRPr="009D63DD">
        <w:rPr>
          <w:rFonts w:cs="Arial"/>
          <w:color w:val="ED0000"/>
          <w:sz w:val="22"/>
          <w:szCs w:val="22"/>
        </w:rPr>
        <w:t>bude na základe jednotlivých</w:t>
      </w:r>
      <w:r w:rsidR="000C2DB5" w:rsidRPr="009D63DD">
        <w:rPr>
          <w:rFonts w:cs="Arial"/>
          <w:color w:val="ED0000"/>
          <w:sz w:val="22"/>
          <w:szCs w:val="22"/>
        </w:rPr>
        <w:t xml:space="preserve"> výziev</w:t>
      </w:r>
      <w:r w:rsidRPr="009D63DD">
        <w:rPr>
          <w:rFonts w:cs="Arial"/>
          <w:color w:val="ED0000"/>
          <w:sz w:val="22"/>
          <w:szCs w:val="22"/>
        </w:rPr>
        <w:t xml:space="preserve"> </w:t>
      </w:r>
      <w:r w:rsidR="000C2DB5" w:rsidRPr="009D63DD">
        <w:rPr>
          <w:rFonts w:cs="Arial"/>
          <w:color w:val="ED0000"/>
          <w:sz w:val="22"/>
          <w:szCs w:val="22"/>
        </w:rPr>
        <w:t xml:space="preserve">objednávka </w:t>
      </w:r>
      <w:r w:rsidRPr="009D63DD">
        <w:rPr>
          <w:rFonts w:cs="Arial"/>
          <w:color w:val="ED0000"/>
          <w:sz w:val="22"/>
          <w:szCs w:val="22"/>
        </w:rPr>
        <w:t>s</w:t>
      </w:r>
      <w:r w:rsidR="009D63DD" w:rsidRPr="009D63DD">
        <w:rPr>
          <w:rFonts w:cs="Arial"/>
          <w:color w:val="ED0000"/>
          <w:sz w:val="22"/>
          <w:szCs w:val="22"/>
        </w:rPr>
        <w:t> </w:t>
      </w:r>
      <w:r w:rsidRPr="009D63DD">
        <w:rPr>
          <w:rFonts w:cs="Arial"/>
          <w:color w:val="ED0000"/>
          <w:sz w:val="22"/>
          <w:szCs w:val="22"/>
        </w:rPr>
        <w:t>VOP</w:t>
      </w:r>
      <w:r w:rsidR="009D63DD" w:rsidRPr="009D63DD">
        <w:rPr>
          <w:rFonts w:cs="Arial"/>
          <w:color w:val="ED0000"/>
          <w:sz w:val="22"/>
          <w:szCs w:val="22"/>
        </w:rPr>
        <w:t xml:space="preserve"> </w:t>
      </w:r>
      <w:r w:rsidR="009D63DD" w:rsidRPr="009D63DD">
        <w:rPr>
          <w:rFonts w:cs="Arial"/>
          <w:color w:val="ED0000"/>
          <w:sz w:val="22"/>
          <w:szCs w:val="22"/>
          <w:highlight w:val="yellow"/>
        </w:rPr>
        <w:t>alebo zmluva o dielo v zmysle vzorovej prílohy týchto súťažných podkladov.</w:t>
      </w:r>
    </w:p>
    <w:bookmarkEnd w:id="20"/>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0C2DB5">
      <w:pPr>
        <w:pStyle w:val="Nadpis2"/>
        <w:numPr>
          <w:ilvl w:val="0"/>
          <w:numId w:val="15"/>
        </w:numPr>
        <w:jc w:val="left"/>
        <w:rPr>
          <w:lang w:eastAsia="cs-CZ"/>
        </w:rPr>
      </w:pPr>
      <w:bookmarkStart w:id="21" w:name="_Toc16684716"/>
      <w:r>
        <w:rPr>
          <w:lang w:eastAsia="cs-CZ"/>
        </w:rPr>
        <w:t>Z</w:t>
      </w:r>
      <w:r w:rsidR="00B204E1" w:rsidRPr="00B204E1">
        <w:rPr>
          <w:lang w:eastAsia="cs-CZ"/>
        </w:rPr>
        <w:t>droj finančných prostriedkov</w:t>
      </w:r>
      <w:bookmarkStart w:id="22" w:name="financovanie"/>
      <w:bookmarkEnd w:id="21"/>
      <w:bookmarkEnd w:id="22"/>
    </w:p>
    <w:p w14:paraId="5FA4DE26" w14:textId="364B8D33" w:rsidR="00B204E1" w:rsidRPr="00B204E1" w:rsidRDefault="00B204E1" w:rsidP="000C2DB5">
      <w:pPr>
        <w:numPr>
          <w:ilvl w:val="1"/>
          <w:numId w:val="49"/>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A234EB">
        <w:rPr>
          <w:rFonts w:cs="Arial"/>
          <w:b/>
          <w:color w:val="000000" w:themeColor="text1"/>
          <w:sz w:val="22"/>
          <w:szCs w:val="22"/>
        </w:rPr>
        <w:t>1 000 000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0C2DB5">
      <w:pPr>
        <w:numPr>
          <w:ilvl w:val="1"/>
          <w:numId w:val="49"/>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3"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3"/>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4" w:name="_Toc16684718"/>
      <w:r w:rsidRPr="00B204E1">
        <w:rPr>
          <w:rFonts w:eastAsia="Calibri"/>
          <w:lang w:eastAsia="en-US"/>
        </w:rPr>
        <w:t>POŽIADAVKÁCH A POSÚDENIE ICH SPLNENIA</w:t>
      </w:r>
      <w:bookmarkEnd w:id="24"/>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5" w:name="_Toc16684719"/>
      <w:r>
        <w:rPr>
          <w:rFonts w:eastAsia="Calibri"/>
          <w:lang w:eastAsia="en-US"/>
        </w:rPr>
        <w:t>Ž</w:t>
      </w:r>
      <w:r w:rsidR="00B204E1" w:rsidRPr="003C0DB0">
        <w:rPr>
          <w:rFonts w:eastAsia="Calibri"/>
          <w:lang w:eastAsia="en-US"/>
        </w:rPr>
        <w:t>iadosť o účasť</w:t>
      </w:r>
      <w:bookmarkEnd w:id="25"/>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0C2DB5">
      <w:pPr>
        <w:pStyle w:val="Nadpis2"/>
        <w:numPr>
          <w:ilvl w:val="0"/>
          <w:numId w:val="15"/>
        </w:numPr>
        <w:jc w:val="left"/>
      </w:pPr>
      <w:r>
        <w:t xml:space="preserve"> </w:t>
      </w:r>
      <w:bookmarkStart w:id="26" w:name="_Toc16684720"/>
      <w:r>
        <w:t>O</w:t>
      </w:r>
      <w:r w:rsidR="00B204E1" w:rsidRPr="003C0DB0">
        <w:t>bsah žiadosti o účasť</w:t>
      </w:r>
      <w:bookmarkEnd w:id="26"/>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7" w:name="_Toc16684721"/>
      <w:r>
        <w:t>P</w:t>
      </w:r>
      <w:r w:rsidR="00B204E1" w:rsidRPr="003C0DB0">
        <w:rPr>
          <w:rFonts w:eastAsia="Calibri"/>
        </w:rPr>
        <w:t>odmienky účasti vo verejnom obstarávaní</w:t>
      </w:r>
      <w:bookmarkEnd w:id="27"/>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8"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8"/>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9" w:name="_Hlk534973667"/>
      <w:r w:rsidRPr="00B204E1">
        <w:rPr>
          <w:rFonts w:eastAsia="Calibri"/>
          <w:sz w:val="22"/>
          <w:szCs w:val="22"/>
          <w:lang w:eastAsia="en-US"/>
        </w:rPr>
        <w:t>2.2</w:t>
      </w:r>
      <w:r w:rsidRPr="00B204E1">
        <w:rPr>
          <w:rFonts w:eastAsia="Calibri"/>
          <w:sz w:val="22"/>
          <w:szCs w:val="22"/>
          <w:lang w:eastAsia="en-US"/>
        </w:rPr>
        <w:tab/>
      </w:r>
      <w:bookmarkStart w:id="30"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1" w:name="_Hlk522982096"/>
      <w:r w:rsidRPr="00B204E1">
        <w:rPr>
          <w:rFonts w:eastAsia="Calibri"/>
          <w:sz w:val="22"/>
          <w:szCs w:val="22"/>
          <w:lang w:eastAsia="en-US"/>
        </w:rPr>
        <w:t xml:space="preserve">naskenované originály alebo úradne overené kópie </w:t>
      </w:r>
      <w:bookmarkEnd w:id="31"/>
      <w:r w:rsidRPr="00B204E1">
        <w:rPr>
          <w:rFonts w:eastAsia="Calibri"/>
          <w:sz w:val="22"/>
          <w:szCs w:val="22"/>
          <w:lang w:eastAsia="en-US"/>
        </w:rPr>
        <w:t xml:space="preserve">dokladov na preukázanie splnenia podmienok účasti vo formáte .pdf </w:t>
      </w:r>
      <w:bookmarkStart w:id="32"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2"/>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30"/>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9"/>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3"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3"/>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4FCB2ECC"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4"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4"/>
    </w:p>
    <w:p w14:paraId="234F2C61" w14:textId="5E9DAA11" w:rsidR="00B204E1" w:rsidRPr="00F01689" w:rsidRDefault="00F01689" w:rsidP="00F01689">
      <w:pPr>
        <w:pStyle w:val="Nadpis2"/>
        <w:numPr>
          <w:ilvl w:val="0"/>
          <w:numId w:val="15"/>
        </w:numPr>
        <w:jc w:val="both"/>
        <w:rPr>
          <w:rStyle w:val="Nadpis2Char"/>
          <w:rFonts w:eastAsia="Calibri"/>
          <w:b/>
          <w:bCs/>
        </w:rPr>
      </w:pPr>
      <w:r>
        <w:lastRenderedPageBreak/>
        <w:t xml:space="preserve"> </w:t>
      </w:r>
      <w:bookmarkStart w:id="35" w:name="_Toc16684722"/>
      <w:r w:rsidRPr="00F01689">
        <w:t>O</w:t>
      </w:r>
      <w:r w:rsidR="00B204E1" w:rsidRPr="00F01689">
        <w:rPr>
          <w:rStyle w:val="Nadpis2Char"/>
          <w:rFonts w:eastAsia="Calibri"/>
          <w:b/>
          <w:bCs/>
        </w:rPr>
        <w:t>právnenie predložiť žiadosť o účasť a späťvzatie žiadosti o účasť</w:t>
      </w:r>
      <w:bookmarkEnd w:id="35"/>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6"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6"/>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7" w:name="_Toc16684724"/>
      <w:r w:rsidRPr="00F01689">
        <w:rPr>
          <w:rFonts w:eastAsia="Calibri"/>
          <w:lang w:eastAsia="en-US"/>
        </w:rPr>
        <w:t>P</w:t>
      </w:r>
      <w:r w:rsidR="00B204E1" w:rsidRPr="00F01689">
        <w:rPr>
          <w:rFonts w:eastAsia="Calibri"/>
          <w:lang w:eastAsia="en-US"/>
        </w:rPr>
        <w:t>osúdenie splnenia podmienok účasti</w:t>
      </w:r>
      <w:bookmarkEnd w:id="37"/>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lastRenderedPageBreak/>
        <w:t xml:space="preserve"> </w:t>
      </w:r>
      <w:bookmarkStart w:id="38"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8"/>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9"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40" w:name="_Hlk522985801"/>
      <w:r w:rsidR="00B204E1" w:rsidRPr="00B204E1">
        <w:rPr>
          <w:rFonts w:eastAsia="Calibri"/>
          <w:sz w:val="22"/>
          <w:szCs w:val="22"/>
          <w:lang w:eastAsia="en-US"/>
        </w:rPr>
        <w:t xml:space="preserve">– elektronicky, spôsobom určeným funkcionalitou </w:t>
      </w:r>
      <w:bookmarkEnd w:id="40"/>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1"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9"/>
    </w:p>
    <w:p w14:paraId="54435FE6" w14:textId="42FA558A" w:rsidR="00B748DE" w:rsidRPr="000C2DB5" w:rsidRDefault="004B28B5" w:rsidP="000C2DB5">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Start w:id="42" w:name="_Toc16684726"/>
      <w:bookmarkEnd w:id="41"/>
    </w:p>
    <w:p w14:paraId="7ECB0BA2" w14:textId="1086DB3E" w:rsidR="00B204E1" w:rsidRPr="00D84065" w:rsidRDefault="000C2DB5" w:rsidP="000C2DB5">
      <w:pPr>
        <w:pStyle w:val="Nadpis2"/>
        <w:numPr>
          <w:ilvl w:val="0"/>
          <w:numId w:val="15"/>
        </w:numPr>
        <w:jc w:val="both"/>
        <w:rPr>
          <w:rFonts w:eastAsia="Calibri"/>
          <w:lang w:eastAsia="en-US"/>
        </w:rPr>
      </w:pPr>
      <w:r>
        <w:rPr>
          <w:rFonts w:eastAsia="Calibri"/>
          <w:lang w:eastAsia="en-US"/>
        </w:rPr>
        <w:t xml:space="preserve"> </w:t>
      </w:r>
      <w:r w:rsidR="00D84065" w:rsidRPr="00D84065">
        <w:rPr>
          <w:rFonts w:eastAsia="Calibri"/>
          <w:lang w:eastAsia="en-US"/>
        </w:rPr>
        <w:t>V</w:t>
      </w:r>
      <w:r w:rsidR="00B204E1" w:rsidRPr="00D84065">
        <w:rPr>
          <w:rFonts w:eastAsia="Calibri"/>
          <w:lang w:eastAsia="en-US"/>
        </w:rPr>
        <w:t>ylúčenie záujemcu</w:t>
      </w:r>
      <w:bookmarkEnd w:id="42"/>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2646140B" w14:textId="697BA4BD" w:rsidR="000C2DB5" w:rsidRDefault="000C2DB5" w:rsidP="00B204E1">
      <w:pPr>
        <w:spacing w:line="276" w:lineRule="auto"/>
        <w:jc w:val="center"/>
        <w:outlineLvl w:val="2"/>
        <w:rPr>
          <w:rFonts w:eastAsia="Calibri"/>
          <w:b/>
          <w:sz w:val="30"/>
          <w:szCs w:val="30"/>
          <w:lang w:eastAsia="en-US"/>
        </w:rPr>
      </w:pPr>
    </w:p>
    <w:p w14:paraId="476BD016" w14:textId="412D2847" w:rsidR="000C2DB5" w:rsidRDefault="000C2DB5" w:rsidP="00B204E1">
      <w:pPr>
        <w:spacing w:line="276" w:lineRule="auto"/>
        <w:jc w:val="center"/>
        <w:outlineLvl w:val="2"/>
        <w:rPr>
          <w:rFonts w:eastAsia="Calibri"/>
          <w:b/>
          <w:sz w:val="30"/>
          <w:szCs w:val="30"/>
          <w:lang w:eastAsia="en-US"/>
        </w:rPr>
      </w:pPr>
    </w:p>
    <w:p w14:paraId="7C6EF3F2" w14:textId="32F0B7A7" w:rsidR="000C2DB5" w:rsidRDefault="000C2DB5" w:rsidP="00B204E1">
      <w:pPr>
        <w:spacing w:line="276" w:lineRule="auto"/>
        <w:jc w:val="center"/>
        <w:outlineLvl w:val="2"/>
        <w:rPr>
          <w:rFonts w:eastAsia="Calibri"/>
          <w:b/>
          <w:sz w:val="30"/>
          <w:szCs w:val="30"/>
          <w:lang w:eastAsia="en-US"/>
        </w:rPr>
      </w:pPr>
    </w:p>
    <w:p w14:paraId="57C25EA7" w14:textId="7321BDA7" w:rsidR="000C2DB5" w:rsidRDefault="000C2DB5" w:rsidP="00B204E1">
      <w:pPr>
        <w:spacing w:line="276" w:lineRule="auto"/>
        <w:jc w:val="center"/>
        <w:outlineLvl w:val="2"/>
        <w:rPr>
          <w:rFonts w:eastAsia="Calibri"/>
          <w:b/>
          <w:sz w:val="30"/>
          <w:szCs w:val="30"/>
          <w:lang w:eastAsia="en-US"/>
        </w:rPr>
      </w:pPr>
    </w:p>
    <w:p w14:paraId="7075A753" w14:textId="58FA75AD" w:rsidR="000C2DB5" w:rsidRDefault="000C2DB5"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3" w:name="_Toc16684727"/>
      <w:r w:rsidRPr="00B204E1">
        <w:rPr>
          <w:rFonts w:eastAsia="Calibri"/>
          <w:b/>
          <w:sz w:val="22"/>
          <w:szCs w:val="22"/>
          <w:lang w:eastAsia="en-US"/>
        </w:rPr>
        <w:lastRenderedPageBreak/>
        <w:t>Časť V.</w:t>
      </w:r>
      <w:bookmarkEnd w:id="43"/>
    </w:p>
    <w:p w14:paraId="52DD6805" w14:textId="77777777" w:rsidR="00B204E1" w:rsidRPr="00B204E1" w:rsidRDefault="00B204E1" w:rsidP="00D84065">
      <w:pPr>
        <w:pStyle w:val="Nadpis1"/>
        <w:rPr>
          <w:rFonts w:eastAsia="Calibri"/>
          <w:lang w:eastAsia="en-US"/>
        </w:rPr>
      </w:pPr>
      <w:bookmarkStart w:id="44" w:name="_Toc16684728"/>
      <w:r w:rsidRPr="00B204E1">
        <w:rPr>
          <w:rFonts w:eastAsia="Calibri"/>
          <w:lang w:eastAsia="en-US"/>
        </w:rPr>
        <w:t>VYTVORENIE DYNAMICKÉHO NÁKUPNÉHO SYSTÉMU A ZADÁVANIE KONKRÉTNYCH ZÁKAZIEK V RÁMCI DYNAMICKÉHO NÁKUPNÉHO SYSTÉMU</w:t>
      </w:r>
      <w:bookmarkEnd w:id="44"/>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5"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5"/>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6"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6"/>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lastRenderedPageBreak/>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7" w:name="_Toc16684731"/>
      <w:r w:rsidRPr="00B204E1">
        <w:rPr>
          <w:rFonts w:eastAsia="Calibri"/>
          <w:b/>
          <w:sz w:val="22"/>
          <w:szCs w:val="22"/>
          <w:lang w:eastAsia="en-US"/>
        </w:rPr>
        <w:lastRenderedPageBreak/>
        <w:t>Časť VI.</w:t>
      </w:r>
      <w:bookmarkEnd w:id="47"/>
    </w:p>
    <w:p w14:paraId="3ABB803A" w14:textId="77777777" w:rsidR="00B204E1" w:rsidRDefault="00B204E1" w:rsidP="00D84065">
      <w:pPr>
        <w:pStyle w:val="Nadpis1"/>
        <w:rPr>
          <w:rFonts w:eastAsia="Calibri"/>
          <w:lang w:eastAsia="en-US"/>
        </w:rPr>
      </w:pPr>
      <w:bookmarkStart w:id="48" w:name="_Toc16684732"/>
      <w:r w:rsidRPr="00B204E1">
        <w:rPr>
          <w:rFonts w:eastAsia="Calibri"/>
          <w:lang w:eastAsia="en-US"/>
        </w:rPr>
        <w:t>PRÍPRAVA PONÚK PREDKLADANÝCH NA KONKRÉTNE ZÁKAZKY ZADÁVANÉ V RÁMCI DYNAMICKÉHO NÁKUPNÉHO SYSTÉMU</w:t>
      </w:r>
      <w:bookmarkEnd w:id="48"/>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9" w:name="_Toc16684733"/>
      <w:r w:rsidRPr="00D84065">
        <w:rPr>
          <w:rStyle w:val="Nadpis2Char"/>
          <w:rFonts w:eastAsia="Calibri"/>
          <w:b/>
        </w:rPr>
        <w:t>V</w:t>
      </w:r>
      <w:r w:rsidR="00B204E1" w:rsidRPr="00D84065">
        <w:rPr>
          <w:rStyle w:val="Nadpis2Char"/>
          <w:rFonts w:eastAsia="Calibri"/>
          <w:b/>
        </w:rPr>
        <w:t>yhotovenie a jazyk ponuky</w:t>
      </w:r>
      <w:bookmarkEnd w:id="49"/>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50"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50"/>
    </w:p>
    <w:p w14:paraId="4D880167" w14:textId="57E89736"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1" w:name="_Toc16684734"/>
      <w:r w:rsidRPr="00233D83">
        <w:rPr>
          <w:rStyle w:val="Nadpis2Char"/>
          <w:rFonts w:eastAsia="Calibri"/>
          <w:b/>
        </w:rPr>
        <w:t>V</w:t>
      </w:r>
      <w:r w:rsidR="00B204E1" w:rsidRPr="00233D83">
        <w:rPr>
          <w:rStyle w:val="Nadpis2Char"/>
          <w:rFonts w:eastAsia="Calibri"/>
          <w:b/>
        </w:rPr>
        <w:t>ariantné riešenie</w:t>
      </w:r>
      <w:bookmarkEnd w:id="51"/>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740B">
      <w:pPr>
        <w:pStyle w:val="Nadpis2"/>
        <w:numPr>
          <w:ilvl w:val="0"/>
          <w:numId w:val="24"/>
        </w:numPr>
        <w:tabs>
          <w:tab w:val="left" w:pos="851"/>
        </w:tabs>
        <w:ind w:left="709"/>
        <w:jc w:val="both"/>
        <w:rPr>
          <w:rFonts w:eastAsia="Calibri"/>
          <w:b w:val="0"/>
          <w:lang w:eastAsia="en-US"/>
        </w:rPr>
      </w:pPr>
      <w:bookmarkStart w:id="52"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2"/>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1D5D5AA9"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r>
      <w:bookmarkStart w:id="53" w:name="_Hlk178346371"/>
      <w:r w:rsidRPr="00B204E1">
        <w:rPr>
          <w:rFonts w:eastAsia="Calibri"/>
          <w:sz w:val="22"/>
          <w:szCs w:val="22"/>
          <w:lang w:eastAsia="en-US"/>
        </w:rPr>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009D63DD" w:rsidRPr="009D63DD">
        <w:rPr>
          <w:rFonts w:eastAsia="Calibri"/>
          <w:color w:val="ED0000"/>
          <w:sz w:val="22"/>
          <w:szCs w:val="22"/>
          <w:highlight w:val="yellow"/>
          <w:lang w:eastAsia="en-US"/>
        </w:rPr>
        <w:t>, resp. zmluvy o dielo</w:t>
      </w:r>
      <w:r w:rsidRPr="00B204E1">
        <w:rPr>
          <w:rFonts w:eastAsia="Calibri"/>
          <w:sz w:val="22"/>
          <w:szCs w:val="22"/>
          <w:lang w:eastAsia="en-US"/>
        </w:rPr>
        <w:t>, pričom do svojich cien zahrnie všetky náklady spojené s plnením predmetu konkrétnej zákazky zadávanej v rámci dynamického nákupného systému.</w:t>
      </w:r>
    </w:p>
    <w:bookmarkEnd w:id="53"/>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jednotiek) </w:t>
      </w:r>
      <w:r w:rsidRPr="00B204E1">
        <w:rPr>
          <w:rFonts w:eastAsia="Calibri"/>
          <w:sz w:val="22"/>
          <w:szCs w:val="22"/>
          <w:lang w:eastAsia="en-US"/>
        </w:rPr>
        <w:lastRenderedPageBreak/>
        <w:t>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4" w:name="_Toc16684736"/>
      <w:r w:rsidR="00233D83" w:rsidRPr="00185B18">
        <w:rPr>
          <w:rStyle w:val="Nadpis2Char"/>
          <w:rFonts w:eastAsia="Calibri"/>
          <w:b/>
          <w:bCs/>
        </w:rPr>
        <w:t>Z</w:t>
      </w:r>
      <w:r w:rsidR="00B204E1" w:rsidRPr="00185B18">
        <w:rPr>
          <w:rStyle w:val="Nadpis2Char"/>
          <w:rFonts w:eastAsia="Calibri"/>
          <w:b/>
          <w:bCs/>
        </w:rPr>
        <w:t>ábezpeka ponuky</w:t>
      </w:r>
      <w:bookmarkEnd w:id="54"/>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5" w:name="_Toc16684737"/>
      <w:r w:rsidRPr="00B204E1">
        <w:rPr>
          <w:rFonts w:eastAsia="Calibri"/>
          <w:b/>
          <w:sz w:val="22"/>
          <w:szCs w:val="22"/>
          <w:lang w:eastAsia="en-US"/>
        </w:rPr>
        <w:t>Časť VII.</w:t>
      </w:r>
      <w:bookmarkEnd w:id="55"/>
    </w:p>
    <w:p w14:paraId="28CBACA5" w14:textId="77777777" w:rsidR="00B204E1" w:rsidRPr="00B204E1" w:rsidRDefault="00B204E1" w:rsidP="00185B18">
      <w:pPr>
        <w:pStyle w:val="Nadpis1"/>
        <w:rPr>
          <w:rFonts w:eastAsia="Calibri"/>
          <w:lang w:eastAsia="en-US"/>
        </w:rPr>
      </w:pPr>
      <w:bookmarkStart w:id="56" w:name="_Toc16684738"/>
      <w:r w:rsidRPr="00B204E1">
        <w:rPr>
          <w:rFonts w:eastAsia="Calibri"/>
          <w:lang w:eastAsia="en-US"/>
        </w:rPr>
        <w:t>OBSAH PONÚK PREDKLADANÝCH NA KONKRÉTNE ZÁKAZKY ZADÁVANÉ V RÁMCI DYNAMICKÉHO NÁKUPNÉHO SYSTÉMU</w:t>
      </w:r>
      <w:bookmarkEnd w:id="56"/>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7" w:name="_Toc16684739"/>
      <w:r w:rsidRPr="00185B18">
        <w:rPr>
          <w:rStyle w:val="Nadpis2Char"/>
          <w:rFonts w:eastAsia="Calibri"/>
          <w:b/>
        </w:rPr>
        <w:t>O</w:t>
      </w:r>
      <w:r w:rsidR="00B204E1" w:rsidRPr="00185B18">
        <w:rPr>
          <w:rStyle w:val="Nadpis2Char"/>
          <w:rFonts w:eastAsia="Calibri"/>
          <w:b/>
        </w:rPr>
        <w:t>bsah ponuky</w:t>
      </w:r>
      <w:bookmarkEnd w:id="57"/>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8" w:name="_Toc16684740"/>
      <w:r w:rsidRPr="00B204E1">
        <w:rPr>
          <w:rFonts w:eastAsia="Calibri"/>
          <w:b/>
          <w:sz w:val="22"/>
          <w:szCs w:val="22"/>
          <w:lang w:eastAsia="en-US"/>
        </w:rPr>
        <w:t>Časť VIII.</w:t>
      </w:r>
      <w:bookmarkEnd w:id="58"/>
    </w:p>
    <w:p w14:paraId="1B3BC37D" w14:textId="77777777" w:rsidR="00B204E1" w:rsidRDefault="00B204E1" w:rsidP="00185B18">
      <w:pPr>
        <w:pStyle w:val="Nadpis1"/>
        <w:rPr>
          <w:rFonts w:eastAsia="Calibri"/>
          <w:lang w:eastAsia="en-US"/>
        </w:rPr>
      </w:pPr>
      <w:bookmarkStart w:id="59" w:name="_Toc16684741"/>
      <w:r w:rsidRPr="00B204E1">
        <w:rPr>
          <w:rFonts w:eastAsia="Calibri"/>
          <w:lang w:eastAsia="en-US"/>
        </w:rPr>
        <w:t>PREDKLADANIE A VYHODNOCOVANIE PONÚK NA KONKRÉTNE ZÁKAZKY ZADÁVANÉ V RÁMCI DYNAMICKÉHO NÁKUPNÉHO SYSTÉMU</w:t>
      </w:r>
      <w:bookmarkEnd w:id="59"/>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0" w:name="_Toc16684742"/>
      <w:r w:rsidRPr="00185B18">
        <w:rPr>
          <w:rStyle w:val="Nadpis2Char"/>
          <w:rFonts w:eastAsia="Calibri"/>
          <w:b/>
        </w:rPr>
        <w:t>O</w:t>
      </w:r>
      <w:r w:rsidR="00B204E1" w:rsidRPr="006B4775">
        <w:rPr>
          <w:rStyle w:val="Nadpis2Char"/>
          <w:rFonts w:eastAsia="Calibri"/>
          <w:b/>
        </w:rPr>
        <w:t>právnenie predložiť ponuku</w:t>
      </w:r>
      <w:bookmarkEnd w:id="60"/>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61" w:name="_Toc16684743"/>
      <w:r w:rsidRPr="006B4775">
        <w:rPr>
          <w:rStyle w:val="Nadpis2Char"/>
          <w:rFonts w:eastAsia="Calibri"/>
          <w:b/>
        </w:rPr>
        <w:t>P</w:t>
      </w:r>
      <w:r w:rsidR="00B204E1" w:rsidRPr="006B4775">
        <w:rPr>
          <w:rStyle w:val="Nadpis2Char"/>
          <w:rFonts w:eastAsia="Calibri"/>
          <w:b/>
        </w:rPr>
        <w:t>redloženie ponuky a späťvzatie ponuky</w:t>
      </w:r>
      <w:bookmarkEnd w:id="61"/>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2"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2"/>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3"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4" w:name="_Hlk346413"/>
      <w:r w:rsidRPr="00B204E1">
        <w:rPr>
          <w:rFonts w:eastAsia="Calibri" w:cs="Arial"/>
          <w:sz w:val="22"/>
          <w:szCs w:val="22"/>
          <w:lang w:eastAsia="en-US"/>
        </w:rPr>
        <w:t xml:space="preserve">na konkrétnu zadávanú zákazku v rámci dynamického nákupného systému </w:t>
      </w:r>
      <w:bookmarkEnd w:id="64"/>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3"/>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5" w:name="_Toc16684744"/>
      <w:r>
        <w:rPr>
          <w:rStyle w:val="Nadpis2Char"/>
          <w:rFonts w:eastAsia="Calibri"/>
          <w:b/>
        </w:rPr>
        <w:t>M</w:t>
      </w:r>
      <w:r w:rsidR="00B204E1" w:rsidRPr="006B4775">
        <w:rPr>
          <w:rStyle w:val="Nadpis2Char"/>
          <w:rFonts w:eastAsia="Calibri"/>
          <w:b/>
        </w:rPr>
        <w:t>iesto a lehota na predkladanie ponúk</w:t>
      </w:r>
      <w:bookmarkEnd w:id="65"/>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6" w:name="_Toc16684745"/>
      <w:r w:rsidRPr="006B4775">
        <w:rPr>
          <w:rStyle w:val="Nadpis2Char"/>
          <w:rFonts w:eastAsia="Calibri"/>
          <w:b/>
        </w:rPr>
        <w:t>L</w:t>
      </w:r>
      <w:r w:rsidR="00B204E1" w:rsidRPr="006B4775">
        <w:rPr>
          <w:rStyle w:val="Nadpis2Char"/>
          <w:rFonts w:eastAsia="Calibri"/>
          <w:b/>
        </w:rPr>
        <w:t>ehota viazanosti ponúk</w:t>
      </w:r>
      <w:bookmarkEnd w:id="66"/>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7" w:name="_Toc16684746"/>
      <w:r w:rsidRPr="00185B18">
        <w:rPr>
          <w:rStyle w:val="Nadpis2Char"/>
          <w:rFonts w:eastAsia="Calibri"/>
          <w:b/>
        </w:rPr>
        <w:t>O</w:t>
      </w:r>
      <w:r w:rsidR="00B204E1" w:rsidRPr="006B4775">
        <w:rPr>
          <w:rStyle w:val="Nadpis2Char"/>
          <w:rFonts w:eastAsia="Calibri"/>
          <w:b/>
        </w:rPr>
        <w:t>tváranie ponúk</w:t>
      </w:r>
      <w:bookmarkEnd w:id="67"/>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8"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8"/>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Obstarávateľská organizácia elektronicky on-line sprístupní ponuky uchádzačom, a to prostredníctvom systému </w:t>
      </w:r>
      <w:proofErr w:type="spellStart"/>
      <w:r w:rsidRPr="004618E4">
        <w:rPr>
          <w:rFonts w:ascii="Garamond" w:hAnsi="Garamond"/>
        </w:rPr>
        <w:t>Josephine</w:t>
      </w:r>
      <w:proofErr w:type="spellEnd"/>
      <w:r w:rsidRPr="004618E4">
        <w:rPr>
          <w:rFonts w:ascii="Garamond" w:hAnsi="Garamond"/>
        </w:rPr>
        <w:t>.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69"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69"/>
      <w:r w:rsidRPr="004618E4">
        <w:rPr>
          <w:rFonts w:ascii="Garamond" w:hAnsi="Garamond" w:cs="Arial"/>
          <w:lang w:eastAsia="cs-CZ"/>
        </w:rPr>
        <w:t xml:space="preserve">. </w:t>
      </w:r>
      <w:bookmarkStart w:id="70"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70"/>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71"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71"/>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2"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2"/>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3" w:name="_Toc16684747"/>
      <w:r>
        <w:rPr>
          <w:rStyle w:val="Nadpis2Char"/>
          <w:rFonts w:eastAsia="Calibri"/>
          <w:b/>
        </w:rPr>
        <w:t>V</w:t>
      </w:r>
      <w:r w:rsidR="00B204E1" w:rsidRPr="006B4775">
        <w:rPr>
          <w:rStyle w:val="Nadpis2Char"/>
          <w:rFonts w:eastAsia="Calibri"/>
          <w:b/>
        </w:rPr>
        <w:t>yhodnocovanie ponúk</w:t>
      </w:r>
      <w:bookmarkEnd w:id="73"/>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4" w:name="_Toc16684748"/>
      <w:r>
        <w:rPr>
          <w:rStyle w:val="Nadpis2Char"/>
          <w:rFonts w:eastAsia="Calibri"/>
          <w:b/>
        </w:rPr>
        <w:t>V</w:t>
      </w:r>
      <w:r w:rsidR="00B204E1" w:rsidRPr="006B4775">
        <w:rPr>
          <w:rStyle w:val="Nadpis2Char"/>
          <w:rFonts w:eastAsia="Calibri"/>
          <w:b/>
        </w:rPr>
        <w:t>ysvetľovanie ponuky, odôvodnenie mimoriadne nízkej ponuky</w:t>
      </w:r>
      <w:bookmarkEnd w:id="74"/>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5" w:name="_Hlk522984047"/>
      <w:r w:rsidRPr="00B204E1">
        <w:rPr>
          <w:rFonts w:eastAsia="Calibri" w:cs="Arial"/>
          <w:sz w:val="22"/>
          <w:szCs w:val="22"/>
          <w:lang w:eastAsia="en-US"/>
        </w:rPr>
        <w:t xml:space="preserve">– elektronicky, spôsobom určeným funkcionalitou </w:t>
      </w:r>
      <w:bookmarkEnd w:id="75"/>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6" w:name="_Toc16684749"/>
      <w:r>
        <w:rPr>
          <w:rFonts w:eastAsia="Calibri"/>
          <w:lang w:eastAsia="en-US"/>
        </w:rPr>
        <w:lastRenderedPageBreak/>
        <w:t>V</w:t>
      </w:r>
      <w:r w:rsidR="00B204E1" w:rsidRPr="006B4775">
        <w:rPr>
          <w:rFonts w:eastAsia="Calibri"/>
          <w:lang w:eastAsia="en-US"/>
        </w:rPr>
        <w:t>ylúčenie ponuky/dodávateľa</w:t>
      </w:r>
      <w:bookmarkEnd w:id="76"/>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0"/>
      <w:r w:rsidRPr="006B4775">
        <w:rPr>
          <w:rStyle w:val="Nadpis2Char"/>
          <w:rFonts w:eastAsia="Calibri"/>
          <w:b/>
        </w:rPr>
        <w:t>V</w:t>
      </w:r>
      <w:r w:rsidR="00B204E1" w:rsidRPr="006B4775">
        <w:rPr>
          <w:rStyle w:val="Nadpis2Char"/>
          <w:rFonts w:eastAsia="Calibri"/>
          <w:b/>
        </w:rPr>
        <w:t>yhodnocovanie návrhov na plnenie kritérií</w:t>
      </w:r>
      <w:bookmarkEnd w:id="77"/>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8" w:name="_Toc16684751"/>
      <w:r>
        <w:rPr>
          <w:rStyle w:val="Nadpis2Char"/>
          <w:rFonts w:eastAsia="Calibri"/>
          <w:b/>
        </w:rPr>
        <w:t>E</w:t>
      </w:r>
      <w:r w:rsidR="00B204E1" w:rsidRPr="006B4775">
        <w:rPr>
          <w:rStyle w:val="Nadpis2Char"/>
          <w:rFonts w:eastAsia="Calibri"/>
          <w:b/>
        </w:rPr>
        <w:t>lektronická aukcia</w:t>
      </w:r>
      <w:bookmarkEnd w:id="78"/>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9" w:name="_Toc16684752"/>
      <w:r w:rsidRPr="006B4775">
        <w:rPr>
          <w:rStyle w:val="Nadpis2Char"/>
          <w:rFonts w:eastAsia="Calibri"/>
          <w:b/>
        </w:rPr>
        <w:t>I</w:t>
      </w:r>
      <w:r w:rsidR="00B204E1" w:rsidRPr="006B4775">
        <w:rPr>
          <w:rStyle w:val="Nadpis2Char"/>
          <w:rFonts w:eastAsia="Calibri"/>
          <w:b/>
        </w:rPr>
        <w:t>nformácia o výsledku vyhodnocovania ponúk</w:t>
      </w:r>
      <w:bookmarkEnd w:id="79"/>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116993">
      <w:pPr>
        <w:pStyle w:val="Nadpis2"/>
        <w:numPr>
          <w:ilvl w:val="0"/>
          <w:numId w:val="24"/>
        </w:numPr>
        <w:spacing w:line="276" w:lineRule="auto"/>
        <w:jc w:val="both"/>
        <w:rPr>
          <w:rStyle w:val="Nadpis2Char"/>
          <w:rFonts w:eastAsia="Calibri"/>
          <w:b/>
        </w:rPr>
      </w:pPr>
      <w:bookmarkStart w:id="80" w:name="_Toc16684756"/>
      <w:r w:rsidRPr="00185B18">
        <w:rPr>
          <w:rStyle w:val="Nadpis2Char"/>
          <w:rFonts w:eastAsia="Calibri"/>
          <w:b/>
        </w:rPr>
        <w:t>O</w:t>
      </w:r>
      <w:r w:rsidR="00B204E1" w:rsidRPr="006B4775">
        <w:rPr>
          <w:rStyle w:val="Nadpis2Char"/>
          <w:rFonts w:eastAsia="Calibri"/>
          <w:b/>
        </w:rPr>
        <w:t>chrana osobných údajov</w:t>
      </w:r>
      <w:bookmarkEnd w:id="80"/>
    </w:p>
    <w:p w14:paraId="78BB5CED" w14:textId="77777777" w:rsidR="00116993" w:rsidRPr="00116993" w:rsidRDefault="00116993" w:rsidP="00116993">
      <w:pPr>
        <w:rPr>
          <w:rFonts w:eastAsia="Calibri"/>
        </w:rPr>
      </w:pPr>
    </w:p>
    <w:p w14:paraId="0DB59B1C" w14:textId="707A35C0"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897E4" w14:textId="77777777" w:rsidR="00E91EE0" w:rsidRDefault="00E91EE0">
      <w:r>
        <w:separator/>
      </w:r>
    </w:p>
  </w:endnote>
  <w:endnote w:type="continuationSeparator" w:id="0">
    <w:p w14:paraId="5CCD22D5" w14:textId="77777777" w:rsidR="00E91EE0" w:rsidRDefault="00E9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54074" w14:textId="77777777" w:rsidR="00E91EE0" w:rsidRDefault="00E91EE0">
      <w:r>
        <w:separator/>
      </w:r>
    </w:p>
  </w:footnote>
  <w:footnote w:type="continuationSeparator" w:id="0">
    <w:p w14:paraId="54ADD43A" w14:textId="77777777" w:rsidR="00E91EE0" w:rsidRDefault="00E9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2676B9"/>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28"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5" w15:restartNumberingAfterBreak="0">
    <w:nsid w:val="669654A4"/>
    <w:multiLevelType w:val="multilevel"/>
    <w:tmpl w:val="83609414"/>
    <w:lvl w:ilvl="0">
      <w:start w:val="2"/>
      <w:numFmt w:val="decimal"/>
      <w:lvlText w:val="%1"/>
      <w:lvlJc w:val="left"/>
      <w:pPr>
        <w:ind w:left="360" w:hanging="360"/>
      </w:pPr>
      <w:rPr>
        <w:rFonts w:hint="default"/>
        <w:b/>
      </w:rPr>
    </w:lvl>
    <w:lvl w:ilvl="1">
      <w:start w:val="1"/>
      <w:numFmt w:val="decimal"/>
      <w:lvlText w:val="2.%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6"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7887427">
    <w:abstractNumId w:val="33"/>
  </w:num>
  <w:num w:numId="2" w16cid:durableId="492187127">
    <w:abstractNumId w:val="39"/>
  </w:num>
  <w:num w:numId="3" w16cid:durableId="239680632">
    <w:abstractNumId w:val="18"/>
  </w:num>
  <w:num w:numId="4" w16cid:durableId="2123303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4530">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796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791551">
    <w:abstractNumId w:val="15"/>
  </w:num>
  <w:num w:numId="8" w16cid:durableId="1323463346">
    <w:abstractNumId w:val="35"/>
  </w:num>
  <w:num w:numId="9" w16cid:durableId="1234196174">
    <w:abstractNumId w:val="46"/>
  </w:num>
  <w:num w:numId="10" w16cid:durableId="1185940411">
    <w:abstractNumId w:val="21"/>
  </w:num>
  <w:num w:numId="11" w16cid:durableId="1111508608">
    <w:abstractNumId w:val="37"/>
  </w:num>
  <w:num w:numId="12" w16cid:durableId="924266535">
    <w:abstractNumId w:val="45"/>
  </w:num>
  <w:num w:numId="13" w16cid:durableId="1342312698">
    <w:abstractNumId w:val="7"/>
  </w:num>
  <w:num w:numId="14" w16cid:durableId="1202547102">
    <w:abstractNumId w:val="5"/>
  </w:num>
  <w:num w:numId="15" w16cid:durableId="1764569494">
    <w:abstractNumId w:val="27"/>
  </w:num>
  <w:num w:numId="16" w16cid:durableId="1971932833">
    <w:abstractNumId w:val="25"/>
  </w:num>
  <w:num w:numId="17" w16cid:durableId="1586375900">
    <w:abstractNumId w:val="1"/>
  </w:num>
  <w:num w:numId="18" w16cid:durableId="1320890000">
    <w:abstractNumId w:val="32"/>
  </w:num>
  <w:num w:numId="19" w16cid:durableId="1542598394">
    <w:abstractNumId w:val="38"/>
  </w:num>
  <w:num w:numId="20" w16cid:durableId="1930700617">
    <w:abstractNumId w:val="4"/>
  </w:num>
  <w:num w:numId="21" w16cid:durableId="404691771">
    <w:abstractNumId w:val="11"/>
  </w:num>
  <w:num w:numId="22" w16cid:durableId="1827866402">
    <w:abstractNumId w:val="41"/>
  </w:num>
  <w:num w:numId="23" w16cid:durableId="176621570">
    <w:abstractNumId w:val="29"/>
  </w:num>
  <w:num w:numId="24" w16cid:durableId="1271279405">
    <w:abstractNumId w:val="31"/>
  </w:num>
  <w:num w:numId="25" w16cid:durableId="1225021201">
    <w:abstractNumId w:val="23"/>
  </w:num>
  <w:num w:numId="26" w16cid:durableId="286082988">
    <w:abstractNumId w:val="20"/>
  </w:num>
  <w:num w:numId="27" w16cid:durableId="1149906068">
    <w:abstractNumId w:val="13"/>
  </w:num>
  <w:num w:numId="28" w16cid:durableId="1588801670">
    <w:abstractNumId w:val="24"/>
  </w:num>
  <w:num w:numId="29" w16cid:durableId="1281916843">
    <w:abstractNumId w:val="10"/>
  </w:num>
  <w:num w:numId="30" w16cid:durableId="475535877">
    <w:abstractNumId w:val="0"/>
  </w:num>
  <w:num w:numId="31" w16cid:durableId="247541066">
    <w:abstractNumId w:val="6"/>
  </w:num>
  <w:num w:numId="32" w16cid:durableId="1269002106">
    <w:abstractNumId w:val="44"/>
  </w:num>
  <w:num w:numId="33" w16cid:durableId="1000153903">
    <w:abstractNumId w:val="16"/>
  </w:num>
  <w:num w:numId="34" w16cid:durableId="595330289">
    <w:abstractNumId w:val="43"/>
  </w:num>
  <w:num w:numId="35" w16cid:durableId="1417938859">
    <w:abstractNumId w:val="19"/>
  </w:num>
  <w:num w:numId="36" w16cid:durableId="2051763293">
    <w:abstractNumId w:val="47"/>
  </w:num>
  <w:num w:numId="37" w16cid:durableId="781387368">
    <w:abstractNumId w:val="8"/>
  </w:num>
  <w:num w:numId="38" w16cid:durableId="1662657644">
    <w:abstractNumId w:val="26"/>
  </w:num>
  <w:num w:numId="39" w16cid:durableId="1190724558">
    <w:abstractNumId w:val="36"/>
  </w:num>
  <w:num w:numId="40" w16cid:durableId="1309552309">
    <w:abstractNumId w:val="28"/>
  </w:num>
  <w:num w:numId="41" w16cid:durableId="1822110334">
    <w:abstractNumId w:val="2"/>
  </w:num>
  <w:num w:numId="42" w16cid:durableId="210773652">
    <w:abstractNumId w:val="42"/>
  </w:num>
  <w:num w:numId="43" w16cid:durableId="1313558735">
    <w:abstractNumId w:val="40"/>
  </w:num>
  <w:num w:numId="44" w16cid:durableId="1947303288">
    <w:abstractNumId w:val="30"/>
  </w:num>
  <w:num w:numId="45" w16cid:durableId="2146004365">
    <w:abstractNumId w:val="3"/>
  </w:num>
  <w:num w:numId="46" w16cid:durableId="35107659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4794246">
    <w:abstractNumId w:val="22"/>
  </w:num>
  <w:num w:numId="48" w16cid:durableId="563028954">
    <w:abstractNumId w:val="9"/>
  </w:num>
  <w:num w:numId="49" w16cid:durableId="98732597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16"/>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57DD3"/>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65FEB"/>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14B"/>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190"/>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43F"/>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6B00"/>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D63DD"/>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08FB"/>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3492"/>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36E8"/>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character" w:styleId="Nevyrieenzmienka">
    <w:name w:val="Unresolved Mention"/>
    <w:basedOn w:val="Predvolenpsmoodseku"/>
    <w:uiPriority w:val="99"/>
    <w:semiHidden/>
    <w:unhideWhenUsed/>
    <w:rsid w:val="00005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haszova.kristina@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7473</Words>
  <Characters>52395</Characters>
  <Application>Microsoft Office Word</Application>
  <DocSecurity>0</DocSecurity>
  <Lines>436</Lines>
  <Paragraphs>119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59749</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Cencerová Lucia</cp:lastModifiedBy>
  <cp:revision>2</cp:revision>
  <cp:lastPrinted>2019-10-15T09:59:00Z</cp:lastPrinted>
  <dcterms:created xsi:type="dcterms:W3CDTF">2024-09-27T14:25:00Z</dcterms:created>
  <dcterms:modified xsi:type="dcterms:W3CDTF">2024-09-27T14:25:00Z</dcterms:modified>
</cp:coreProperties>
</file>