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B6B3" w14:textId="48C3429A" w:rsidR="00D4273C" w:rsidRPr="00000845" w:rsidRDefault="00000845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 výzvy na predkladanie ponúk</w:t>
      </w:r>
    </w:p>
    <w:p w14:paraId="161104B9" w14:textId="77777777" w:rsidR="00000845" w:rsidRDefault="00000845" w:rsidP="00D4273C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bookmarkStart w:id="2" w:name="_Hlk84922087"/>
    </w:p>
    <w:p w14:paraId="45FFCBEC" w14:textId="0D447389" w:rsidR="00D4273C" w:rsidRPr="0000720F" w:rsidRDefault="007F0AB7" w:rsidP="00D4273C">
      <w:pPr>
        <w:spacing w:after="0"/>
        <w:ind w:right="299"/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0C5C9A7C" w14:textId="459DFCE6" w:rsidR="007F0AB7" w:rsidRPr="007F0AB7" w:rsidRDefault="00DD227F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="00F14671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="00DA17A3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Servis nadstavieb </w:t>
      </w:r>
      <w:r w:rsidR="00D4273C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Ros Roca</w:t>
      </w:r>
    </w:p>
    <w:p w14:paraId="628C3417" w14:textId="77777777" w:rsidR="00961F41" w:rsidRDefault="00961F41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918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274"/>
        <w:gridCol w:w="1419"/>
        <w:gridCol w:w="2268"/>
      </w:tblGrid>
      <w:tr w:rsidR="000A179E" w:rsidRPr="007F0AB7" w14:paraId="7CD76F77" w14:textId="77777777" w:rsidTr="00F1534F">
        <w:trPr>
          <w:trHeight w:val="643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A17A415" w14:textId="7D799CF3" w:rsidR="000A179E" w:rsidRPr="008F6186" w:rsidRDefault="000A179E" w:rsidP="00F63D93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5C93" w14:textId="77777777" w:rsidR="000A179E" w:rsidRDefault="000A179E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Merná jednotka</w:t>
            </w:r>
          </w:p>
          <w:p w14:paraId="1CE7A5AA" w14:textId="29994FD7" w:rsidR="000A179E" w:rsidRPr="007F0AB7" w:rsidRDefault="000A179E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E70ED" w14:textId="2EDC9930" w:rsidR="000A179E" w:rsidRPr="007F0AB7" w:rsidRDefault="000A179E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814656">
              <w:rPr>
                <w:rFonts w:ascii="Arial" w:hAnsi="Arial" w:cs="Arial"/>
                <w:b/>
                <w:sz w:val="16"/>
                <w:szCs w:val="16"/>
                <w:lang w:eastAsia="cs-CZ"/>
              </w:rPr>
              <w:t>Predpokladaný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počet MJ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5A5DAB8" w14:textId="6135B8E2" w:rsidR="000A179E" w:rsidRDefault="00814656" w:rsidP="00F63D9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Cena bez DPH za MJ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73F0FE3" w14:textId="18523AC8" w:rsidR="000A179E" w:rsidRPr="00780CB7" w:rsidRDefault="000A179E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Celková cena za predpokladaný počet MJ v EUR bez DPH</w:t>
            </w:r>
            <w:r w:rsidRPr="00780CB7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1534F" w:rsidRPr="007F0AB7" w14:paraId="03E2DC44" w14:textId="77777777" w:rsidTr="0095215B">
        <w:trPr>
          <w:trHeight w:val="451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80A793" w14:textId="082C59BD" w:rsidR="00F1534F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F1534F" w:rsidRPr="00077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ervisná prehliadka ROS ROCA OLYMPUS 19, vyklápač UPC / Terberg OmniMax</w:t>
            </w:r>
          </w:p>
        </w:tc>
      </w:tr>
      <w:tr w:rsidR="000A179E" w:rsidRPr="007F0AB7" w14:paraId="0BFC4F9D" w14:textId="77777777" w:rsidTr="000A427B">
        <w:trPr>
          <w:trHeight w:val="390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0DEEF8" w14:textId="3ACA26CA" w:rsidR="000A179E" w:rsidRPr="00077E68" w:rsidRDefault="000A179E" w:rsidP="003900E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prvých 50 MTH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55EE2" w14:textId="113900E6" w:rsidR="000A179E" w:rsidRPr="0003278D" w:rsidRDefault="00865D24" w:rsidP="003900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5E62F" w14:textId="576CEB6E" w:rsidR="000A179E" w:rsidRPr="0003278D" w:rsidRDefault="000E7A0B" w:rsidP="003900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7AB670E9" w14:textId="77777777" w:rsidR="000A179E" w:rsidRPr="0003278D" w:rsidRDefault="000A179E" w:rsidP="003900E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C6A00" w14:textId="3867A1C9" w:rsidR="000A179E" w:rsidRPr="00352CF7" w:rsidRDefault="000A179E" w:rsidP="003900E1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65D24" w:rsidRPr="007F0AB7" w14:paraId="233AFF40" w14:textId="77777777" w:rsidTr="000A427B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76118A" w14:textId="1D510139" w:rsidR="00865D24" w:rsidRPr="00077E68" w:rsidRDefault="00865D24" w:rsidP="00865D24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300 MTH resp. 1 x za 1/2 roka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BA491" w14:textId="4548D160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65D24">
              <w:rPr>
                <w:rFonts w:ascii="Arial" w:hAnsi="Arial" w:cs="Arial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50274" w14:textId="341B7B22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4CBE84F4" w14:textId="77777777" w:rsidR="00865D24" w:rsidRPr="0003278D" w:rsidRDefault="00865D24" w:rsidP="00865D2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BE352" w14:textId="6278BB83" w:rsidR="00865D24" w:rsidRPr="00352CF7" w:rsidRDefault="00865D24" w:rsidP="00865D24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65D24" w:rsidRPr="007F0AB7" w14:paraId="243198F1" w14:textId="77777777" w:rsidTr="000A427B">
        <w:trPr>
          <w:trHeight w:val="429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B87BC6" w14:textId="2CAC10D9" w:rsidR="00865D24" w:rsidRPr="00077E68" w:rsidRDefault="00865D24" w:rsidP="00865D24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600 MTH resp. 1 x za rok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142C8" w14:textId="15951D34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65D24">
              <w:rPr>
                <w:rFonts w:ascii="Arial" w:hAnsi="Arial" w:cs="Arial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BC334" w14:textId="1409F96A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63C54520" w14:textId="77777777" w:rsidR="00865D24" w:rsidRPr="0003278D" w:rsidRDefault="00865D24" w:rsidP="00865D2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C85D9" w14:textId="093C2788" w:rsidR="00865D24" w:rsidRPr="00352CF7" w:rsidRDefault="00865D24" w:rsidP="00865D24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65D24" w:rsidRPr="007F0AB7" w14:paraId="73ECDD07" w14:textId="77777777" w:rsidTr="000A427B">
        <w:trPr>
          <w:trHeight w:val="422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F02DCE" w14:textId="68D41A61" w:rsidR="00865D24" w:rsidRPr="00077E68" w:rsidRDefault="002853B8" w:rsidP="00865D24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65D24" w:rsidRPr="00077E68">
              <w:rPr>
                <w:rFonts w:ascii="Arial" w:hAnsi="Arial" w:cs="Arial"/>
                <w:color w:val="000000"/>
                <w:sz w:val="20"/>
                <w:szCs w:val="20"/>
              </w:rPr>
              <w:t>00 MTH resp. 1 x za 1/2 roka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9DCDA" w14:textId="148E18C1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65D24">
              <w:rPr>
                <w:rFonts w:ascii="Arial" w:hAnsi="Arial" w:cs="Arial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A66B1" w14:textId="13284E0A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5E4C4809" w14:textId="77777777" w:rsidR="00865D24" w:rsidRPr="0003278D" w:rsidRDefault="00865D24" w:rsidP="00865D2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289C9" w14:textId="0913F936" w:rsidR="00865D24" w:rsidRPr="00352CF7" w:rsidRDefault="00865D24" w:rsidP="00865D24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65D24" w:rsidRPr="007F0AB7" w14:paraId="335C28A5" w14:textId="77777777" w:rsidTr="004A0357">
        <w:trPr>
          <w:trHeight w:val="400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FCC804" w14:textId="4272800E" w:rsidR="00865D24" w:rsidRPr="00077E68" w:rsidRDefault="00865D24" w:rsidP="00865D24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1200 MTH resp. 1 x za 2 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920A95" w14:textId="2A5854D1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65D24">
              <w:rPr>
                <w:rFonts w:ascii="Arial" w:hAnsi="Arial" w:cs="Arial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CDAC3" w14:textId="0B1A90EC" w:rsidR="00865D24" w:rsidRPr="0003278D" w:rsidRDefault="00865D24" w:rsidP="00865D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F77767" w14:textId="77777777" w:rsidR="00865D24" w:rsidRPr="0003278D" w:rsidRDefault="00865D24" w:rsidP="00865D2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11C24" w14:textId="111E7191" w:rsidR="00865D24" w:rsidRPr="00352CF7" w:rsidRDefault="00865D24" w:rsidP="00865D24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427B" w:rsidRPr="000A427B" w14:paraId="6DE74FC8" w14:textId="77777777" w:rsidTr="004A0357">
        <w:trPr>
          <w:trHeight w:val="416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3389CE2" w14:textId="60A70921" w:rsidR="000A427B" w:rsidRPr="000A427B" w:rsidRDefault="000A427B" w:rsidP="000A427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077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ervisná prehliadka  ROS ROCA BIN WASHER LC AC 6000</w:t>
            </w:r>
          </w:p>
        </w:tc>
      </w:tr>
      <w:tr w:rsidR="000A179E" w:rsidRPr="007F0AB7" w14:paraId="4B9331F6" w14:textId="77777777" w:rsidTr="004A0357">
        <w:trPr>
          <w:trHeight w:val="399"/>
        </w:trPr>
        <w:tc>
          <w:tcPr>
            <w:tcW w:w="38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9E7991" w14:textId="7B24B754" w:rsidR="000A179E" w:rsidRPr="00077E68" w:rsidRDefault="000A179E" w:rsidP="002850BB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prvých 50 MTH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A688D" w14:textId="7DFCFDF5" w:rsidR="000A179E" w:rsidRPr="0003278D" w:rsidRDefault="00865D24" w:rsidP="002850B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5D24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E799788" w14:textId="4A28DCB7" w:rsidR="000A179E" w:rsidRPr="0003278D" w:rsidRDefault="00B810E6" w:rsidP="002850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vAlign w:val="center"/>
          </w:tcPr>
          <w:p w14:paraId="58023E0F" w14:textId="77777777" w:rsidR="000A179E" w:rsidRPr="0003278D" w:rsidRDefault="000A179E" w:rsidP="002850B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B6F9A0" w14:textId="19AE8A74" w:rsidR="000A179E" w:rsidRPr="00352CF7" w:rsidRDefault="000A179E" w:rsidP="002850B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194F1421" w14:textId="77777777" w:rsidTr="004A0357">
        <w:trPr>
          <w:trHeight w:val="419"/>
        </w:trPr>
        <w:tc>
          <w:tcPr>
            <w:tcW w:w="38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8E8943" w14:textId="14250BE7" w:rsidR="000A179E" w:rsidRPr="00077E68" w:rsidRDefault="000A179E" w:rsidP="002850BB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500 MTH resp. 1 x za 1/2 roka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4D2D7" w14:textId="6F671878" w:rsidR="000A179E" w:rsidRPr="0003278D" w:rsidRDefault="00865D24" w:rsidP="002850B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5D24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A89538E" w14:textId="1CA82822" w:rsidR="000A179E" w:rsidRPr="0003278D" w:rsidRDefault="00B810E6" w:rsidP="002850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vAlign w:val="center"/>
          </w:tcPr>
          <w:p w14:paraId="2B4CA26D" w14:textId="77777777" w:rsidR="000A179E" w:rsidRPr="0003278D" w:rsidRDefault="000A179E" w:rsidP="002850B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573312" w14:textId="2488B320" w:rsidR="000A179E" w:rsidRPr="00352CF7" w:rsidRDefault="000A179E" w:rsidP="002850B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4903C9D5" w14:textId="77777777" w:rsidTr="004A0357">
        <w:trPr>
          <w:trHeight w:val="412"/>
        </w:trPr>
        <w:tc>
          <w:tcPr>
            <w:tcW w:w="38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B8BEDE" w14:textId="63138701" w:rsidR="000A179E" w:rsidRPr="00077E68" w:rsidRDefault="000A179E" w:rsidP="002850BB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500 MTH resp. 1 x za 1/2 roka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F3E44" w14:textId="71104436" w:rsidR="000A179E" w:rsidRPr="0003278D" w:rsidRDefault="00865D24" w:rsidP="002850B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5D24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C8474AA" w14:textId="7A18570C" w:rsidR="000A179E" w:rsidRPr="0003278D" w:rsidRDefault="00B810E6" w:rsidP="002850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vAlign w:val="center"/>
          </w:tcPr>
          <w:p w14:paraId="4D804167" w14:textId="77777777" w:rsidR="000A179E" w:rsidRPr="0003278D" w:rsidRDefault="000A179E" w:rsidP="002850B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7CA648" w14:textId="158C96C2" w:rsidR="000A179E" w:rsidRPr="00352CF7" w:rsidRDefault="000A179E" w:rsidP="002850B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7775D3C4" w14:textId="77777777" w:rsidTr="004A0357">
        <w:trPr>
          <w:trHeight w:val="417"/>
        </w:trPr>
        <w:tc>
          <w:tcPr>
            <w:tcW w:w="38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8C1B3F" w14:textId="4E48B379" w:rsidR="000A179E" w:rsidRPr="00077E68" w:rsidRDefault="000A179E" w:rsidP="002850BB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500 MTH resp. 1 x za 1/2 roka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E3ED1" w14:textId="5F1F4A43" w:rsidR="000A179E" w:rsidRPr="0003278D" w:rsidRDefault="00865D24" w:rsidP="002850B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5D24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1BCB1C5" w14:textId="12D05821" w:rsidR="000A179E" w:rsidRPr="0003278D" w:rsidRDefault="00B810E6" w:rsidP="002850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vAlign w:val="center"/>
          </w:tcPr>
          <w:p w14:paraId="78865A5A" w14:textId="77777777" w:rsidR="000A179E" w:rsidRPr="0003278D" w:rsidRDefault="000A179E" w:rsidP="002850B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FC7DE0" w14:textId="10BE887A" w:rsidR="000A179E" w:rsidRPr="00352CF7" w:rsidRDefault="000A179E" w:rsidP="002850B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6E101498" w14:textId="77777777" w:rsidTr="004A0357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BE1EBA" w14:textId="3D1E3279" w:rsidR="000A179E" w:rsidRPr="00077E68" w:rsidRDefault="000A179E" w:rsidP="002850BB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E68">
              <w:rPr>
                <w:rFonts w:ascii="Arial" w:hAnsi="Arial" w:cs="Arial"/>
                <w:color w:val="000000"/>
                <w:sz w:val="20"/>
                <w:szCs w:val="20"/>
              </w:rPr>
              <w:t>2 500 MTH resp. 1 x za 2 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ADBE6F" w14:textId="4F2F49CD" w:rsidR="000A179E" w:rsidRPr="0003278D" w:rsidRDefault="00865D24" w:rsidP="002850B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5D24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F5B47" w14:textId="5DD1ABB3" w:rsidR="000A179E" w:rsidRPr="0003278D" w:rsidRDefault="00B810E6" w:rsidP="002850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5488DBC0" w14:textId="77777777" w:rsidR="000A179E" w:rsidRPr="0003278D" w:rsidRDefault="000A179E" w:rsidP="002850B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D7A0D" w14:textId="60591509" w:rsidR="000A179E" w:rsidRPr="00352CF7" w:rsidRDefault="000A179E" w:rsidP="002850B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30629740" w14:textId="77777777" w:rsidTr="004A0357">
        <w:trPr>
          <w:trHeight w:val="342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5068C5" w14:textId="3A42E080" w:rsidR="000A179E" w:rsidRPr="00077E68" w:rsidRDefault="00AD5A0A" w:rsidP="00AE6071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0A179E" w:rsidRPr="00077E68">
              <w:rPr>
                <w:rFonts w:ascii="Arial" w:hAnsi="Arial" w:cs="Arial"/>
                <w:color w:val="000000"/>
                <w:sz w:val="20"/>
                <w:szCs w:val="20"/>
              </w:rPr>
              <w:t>ýjazd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01234" w14:textId="2C0A8D96" w:rsidR="000A179E" w:rsidRPr="0003278D" w:rsidRDefault="000A427B" w:rsidP="00AE607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27B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57170E" w14:textId="11C1E37D" w:rsidR="000A179E" w:rsidRPr="0003278D" w:rsidRDefault="005C73A7" w:rsidP="00AE60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14:paraId="06F68D59" w14:textId="77777777" w:rsidR="000A179E" w:rsidRPr="0003278D" w:rsidRDefault="000A179E" w:rsidP="00AE607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C367A" w14:textId="560B34D4" w:rsidR="000A179E" w:rsidRPr="00352CF7" w:rsidRDefault="000A179E" w:rsidP="00AE6071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189095DE" w14:textId="77777777" w:rsidTr="004A0357">
        <w:trPr>
          <w:trHeight w:val="403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050E2A" w14:textId="7219E271" w:rsidR="000A179E" w:rsidRPr="00077E68" w:rsidRDefault="00AD5A0A" w:rsidP="00AE6071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0A179E" w:rsidRPr="00077E68">
              <w:rPr>
                <w:rFonts w:ascii="Arial" w:hAnsi="Arial" w:cs="Arial"/>
                <w:color w:val="000000"/>
                <w:sz w:val="20"/>
                <w:szCs w:val="20"/>
              </w:rPr>
              <w:t>ráca mechanika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D5314" w14:textId="45AFD6C9" w:rsidR="000A179E" w:rsidRPr="0003278D" w:rsidRDefault="005C73A7" w:rsidP="00AE607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278D">
              <w:rPr>
                <w:rFonts w:ascii="Arial" w:hAnsi="Arial" w:cs="Arial"/>
                <w:color w:val="000000"/>
                <w:sz w:val="20"/>
                <w:szCs w:val="20"/>
              </w:rPr>
              <w:t>Nh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968D672" w14:textId="169CDAA7" w:rsidR="000A179E" w:rsidRPr="0003278D" w:rsidRDefault="005C73A7" w:rsidP="00AE60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19" w:type="dxa"/>
            <w:vAlign w:val="center"/>
          </w:tcPr>
          <w:p w14:paraId="6F110826" w14:textId="77777777" w:rsidR="000A179E" w:rsidRPr="0003278D" w:rsidRDefault="000A179E" w:rsidP="00AE607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F7A562" w14:textId="7B75BE43" w:rsidR="000A179E" w:rsidRPr="00352CF7" w:rsidRDefault="000A179E" w:rsidP="00AE6071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179E" w:rsidRPr="007F0AB7" w14:paraId="736CE689" w14:textId="77777777" w:rsidTr="00352CF7">
        <w:trPr>
          <w:trHeight w:val="423"/>
        </w:trPr>
        <w:tc>
          <w:tcPr>
            <w:tcW w:w="3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66849E" w14:textId="35E7BC6F" w:rsidR="000A179E" w:rsidRPr="00077E68" w:rsidRDefault="00AD5A0A" w:rsidP="00AE6071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0A179E" w:rsidRPr="00077E68">
              <w:rPr>
                <w:rFonts w:ascii="Arial" w:hAnsi="Arial" w:cs="Arial"/>
                <w:color w:val="000000"/>
                <w:sz w:val="20"/>
                <w:szCs w:val="20"/>
              </w:rPr>
              <w:t>áhradné diely</w:t>
            </w:r>
            <w:r w:rsidR="00E66007">
              <w:rPr>
                <w:rFonts w:ascii="Arial" w:hAnsi="Arial" w:cs="Arial"/>
                <w:color w:val="000000"/>
                <w:sz w:val="20"/>
                <w:szCs w:val="20"/>
              </w:rPr>
              <w:t xml:space="preserve"> /fixná časť ceny/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FA7F35" w14:textId="4DC3B61D" w:rsidR="000A179E" w:rsidRPr="0003278D" w:rsidRDefault="00814656" w:rsidP="00AE607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278D">
              <w:rPr>
                <w:rFonts w:ascii="Arial" w:hAnsi="Arial" w:cs="Arial"/>
                <w:color w:val="000000"/>
                <w:sz w:val="20"/>
                <w:szCs w:val="20"/>
              </w:rPr>
              <w:t>súbor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EEFDFB" w14:textId="682E44FC" w:rsidR="000A179E" w:rsidRPr="0003278D" w:rsidRDefault="00814656" w:rsidP="00AE60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278D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39FBF1" w14:textId="77777777" w:rsidR="000A179E" w:rsidRPr="0003278D" w:rsidRDefault="000A179E" w:rsidP="00AE607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244F9" w14:textId="67C559F4" w:rsidR="000A179E" w:rsidRPr="00352CF7" w:rsidRDefault="00E66007" w:rsidP="00AE6071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52CF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3 000,00</w:t>
            </w:r>
          </w:p>
        </w:tc>
      </w:tr>
      <w:tr w:rsidR="0003278D" w:rsidRPr="007F0AB7" w14:paraId="636DDDFF" w14:textId="77777777" w:rsidTr="004A0357">
        <w:trPr>
          <w:trHeight w:val="423"/>
        </w:trPr>
        <w:tc>
          <w:tcPr>
            <w:tcW w:w="76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6200A838" w14:textId="016DC481" w:rsidR="0003278D" w:rsidRPr="00027BCA" w:rsidRDefault="001E683A" w:rsidP="00027BC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E683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CELKOVÁ CENA ZA PREDMET ZÁKAZKY V EUR BEZ DPH*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4E42601B" w14:textId="77777777" w:rsidR="0003278D" w:rsidRPr="0003278D" w:rsidRDefault="0003278D" w:rsidP="00AE607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2443F9AB" w14:textId="77777777" w:rsidR="002A4E9A" w:rsidRDefault="002A4E9A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48B149D" w14:textId="125A10D2" w:rsidR="007F0AB7" w:rsidRDefault="007F0AB7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41FED7C3" w14:textId="2AAC628B" w:rsidR="00FA2D17" w:rsidRPr="007F0AB7" w:rsidRDefault="00FA2D1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00EE5">
        <w:rPr>
          <w:rFonts w:ascii="Arial" w:hAnsi="Arial" w:cs="Arial"/>
          <w:sz w:val="18"/>
          <w:szCs w:val="18"/>
          <w:lang w:eastAsia="cs-CZ"/>
        </w:rPr>
        <w:t xml:space="preserve">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 w:rsidR="00EE3A3C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zobrali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 w:rsidR="009603D1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</w:t>
      </w:r>
      <w:r w:rsidR="00C10754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vrátane fixnej ceny za náhradné diely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.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01BCC633" w14:textId="323FDE00" w:rsidR="007F0AB7" w:rsidRPr="007F0AB7" w:rsidRDefault="007F0AB7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531869F7" w14:textId="77777777" w:rsidR="00F14671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D0574FC" w14:textId="77777777" w:rsidR="00F14671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EF042C1" w14:textId="6AA5FDC6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5565E281" w:rsid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0AF4B8D" w14:textId="1FF22E26" w:rsidR="00F14671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8E13E0D" w14:textId="77777777" w:rsidR="00F14671" w:rsidRPr="007F0AB7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420F0DAC" w14:textId="77777777" w:rsidR="00F14671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</w:p>
    <w:p w14:paraId="629BE7B1" w14:textId="77777777" w:rsidR="00F14671" w:rsidRDefault="00F14671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1FD79F2" w14:textId="77777777" w:rsidR="00F14671" w:rsidRDefault="00F14671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F0A2EE5" w14:textId="77777777" w:rsidR="00F14671" w:rsidRDefault="00F14671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A0B8C1F" w14:textId="643C0EA1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2"/>
    <w:p w14:paraId="7D9E4B74" w14:textId="757B8F26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p w14:paraId="01EE1618" w14:textId="77777777" w:rsidR="001763DE" w:rsidRDefault="001763DE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sectPr w:rsidR="001763DE" w:rsidSect="00000845">
      <w:headerReference w:type="default" r:id="rId7"/>
      <w:footerReference w:type="default" r:id="rId8"/>
      <w:pgSz w:w="11906" w:h="16838"/>
      <w:pgMar w:top="1701" w:right="1274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27C8" w14:textId="77777777" w:rsidR="002B205F" w:rsidRDefault="002B205F" w:rsidP="00DB216D">
      <w:pPr>
        <w:spacing w:after="0"/>
      </w:pPr>
      <w:r>
        <w:separator/>
      </w:r>
    </w:p>
  </w:endnote>
  <w:endnote w:type="continuationSeparator" w:id="0">
    <w:p w14:paraId="62728089" w14:textId="77777777" w:rsidR="002B205F" w:rsidRDefault="002B205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3046519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C10754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1E6328">
      <w:rPr>
        <w:rFonts w:ascii="Arial" w:hAnsi="Arial" w:cs="Arial"/>
        <w:b/>
        <w:bCs/>
        <w:i/>
        <w:iCs/>
        <w:sz w:val="18"/>
        <w:szCs w:val="18"/>
      </w:rPr>
      <w:t xml:space="preserve">Servis nadstavieb </w:t>
    </w:r>
    <w:r w:rsidR="00C10754">
      <w:rPr>
        <w:rFonts w:ascii="Arial" w:hAnsi="Arial" w:cs="Arial"/>
        <w:b/>
        <w:bCs/>
        <w:i/>
        <w:iCs/>
        <w:sz w:val="18"/>
        <w:szCs w:val="18"/>
      </w:rPr>
      <w:t>Ros Roca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1C62" w14:textId="77777777" w:rsidR="002B205F" w:rsidRDefault="002B205F" w:rsidP="00DB216D">
      <w:pPr>
        <w:spacing w:after="0"/>
      </w:pPr>
      <w:r>
        <w:separator/>
      </w:r>
    </w:p>
  </w:footnote>
  <w:footnote w:type="continuationSeparator" w:id="0">
    <w:p w14:paraId="33F32DA3" w14:textId="77777777" w:rsidR="002B205F" w:rsidRDefault="002B205F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63EAA24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t xml:space="preserve">  </w:t>
    </w:r>
    <w:r w:rsidR="00000845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34A8EFBA" wp14:editId="4C9009AD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951791573">
    <w:abstractNumId w:val="0"/>
  </w:num>
  <w:num w:numId="2" w16cid:durableId="8757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0845"/>
    <w:rsid w:val="0000720F"/>
    <w:rsid w:val="0001478E"/>
    <w:rsid w:val="00017548"/>
    <w:rsid w:val="00025010"/>
    <w:rsid w:val="00027BCA"/>
    <w:rsid w:val="0003278D"/>
    <w:rsid w:val="00040452"/>
    <w:rsid w:val="00044EF5"/>
    <w:rsid w:val="000456B5"/>
    <w:rsid w:val="000727B6"/>
    <w:rsid w:val="00077E68"/>
    <w:rsid w:val="00080A8B"/>
    <w:rsid w:val="00094A7E"/>
    <w:rsid w:val="000A179E"/>
    <w:rsid w:val="000A427B"/>
    <w:rsid w:val="000C2CDB"/>
    <w:rsid w:val="000C760B"/>
    <w:rsid w:val="000E7A0B"/>
    <w:rsid w:val="00101B79"/>
    <w:rsid w:val="00105614"/>
    <w:rsid w:val="001167BE"/>
    <w:rsid w:val="0012639E"/>
    <w:rsid w:val="00130612"/>
    <w:rsid w:val="00134480"/>
    <w:rsid w:val="001374BA"/>
    <w:rsid w:val="00146FA5"/>
    <w:rsid w:val="00156968"/>
    <w:rsid w:val="001763DE"/>
    <w:rsid w:val="00182F75"/>
    <w:rsid w:val="00184A82"/>
    <w:rsid w:val="0018693C"/>
    <w:rsid w:val="001956D5"/>
    <w:rsid w:val="001B2535"/>
    <w:rsid w:val="001C1E41"/>
    <w:rsid w:val="001D6AE1"/>
    <w:rsid w:val="001E6328"/>
    <w:rsid w:val="001E680E"/>
    <w:rsid w:val="001E683A"/>
    <w:rsid w:val="001E6AA3"/>
    <w:rsid w:val="00211326"/>
    <w:rsid w:val="002127B0"/>
    <w:rsid w:val="002455D9"/>
    <w:rsid w:val="00245BA4"/>
    <w:rsid w:val="00261233"/>
    <w:rsid w:val="002740F9"/>
    <w:rsid w:val="00274BEA"/>
    <w:rsid w:val="00277768"/>
    <w:rsid w:val="002850BB"/>
    <w:rsid w:val="002853B8"/>
    <w:rsid w:val="00286E29"/>
    <w:rsid w:val="002A209A"/>
    <w:rsid w:val="002A4E9A"/>
    <w:rsid w:val="002B205F"/>
    <w:rsid w:val="002C3E0A"/>
    <w:rsid w:val="002E16BF"/>
    <w:rsid w:val="003037A3"/>
    <w:rsid w:val="00323AE6"/>
    <w:rsid w:val="0033505C"/>
    <w:rsid w:val="00343E49"/>
    <w:rsid w:val="00352CF7"/>
    <w:rsid w:val="00382DF6"/>
    <w:rsid w:val="0038595A"/>
    <w:rsid w:val="003900E1"/>
    <w:rsid w:val="003970B2"/>
    <w:rsid w:val="003C4C47"/>
    <w:rsid w:val="003E4C67"/>
    <w:rsid w:val="003F3562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75F78"/>
    <w:rsid w:val="004A0357"/>
    <w:rsid w:val="004C1AEC"/>
    <w:rsid w:val="004C2296"/>
    <w:rsid w:val="004F2660"/>
    <w:rsid w:val="00500851"/>
    <w:rsid w:val="00523BAA"/>
    <w:rsid w:val="00526D12"/>
    <w:rsid w:val="005325E8"/>
    <w:rsid w:val="00532618"/>
    <w:rsid w:val="005638BB"/>
    <w:rsid w:val="00572F16"/>
    <w:rsid w:val="00574050"/>
    <w:rsid w:val="005A25B2"/>
    <w:rsid w:val="005C6E28"/>
    <w:rsid w:val="005C73A7"/>
    <w:rsid w:val="005D249B"/>
    <w:rsid w:val="00600EE5"/>
    <w:rsid w:val="006101CB"/>
    <w:rsid w:val="006263D0"/>
    <w:rsid w:val="006701A3"/>
    <w:rsid w:val="006A53D8"/>
    <w:rsid w:val="006B161E"/>
    <w:rsid w:val="006B437B"/>
    <w:rsid w:val="006C6888"/>
    <w:rsid w:val="006E0942"/>
    <w:rsid w:val="00700E6D"/>
    <w:rsid w:val="007042CD"/>
    <w:rsid w:val="00720E20"/>
    <w:rsid w:val="00742AF5"/>
    <w:rsid w:val="00743161"/>
    <w:rsid w:val="007434DA"/>
    <w:rsid w:val="007714CD"/>
    <w:rsid w:val="00780CB7"/>
    <w:rsid w:val="007A3F33"/>
    <w:rsid w:val="007B316A"/>
    <w:rsid w:val="007C038F"/>
    <w:rsid w:val="007D4956"/>
    <w:rsid w:val="007E61B0"/>
    <w:rsid w:val="007F0AB7"/>
    <w:rsid w:val="00801BB4"/>
    <w:rsid w:val="00814656"/>
    <w:rsid w:val="00832180"/>
    <w:rsid w:val="00834E73"/>
    <w:rsid w:val="00836B3C"/>
    <w:rsid w:val="008436AB"/>
    <w:rsid w:val="00844A26"/>
    <w:rsid w:val="00855F9E"/>
    <w:rsid w:val="0085785B"/>
    <w:rsid w:val="00865D24"/>
    <w:rsid w:val="008B3670"/>
    <w:rsid w:val="008E099F"/>
    <w:rsid w:val="008F6186"/>
    <w:rsid w:val="00910008"/>
    <w:rsid w:val="00930F9C"/>
    <w:rsid w:val="009312CD"/>
    <w:rsid w:val="009443A6"/>
    <w:rsid w:val="0095215B"/>
    <w:rsid w:val="009603D1"/>
    <w:rsid w:val="00961F41"/>
    <w:rsid w:val="00972C9F"/>
    <w:rsid w:val="00980547"/>
    <w:rsid w:val="009B17E1"/>
    <w:rsid w:val="009B202E"/>
    <w:rsid w:val="009E0CE4"/>
    <w:rsid w:val="009E329E"/>
    <w:rsid w:val="009E67B8"/>
    <w:rsid w:val="009F234A"/>
    <w:rsid w:val="009F4DA3"/>
    <w:rsid w:val="00A03115"/>
    <w:rsid w:val="00A058BC"/>
    <w:rsid w:val="00A12230"/>
    <w:rsid w:val="00A32397"/>
    <w:rsid w:val="00A474E4"/>
    <w:rsid w:val="00A670F8"/>
    <w:rsid w:val="00A8318B"/>
    <w:rsid w:val="00A870CF"/>
    <w:rsid w:val="00A91B4B"/>
    <w:rsid w:val="00A94754"/>
    <w:rsid w:val="00AA1985"/>
    <w:rsid w:val="00AD26EC"/>
    <w:rsid w:val="00AD5A0A"/>
    <w:rsid w:val="00AE0C33"/>
    <w:rsid w:val="00AE6071"/>
    <w:rsid w:val="00AF764E"/>
    <w:rsid w:val="00B05AD4"/>
    <w:rsid w:val="00B15E0F"/>
    <w:rsid w:val="00B2728A"/>
    <w:rsid w:val="00B3465D"/>
    <w:rsid w:val="00B34FE9"/>
    <w:rsid w:val="00B36F5A"/>
    <w:rsid w:val="00B571E9"/>
    <w:rsid w:val="00B67515"/>
    <w:rsid w:val="00B72EFB"/>
    <w:rsid w:val="00B810E6"/>
    <w:rsid w:val="00B873C1"/>
    <w:rsid w:val="00BC6571"/>
    <w:rsid w:val="00BE16AC"/>
    <w:rsid w:val="00BE4241"/>
    <w:rsid w:val="00BE5F28"/>
    <w:rsid w:val="00BF661B"/>
    <w:rsid w:val="00C10754"/>
    <w:rsid w:val="00C13EB9"/>
    <w:rsid w:val="00C258EF"/>
    <w:rsid w:val="00C51A30"/>
    <w:rsid w:val="00C70193"/>
    <w:rsid w:val="00C71BC5"/>
    <w:rsid w:val="00C777E1"/>
    <w:rsid w:val="00C8607F"/>
    <w:rsid w:val="00C87930"/>
    <w:rsid w:val="00C92E70"/>
    <w:rsid w:val="00C96DEB"/>
    <w:rsid w:val="00CB44AB"/>
    <w:rsid w:val="00CB702D"/>
    <w:rsid w:val="00CE56D3"/>
    <w:rsid w:val="00CF5BA1"/>
    <w:rsid w:val="00D034F7"/>
    <w:rsid w:val="00D14EF6"/>
    <w:rsid w:val="00D4273C"/>
    <w:rsid w:val="00D569B4"/>
    <w:rsid w:val="00D642BC"/>
    <w:rsid w:val="00D755E4"/>
    <w:rsid w:val="00DA17A3"/>
    <w:rsid w:val="00DA77AF"/>
    <w:rsid w:val="00DB216D"/>
    <w:rsid w:val="00DC6DFC"/>
    <w:rsid w:val="00DC7D12"/>
    <w:rsid w:val="00DD0C13"/>
    <w:rsid w:val="00DD21D5"/>
    <w:rsid w:val="00DD227F"/>
    <w:rsid w:val="00DF55AC"/>
    <w:rsid w:val="00E00FD2"/>
    <w:rsid w:val="00E13F88"/>
    <w:rsid w:val="00E269CB"/>
    <w:rsid w:val="00E27EC6"/>
    <w:rsid w:val="00E37704"/>
    <w:rsid w:val="00E423BA"/>
    <w:rsid w:val="00E66007"/>
    <w:rsid w:val="00E726BD"/>
    <w:rsid w:val="00E72C00"/>
    <w:rsid w:val="00E8059F"/>
    <w:rsid w:val="00E86514"/>
    <w:rsid w:val="00E903FA"/>
    <w:rsid w:val="00EC06FF"/>
    <w:rsid w:val="00EC1FDE"/>
    <w:rsid w:val="00EE3A3C"/>
    <w:rsid w:val="00EF144B"/>
    <w:rsid w:val="00EF5378"/>
    <w:rsid w:val="00F14671"/>
    <w:rsid w:val="00F1534F"/>
    <w:rsid w:val="00F472AE"/>
    <w:rsid w:val="00F5534F"/>
    <w:rsid w:val="00F63D93"/>
    <w:rsid w:val="00F738A7"/>
    <w:rsid w:val="00F748E6"/>
    <w:rsid w:val="00FA24B3"/>
    <w:rsid w:val="00FA2D17"/>
    <w:rsid w:val="00FD7F64"/>
    <w:rsid w:val="00FE3204"/>
    <w:rsid w:val="00FF051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41</cp:revision>
  <dcterms:created xsi:type="dcterms:W3CDTF">2022-05-25T10:15:00Z</dcterms:created>
  <dcterms:modified xsi:type="dcterms:W3CDTF">2022-05-25T13:27:00Z</dcterms:modified>
</cp:coreProperties>
</file>