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C15E70" w:rsidRDefault="005E0DBB" w:rsidP="005E0DBB">
      <w:pPr>
        <w:pStyle w:val="Bezriadkovania"/>
        <w:jc w:val="center"/>
        <w:rPr>
          <w:highlight w:val="lightGray"/>
        </w:rPr>
      </w:pPr>
      <w:r w:rsidRPr="005E0DBB">
        <w:rPr>
          <w:rStyle w:val="CharStyle13"/>
          <w:rFonts w:asciiTheme="minorHAnsi" w:hAnsiTheme="minorHAnsi" w:cstheme="minorHAnsi"/>
          <w:sz w:val="28"/>
          <w:szCs w:val="28"/>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xml:space="preserve">: </w:t>
      </w:r>
      <w:r w:rsidR="00C15E70" w:rsidRPr="00C15E70">
        <w:rPr>
          <w:rFonts w:asciiTheme="minorHAnsi" w:hAnsiTheme="minorHAnsi" w:cstheme="minorHAnsi"/>
          <w:b/>
          <w:bCs/>
          <w:sz w:val="28"/>
          <w:szCs w:val="28"/>
          <w:highlight w:val="lightGray"/>
          <w:shd w:val="clear" w:color="auto" w:fill="FFFFFF"/>
        </w:rPr>
        <w:t xml:space="preserve">SOŠ </w:t>
      </w:r>
      <w:proofErr w:type="spellStart"/>
      <w:r w:rsidR="00C15E70" w:rsidRPr="00C15E70">
        <w:rPr>
          <w:rFonts w:asciiTheme="minorHAnsi" w:hAnsiTheme="minorHAnsi" w:cstheme="minorHAnsi"/>
          <w:b/>
          <w:bCs/>
          <w:sz w:val="28"/>
          <w:szCs w:val="28"/>
          <w:highlight w:val="lightGray"/>
          <w:shd w:val="clear" w:color="auto" w:fill="FFFFFF"/>
        </w:rPr>
        <w:t>OaS</w:t>
      </w:r>
      <w:proofErr w:type="spellEnd"/>
      <w:r w:rsidR="00C15E70" w:rsidRPr="00C15E70">
        <w:rPr>
          <w:rFonts w:asciiTheme="minorHAnsi" w:hAnsiTheme="minorHAnsi" w:cstheme="minorHAnsi"/>
          <w:b/>
          <w:bCs/>
          <w:sz w:val="28"/>
          <w:szCs w:val="28"/>
          <w:highlight w:val="lightGray"/>
          <w:shd w:val="clear" w:color="auto" w:fill="FFFFFF"/>
        </w:rPr>
        <w:t xml:space="preserve"> Nová Baňa - rekonštrukcia objektov - zníženie energetickej náročnosti</w:t>
      </w:r>
      <w:r w:rsidRPr="00C15E70">
        <w:rPr>
          <w:rFonts w:asciiTheme="minorHAnsi" w:hAnsiTheme="minorHAnsi" w:cstheme="minorHAnsi"/>
          <w:b/>
          <w:bCs/>
          <w:sz w:val="28"/>
          <w:szCs w:val="28"/>
          <w:highlight w:val="lightGray"/>
          <w:shd w:val="clear" w:color="auto" w:fill="FFFFFF"/>
        </w:rPr>
        <w:t>“</w:t>
      </w:r>
      <w:bookmarkEnd w:id="1"/>
      <w:r w:rsidR="006172D6" w:rsidRPr="00C15E70">
        <w:rPr>
          <w:highlight w:val="lightGray"/>
        </w:rPr>
        <w:t xml:space="preserve"> </w:t>
      </w:r>
    </w:p>
    <w:p w:rsidR="005E0DBB" w:rsidRPr="000D0555" w:rsidRDefault="005E0DBB"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563168">
        <w:rPr>
          <w:rFonts w:asciiTheme="minorHAnsi" w:hAnsiTheme="minorHAnsi" w:cstheme="minorHAnsi"/>
          <w:b/>
          <w:iCs/>
          <w:sz w:val="24"/>
          <w:szCs w:val="24"/>
          <w:lang w:eastAsia="cs-CZ"/>
        </w:rPr>
        <w:t>Stredná odborná škola obchodu a služieb</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63168">
        <w:rPr>
          <w:rFonts w:asciiTheme="minorHAnsi" w:hAnsiTheme="minorHAnsi" w:cstheme="minorHAnsi"/>
          <w:sz w:val="24"/>
          <w:szCs w:val="24"/>
        </w:rPr>
        <w:t>Osvety 17</w:t>
      </w:r>
      <w:r w:rsidR="00CB459D">
        <w:rPr>
          <w:rFonts w:asciiTheme="minorHAnsi" w:hAnsiTheme="minorHAnsi" w:cstheme="minorHAnsi"/>
          <w:sz w:val="24"/>
          <w:szCs w:val="24"/>
        </w:rPr>
        <w:t>, 96</w:t>
      </w:r>
      <w:r w:rsidR="00563168">
        <w:rPr>
          <w:rFonts w:asciiTheme="minorHAnsi" w:hAnsiTheme="minorHAnsi" w:cstheme="minorHAnsi"/>
          <w:sz w:val="24"/>
          <w:szCs w:val="24"/>
        </w:rPr>
        <w:t>8</w:t>
      </w:r>
      <w:r w:rsidR="00CB459D">
        <w:rPr>
          <w:rFonts w:asciiTheme="minorHAnsi" w:hAnsiTheme="minorHAnsi" w:cstheme="minorHAnsi"/>
          <w:sz w:val="24"/>
          <w:szCs w:val="24"/>
        </w:rPr>
        <w:t xml:space="preserve"> </w:t>
      </w:r>
      <w:r w:rsidR="00563168">
        <w:rPr>
          <w:rFonts w:asciiTheme="minorHAnsi" w:hAnsiTheme="minorHAnsi" w:cstheme="minorHAnsi"/>
          <w:sz w:val="24"/>
          <w:szCs w:val="24"/>
        </w:rPr>
        <w:t>28</w:t>
      </w:r>
      <w:r w:rsidR="00CB459D">
        <w:rPr>
          <w:rFonts w:asciiTheme="minorHAnsi" w:hAnsiTheme="minorHAnsi" w:cstheme="minorHAnsi"/>
          <w:sz w:val="24"/>
          <w:szCs w:val="24"/>
        </w:rPr>
        <w:t xml:space="preserve"> </w:t>
      </w:r>
      <w:r w:rsidR="00563168">
        <w:rPr>
          <w:rFonts w:asciiTheme="minorHAnsi" w:hAnsiTheme="minorHAnsi" w:cstheme="minorHAnsi"/>
          <w:sz w:val="24"/>
          <w:szCs w:val="24"/>
        </w:rPr>
        <w:t>Nová Baňa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 xml:space="preserve">Ing. </w:t>
      </w:r>
      <w:r w:rsidR="00563168">
        <w:rPr>
          <w:rFonts w:asciiTheme="minorHAnsi" w:hAnsiTheme="minorHAnsi" w:cstheme="minorHAnsi"/>
          <w:sz w:val="24"/>
          <w:szCs w:val="24"/>
        </w:rPr>
        <w:t xml:space="preserve">Jozef </w:t>
      </w:r>
      <w:proofErr w:type="spellStart"/>
      <w:r w:rsidR="00563168">
        <w:rPr>
          <w:rFonts w:asciiTheme="minorHAnsi" w:hAnsiTheme="minorHAnsi" w:cstheme="minorHAnsi"/>
          <w:sz w:val="24"/>
          <w:szCs w:val="24"/>
        </w:rPr>
        <w:t>Koperdák</w:t>
      </w:r>
      <w:proofErr w:type="spellEnd"/>
      <w:r w:rsidR="00563168">
        <w:rPr>
          <w:rFonts w:asciiTheme="minorHAnsi" w:hAnsiTheme="minorHAnsi" w:cstheme="minorHAnsi"/>
          <w:sz w:val="24"/>
          <w:szCs w:val="24"/>
        </w:rPr>
        <w:t>,</w:t>
      </w:r>
      <w:r w:rsidR="00391E0F">
        <w:rPr>
          <w:rFonts w:asciiTheme="minorHAnsi" w:hAnsiTheme="minorHAnsi" w:cstheme="minorHAnsi"/>
          <w:sz w:val="24"/>
          <w:szCs w:val="24"/>
        </w:rPr>
        <w:t xml:space="preserve"> </w:t>
      </w:r>
      <w:r w:rsidR="00F8125E">
        <w:rPr>
          <w:rFonts w:asciiTheme="minorHAnsi" w:hAnsiTheme="minorHAnsi" w:cstheme="minorHAnsi"/>
          <w:sz w:val="24"/>
          <w:szCs w:val="24"/>
        </w:rPr>
        <w:t>riaditeľ</w:t>
      </w:r>
      <w:r w:rsidR="00391E0F">
        <w:rPr>
          <w:rFonts w:asciiTheme="minorHAnsi" w:hAnsiTheme="minorHAnsi" w:cstheme="minorHAnsi"/>
          <w:sz w:val="24"/>
          <w:szCs w:val="24"/>
        </w:rPr>
        <w:t xml:space="preserve"> </w:t>
      </w:r>
      <w:r w:rsidR="00563168">
        <w:rPr>
          <w:rFonts w:asciiTheme="minorHAnsi" w:hAnsiTheme="minorHAnsi" w:cstheme="minorHAnsi"/>
          <w:sz w:val="24"/>
          <w:szCs w:val="24"/>
        </w:rPr>
        <w:t>školy</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63168" w:rsidRPr="008117A3">
        <w:rPr>
          <w:rFonts w:asciiTheme="minorHAnsi" w:hAnsiTheme="minorHAnsi" w:cstheme="minorHAnsi"/>
          <w:sz w:val="24"/>
          <w:szCs w:val="24"/>
        </w:rPr>
        <w:t xml:space="preserve">Ing. </w:t>
      </w:r>
      <w:r w:rsidR="00563168">
        <w:rPr>
          <w:rFonts w:asciiTheme="minorHAnsi" w:hAnsiTheme="minorHAnsi" w:cstheme="minorHAnsi"/>
          <w:sz w:val="24"/>
          <w:szCs w:val="24"/>
        </w:rPr>
        <w:t xml:space="preserve">Jozef </w:t>
      </w:r>
      <w:proofErr w:type="spellStart"/>
      <w:r w:rsidR="00563168">
        <w:rPr>
          <w:rFonts w:asciiTheme="minorHAnsi" w:hAnsiTheme="minorHAnsi" w:cstheme="minorHAnsi"/>
          <w:sz w:val="24"/>
          <w:szCs w:val="24"/>
        </w:rPr>
        <w:t>Koperdák</w:t>
      </w:r>
      <w:proofErr w:type="spellEnd"/>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563168" w:rsidRPr="008117A3">
        <w:rPr>
          <w:rFonts w:asciiTheme="minorHAnsi" w:hAnsiTheme="minorHAnsi" w:cstheme="minorHAnsi"/>
          <w:sz w:val="24"/>
          <w:szCs w:val="24"/>
        </w:rPr>
        <w:t xml:space="preserve">Ing. </w:t>
      </w:r>
      <w:r w:rsidR="00563168">
        <w:rPr>
          <w:rFonts w:asciiTheme="minorHAnsi" w:hAnsiTheme="minorHAnsi" w:cstheme="minorHAnsi"/>
          <w:sz w:val="24"/>
          <w:szCs w:val="24"/>
        </w:rPr>
        <w:t xml:space="preserve">Jozef </w:t>
      </w:r>
      <w:proofErr w:type="spellStart"/>
      <w:r w:rsidR="00563168">
        <w:rPr>
          <w:rFonts w:asciiTheme="minorHAnsi" w:hAnsiTheme="minorHAnsi" w:cstheme="minorHAnsi"/>
          <w:sz w:val="24"/>
          <w:szCs w:val="24"/>
        </w:rPr>
        <w:t>Koperdák</w:t>
      </w:r>
      <w:proofErr w:type="spellEnd"/>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63168" w:rsidRPr="00563168">
        <w:rPr>
          <w:rFonts w:asciiTheme="minorHAnsi" w:hAnsiTheme="minorHAnsi" w:cstheme="minorHAnsi"/>
          <w:sz w:val="24"/>
          <w:szCs w:val="24"/>
        </w:rPr>
        <w:t>37956124</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3286F" w:rsidRPr="0053286F">
        <w:rPr>
          <w:rFonts w:asciiTheme="minorHAnsi" w:hAnsiTheme="minorHAnsi" w:cstheme="minorHAnsi"/>
          <w:sz w:val="24"/>
          <w:szCs w:val="24"/>
        </w:rPr>
        <w:t>2021874415</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04</w:t>
      </w:r>
      <w:r w:rsidR="00563168">
        <w:rPr>
          <w:rFonts w:asciiTheme="minorHAnsi" w:hAnsiTheme="minorHAnsi" w:cstheme="minorHAnsi"/>
          <w:sz w:val="24"/>
          <w:szCs w:val="24"/>
        </w:rPr>
        <w:t>5</w:t>
      </w:r>
      <w:r w:rsidR="004E6D75">
        <w:rPr>
          <w:rFonts w:asciiTheme="minorHAnsi" w:hAnsiTheme="minorHAnsi" w:cstheme="minorHAnsi"/>
          <w:sz w:val="24"/>
          <w:szCs w:val="24"/>
        </w:rPr>
        <w:t>/</w:t>
      </w:r>
      <w:r w:rsidR="00563168">
        <w:rPr>
          <w:rFonts w:asciiTheme="minorHAnsi" w:hAnsiTheme="minorHAnsi" w:cstheme="minorHAnsi"/>
          <w:sz w:val="24"/>
          <w:szCs w:val="24"/>
        </w:rPr>
        <w:t>685 55 85</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63168">
        <w:rPr>
          <w:rFonts w:asciiTheme="minorHAnsi" w:hAnsiTheme="minorHAnsi" w:cstheme="minorHAnsi"/>
          <w:sz w:val="24"/>
          <w:szCs w:val="24"/>
        </w:rPr>
        <w:t>sekretariat</w:t>
      </w:r>
      <w:r w:rsidR="005237F9" w:rsidRPr="006172D6">
        <w:rPr>
          <w:rFonts w:asciiTheme="minorHAnsi" w:hAnsiTheme="minorHAnsi" w:cstheme="minorHAnsi"/>
          <w:sz w:val="24"/>
          <w:szCs w:val="24"/>
        </w:rPr>
        <w:t>@</w:t>
      </w:r>
      <w:r w:rsidR="004E6D75">
        <w:rPr>
          <w:rFonts w:asciiTheme="minorHAnsi" w:hAnsiTheme="minorHAnsi" w:cstheme="minorHAnsi"/>
          <w:sz w:val="24"/>
          <w:szCs w:val="24"/>
        </w:rPr>
        <w:t>s</w:t>
      </w:r>
      <w:r w:rsidR="00563168">
        <w:rPr>
          <w:rFonts w:asciiTheme="minorHAnsi" w:hAnsiTheme="minorHAnsi" w:cstheme="minorHAnsi"/>
          <w:sz w:val="24"/>
          <w:szCs w:val="24"/>
        </w:rPr>
        <w:t>osnb</w:t>
      </w:r>
      <w:r w:rsidR="005237F9" w:rsidRPr="006172D6">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0C36F3" w:rsidRDefault="005E0DBB" w:rsidP="005E0DBB">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Default="005E0DBB" w:rsidP="005E0DBB">
      <w:pPr>
        <w:jc w:val="center"/>
        <w:rPr>
          <w:rFonts w:asciiTheme="minorHAnsi" w:hAnsiTheme="minorHAnsi" w:cstheme="minorHAnsi"/>
          <w:b/>
          <w:sz w:val="24"/>
          <w:szCs w:val="24"/>
        </w:rPr>
      </w:pP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391E0F">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 na zrealizovanie zákazky na „</w:t>
      </w:r>
      <w:r w:rsidR="00C15E70" w:rsidRPr="00C15E70">
        <w:rPr>
          <w:rFonts w:asciiTheme="minorHAnsi" w:hAnsiTheme="minorHAnsi" w:cstheme="minorHAnsi"/>
          <w:b/>
          <w:noProof/>
          <w:sz w:val="24"/>
          <w:szCs w:val="24"/>
        </w:rPr>
        <w:t>SOŠ OaS Nová Baňa - rekonštrukcia objektov - zníženie energetickej náročnosti</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lastRenderedPageBreak/>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 xml:space="preserve">zateplenie obvodového plášťa budov, </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 xml:space="preserve">rekonštrukcia a zateplenie strešného plášťa budov – sedlová strecha, </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lastRenderedPageBreak/>
        <w:t>rekonštrukcia bleskozvodov,</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súvisiace klampiarske práce,</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rekonštrukcia okien,</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rekonštrukcia dverí,</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rekonštrukcia rozvodov kúrenia, výmena radiátorov, hydraulické vyregulovanie a termostatizácia vykurovacej sústavy,</w:t>
      </w:r>
    </w:p>
    <w:p w:rsidR="00563168" w:rsidRPr="00563168" w:rsidRDefault="00563168" w:rsidP="00563168">
      <w:pPr>
        <w:numPr>
          <w:ilvl w:val="0"/>
          <w:numId w:val="19"/>
        </w:numPr>
        <w:jc w:val="both"/>
        <w:rPr>
          <w:rFonts w:asciiTheme="minorHAnsi" w:hAnsiTheme="minorHAnsi" w:cs="Calibri"/>
          <w:noProof/>
          <w:sz w:val="24"/>
          <w:szCs w:val="24"/>
        </w:rPr>
      </w:pPr>
      <w:r w:rsidRPr="00563168">
        <w:rPr>
          <w:rFonts w:asciiTheme="minorHAnsi" w:hAnsiTheme="minorHAnsi" w:cs="Calibri"/>
          <w:noProof/>
          <w:sz w:val="24"/>
          <w:szCs w:val="24"/>
        </w:rPr>
        <w:t>inštalácia nových úsporných osvetľovacích telies.</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391E0F" w:rsidP="006F3CBE">
      <w:pPr>
        <w:numPr>
          <w:ilvl w:val="0"/>
          <w:numId w:val="20"/>
        </w:numPr>
        <w:jc w:val="both"/>
        <w:rPr>
          <w:rFonts w:asciiTheme="minorHAnsi" w:hAnsiTheme="minorHAnsi" w:cstheme="minorHAnsi"/>
          <w:sz w:val="24"/>
          <w:szCs w:val="24"/>
        </w:rPr>
      </w:pPr>
      <w:r>
        <w:rPr>
          <w:rFonts w:asciiTheme="minorHAnsi" w:hAnsiTheme="minorHAnsi" w:cstheme="minorHAnsi"/>
          <w:sz w:val="24"/>
          <w:szCs w:val="24"/>
        </w:rPr>
        <w:t>Vykurovanie</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w:t>
      </w:r>
      <w:proofErr w:type="spellStart"/>
      <w:r w:rsidR="008F7A12">
        <w:rPr>
          <w:rFonts w:asciiTheme="minorHAnsi" w:hAnsiTheme="minorHAnsi" w:cstheme="minorHAnsi"/>
          <w:color w:val="000000"/>
          <w:sz w:val="24"/>
          <w:szCs w:val="24"/>
        </w:rPr>
        <w:t>paré</w:t>
      </w:r>
      <w:proofErr w:type="spellEnd"/>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s projektovým energetickým hodnotením v zmysle zákona č. 50/1976 Z.z. o územnom plánovaní a stavebnom poriadku (stavebný zákon) v znení neskorších predpisov, zákona č. 555/2005 Z.z. o energetickej hospodárnosti budov a o zmene a doplnení niektorých zákonov v znení neskorších predpisov (zákon o EHB), zákona č. 321/2014 z.z. o energetickej efektívnosti a o zmene a doplnení 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Rozpočet musí byť spracovaný podľa objektovej skladby, pričom jednotlivé profesie nebudú oceňované v súboroch, ale budú oceňované </w:t>
      </w:r>
      <w:proofErr w:type="spellStart"/>
      <w:r w:rsidRPr="00A9348C">
        <w:rPr>
          <w:rFonts w:asciiTheme="minorHAnsi" w:hAnsiTheme="minorHAnsi" w:cstheme="minorHAnsi"/>
          <w:color w:val="000000"/>
          <w:sz w:val="24"/>
          <w:szCs w:val="24"/>
        </w:rPr>
        <w:t>položkovite</w:t>
      </w:r>
      <w:proofErr w:type="spellEnd"/>
      <w:r w:rsidRPr="00A9348C">
        <w:rPr>
          <w:rFonts w:asciiTheme="minorHAnsi" w:hAnsiTheme="minorHAnsi" w:cstheme="minorHAnsi"/>
          <w:color w:val="000000"/>
          <w:sz w:val="24"/>
          <w:szCs w:val="24"/>
        </w:rPr>
        <w:t>. Každá položka musí obsahovať poradové číslo, kód, popis, množstvo, mernú jednotku, jednotkovú cenu, náklady spolu</w:t>
      </w:r>
      <w:r w:rsidR="006A2D89">
        <w:rPr>
          <w:rFonts w:asciiTheme="minorHAnsi" w:hAnsiTheme="minorHAnsi" w:cstheme="minorHAnsi"/>
          <w:color w:val="000000"/>
          <w:sz w:val="24"/>
          <w:szCs w:val="24"/>
        </w:rPr>
        <w:t>.</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C15E70"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sidRPr="00C15E70">
        <w:rPr>
          <w:rFonts w:asciiTheme="minorHAnsi" w:hAnsiTheme="minorHAnsi" w:cstheme="minorHAnsi"/>
          <w:b/>
          <w:noProof/>
          <w:sz w:val="24"/>
          <w:szCs w:val="24"/>
        </w:rPr>
        <w:t>do 6</w:t>
      </w:r>
      <w:r w:rsidR="006A2D89">
        <w:rPr>
          <w:rFonts w:asciiTheme="minorHAnsi" w:hAnsiTheme="minorHAnsi" w:cstheme="minorHAnsi"/>
          <w:b/>
          <w:noProof/>
          <w:sz w:val="24"/>
          <w:szCs w:val="24"/>
        </w:rPr>
        <w:t>0</w:t>
      </w:r>
      <w:r w:rsidRPr="00C15E70">
        <w:rPr>
          <w:rFonts w:asciiTheme="minorHAnsi" w:hAnsiTheme="minorHAnsi" w:cstheme="minorHAnsi"/>
          <w:b/>
          <w:noProof/>
          <w:sz w:val="24"/>
          <w:szCs w:val="24"/>
        </w:rPr>
        <w:t xml:space="preserve"> kalendárnych dní od nadobudnutia účinnosti zmluvy o dielo - projektová dokumentácia</w:t>
      </w:r>
    </w:p>
    <w:p w:rsidR="00C15E70" w:rsidRPr="00C15E70" w:rsidRDefault="00B723FE"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13</w:t>
      </w:r>
      <w:r w:rsidR="006A2D89">
        <w:rPr>
          <w:rFonts w:asciiTheme="minorHAnsi" w:hAnsiTheme="minorHAnsi" w:cstheme="minorHAnsi"/>
          <w:b/>
          <w:noProof/>
          <w:sz w:val="24"/>
          <w:szCs w:val="24"/>
        </w:rPr>
        <w:t>5</w:t>
      </w:r>
      <w:r w:rsidR="00C15E70" w:rsidRPr="00C15E70">
        <w:rPr>
          <w:rFonts w:asciiTheme="minorHAnsi" w:hAnsiTheme="minorHAnsi" w:cstheme="minorHAnsi"/>
          <w:b/>
          <w:noProof/>
          <w:sz w:val="24"/>
          <w:szCs w:val="24"/>
        </w:rPr>
        <w:t xml:space="preserve"> kalendárnych dní od nadobudnutia účinnosti zmluvy o dielo (6</w:t>
      </w:r>
      <w:r w:rsidR="006A2D89">
        <w:rPr>
          <w:rFonts w:asciiTheme="minorHAnsi" w:hAnsiTheme="minorHAnsi" w:cstheme="minorHAnsi"/>
          <w:b/>
          <w:noProof/>
          <w:sz w:val="24"/>
          <w:szCs w:val="24"/>
        </w:rPr>
        <w:t>0</w:t>
      </w:r>
      <w:r w:rsidR="004B20AA">
        <w:rPr>
          <w:rFonts w:asciiTheme="minorHAnsi" w:hAnsiTheme="minorHAnsi" w:cstheme="minorHAnsi"/>
          <w:b/>
          <w:noProof/>
          <w:sz w:val="24"/>
          <w:szCs w:val="24"/>
        </w:rPr>
        <w:t>+60</w:t>
      </w:r>
      <w:bookmarkStart w:id="2" w:name="_GoBack"/>
      <w:bookmarkEnd w:id="2"/>
      <w:r w:rsidR="00C15E70" w:rsidRPr="00C15E70">
        <w:rPr>
          <w:rFonts w:asciiTheme="minorHAnsi" w:hAnsiTheme="minorHAnsi" w:cstheme="minorHAnsi"/>
          <w:b/>
          <w:noProof/>
          <w:sz w:val="24"/>
          <w:szCs w:val="24"/>
        </w:rPr>
        <w:t>+15 dní) - inžinierska činnosť</w:t>
      </w: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lastRenderedPageBreak/>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lastRenderedPageBreak/>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006A2D89" w:rsidRPr="00726D54">
        <w:rPr>
          <w:rFonts w:asciiTheme="minorHAnsi" w:hAnsiTheme="minorHAnsi" w:cs="Calibri"/>
          <w:b/>
          <w:bCs/>
          <w:sz w:val="24"/>
          <w:szCs w:val="24"/>
        </w:rPr>
        <w:t xml:space="preserve">zo dňa </w:t>
      </w:r>
      <w:r w:rsidR="006A2D89">
        <w:rPr>
          <w:rFonts w:asciiTheme="minorHAnsi" w:hAnsiTheme="minorHAnsi" w:cs="Calibri"/>
          <w:b/>
          <w:bCs/>
          <w:sz w:val="24"/>
          <w:szCs w:val="24"/>
        </w:rPr>
        <w:t>.............</w:t>
      </w:r>
      <w:r w:rsidR="006A2D89" w:rsidRPr="00726D54">
        <w:rPr>
          <w:rFonts w:asciiTheme="minorHAnsi" w:hAnsiTheme="minorHAnsi" w:cs="Calibri"/>
          <w:b/>
          <w:bCs/>
          <w:sz w:val="24"/>
          <w:szCs w:val="24"/>
        </w:rPr>
        <w:t xml:space="preserve">, ktorá </w:t>
      </w:r>
      <w:r w:rsidRPr="00726D54">
        <w:rPr>
          <w:rFonts w:asciiTheme="minorHAnsi" w:hAnsiTheme="minorHAnsi" w:cs="Calibri"/>
          <w:b/>
          <w:bCs/>
          <w:sz w:val="24"/>
          <w:szCs w:val="24"/>
        </w:rPr>
        <w:t>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lastRenderedPageBreak/>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8F7A12">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8F7A12">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8F7A12" w:rsidRDefault="008F7A12" w:rsidP="008F7A12">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lastRenderedPageBreak/>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 xml:space="preserve">Záruka v rámci plynutia záručnej doby sa vzťahuje na všetky vlastnosti Diela, najmä na jeho vecnú a obsahovú úplnosť a správnosť, zákonnosť priebehu a procesu jeho zhotovovania, </w:t>
      </w:r>
      <w:r w:rsidRPr="009537DF">
        <w:rPr>
          <w:rStyle w:val="CharStyle36"/>
          <w:rFonts w:asciiTheme="minorHAnsi" w:hAnsiTheme="minorHAnsi" w:cs="Calibri"/>
          <w:sz w:val="24"/>
          <w:szCs w:val="24"/>
        </w:rPr>
        <w:lastRenderedPageBreak/>
        <w:t>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proofErr w:type="spellStart"/>
      <w:r w:rsidRPr="00265253">
        <w:rPr>
          <w:rStyle w:val="CharStyle36"/>
          <w:rFonts w:asciiTheme="minorHAnsi" w:hAnsiTheme="minorHAnsi" w:cstheme="minorHAnsi"/>
          <w:i/>
          <w:sz w:val="24"/>
          <w:szCs w:val="24"/>
          <w:u w:val="single"/>
        </w:rPr>
        <w:t>iela</w:t>
      </w:r>
      <w:proofErr w:type="spellEnd"/>
      <w:r w:rsidRPr="00265253">
        <w:rPr>
          <w:rStyle w:val="CharStyle36"/>
          <w:rFonts w:asciiTheme="minorHAnsi" w:hAnsiTheme="minorHAnsi" w:cstheme="minorHAnsi"/>
          <w:i/>
          <w:sz w:val="24"/>
          <w:szCs w:val="24"/>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lastRenderedPageBreak/>
        <w:t xml:space="preserve">a/ </w:t>
      </w:r>
      <w:proofErr w:type="spellStart"/>
      <w:r w:rsidRPr="00265253">
        <w:rPr>
          <w:rStyle w:val="CharStyle36"/>
          <w:rFonts w:asciiTheme="minorHAnsi" w:hAnsiTheme="minorHAnsi" w:cstheme="minorHAnsi"/>
          <w:sz w:val="24"/>
          <w:szCs w:val="24"/>
          <w:lang w:val="cs-CZ" w:eastAsia="cs-CZ"/>
        </w:rPr>
        <w:t>ak</w:t>
      </w:r>
      <w:proofErr w:type="spellEnd"/>
      <w:r w:rsidRPr="00265253">
        <w:rPr>
          <w:rStyle w:val="CharStyle36"/>
          <w:rFonts w:asciiTheme="minorHAnsi" w:hAnsiTheme="minorHAnsi" w:cstheme="minorHAnsi"/>
          <w:sz w:val="24"/>
          <w:szCs w:val="24"/>
          <w:lang w:val="cs-CZ" w:eastAsia="cs-CZ"/>
        </w:rPr>
        <w:t xml:space="preserve">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w:t>
      </w:r>
      <w:r w:rsidRPr="000763BE">
        <w:rPr>
          <w:rFonts w:asciiTheme="minorHAnsi" w:hAnsiTheme="minorHAnsi" w:cstheme="minorHAnsi"/>
          <w:sz w:val="24"/>
          <w:szCs w:val="24"/>
        </w:rPr>
        <w:lastRenderedPageBreak/>
        <w:t xml:space="preserve">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 xml:space="preserve">pokutu vo výške 5% z </w:t>
      </w:r>
      <w:r w:rsidRPr="00CB17DC">
        <w:rPr>
          <w:rFonts w:asciiTheme="minorHAnsi" w:hAnsiTheme="minorHAnsi" w:cstheme="minorHAnsi"/>
          <w:sz w:val="24"/>
          <w:szCs w:val="24"/>
        </w:rPr>
        <w:lastRenderedPageBreak/>
        <w:t>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technika/požiarna ochrana</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 xml:space="preserve">Táto zmluva má </w:t>
      </w:r>
      <w:r w:rsidR="003115AB">
        <w:rPr>
          <w:rFonts w:asciiTheme="minorHAnsi" w:hAnsiTheme="minorHAnsi" w:cs="Calibri"/>
          <w:sz w:val="24"/>
          <w:szCs w:val="24"/>
          <w:lang w:eastAsia="cs-CZ"/>
        </w:rPr>
        <w:t>1</w:t>
      </w:r>
      <w:r w:rsidR="008A448A">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w:t>
      </w:r>
      <w:proofErr w:type="spellStart"/>
      <w:r w:rsidRPr="00265253">
        <w:rPr>
          <w:rFonts w:asciiTheme="minorHAnsi" w:hAnsiTheme="minorHAnsi" w:cstheme="minorHAnsi"/>
          <w:sz w:val="24"/>
          <w:szCs w:val="24"/>
        </w:rPr>
        <w:t>nevynútiteľnosť</w:t>
      </w:r>
      <w:proofErr w:type="spellEnd"/>
      <w:r w:rsidRPr="00265253">
        <w:rPr>
          <w:rFonts w:asciiTheme="minorHAnsi" w:hAnsiTheme="minorHAnsi" w:cstheme="minorHAnsi"/>
          <w:sz w:val="24"/>
          <w:szCs w:val="24"/>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w:t>
      </w:r>
      <w:r w:rsidRPr="00265253">
        <w:rPr>
          <w:rFonts w:asciiTheme="minorHAnsi" w:hAnsiTheme="minorHAnsi" w:cs="Calibri"/>
          <w:sz w:val="24"/>
          <w:szCs w:val="24"/>
          <w:lang w:eastAsia="cs-CZ"/>
        </w:rPr>
        <w:lastRenderedPageBreak/>
        <w:t>podmienok vráti nedoručená, zmluvné strany si dohodli, že účinky doručenia nastávajú tretím dňom po vrátení zásielky zmluvnej strane, ktorá zásielku doručuje.</w:t>
      </w:r>
    </w:p>
    <w:p w:rsidR="003D1627" w:rsidRDefault="003D1627" w:rsidP="003D1627">
      <w:pPr>
        <w:jc w:val="both"/>
        <w:rPr>
          <w:rFonts w:asciiTheme="minorHAnsi" w:hAnsiTheme="minorHAnsi" w:cs="Calibri"/>
          <w:sz w:val="24"/>
          <w:szCs w:val="24"/>
          <w:lang w:eastAsia="cs-CZ"/>
        </w:rPr>
      </w:pPr>
    </w:p>
    <w:p w:rsidR="00227791" w:rsidRDefault="00227791" w:rsidP="003D1627">
      <w:pPr>
        <w:jc w:val="both"/>
        <w:rPr>
          <w:rFonts w:asciiTheme="minorHAnsi" w:hAnsiTheme="minorHAnsi" w:cs="Calibri"/>
          <w:sz w:val="24"/>
          <w:szCs w:val="24"/>
          <w:lang w:eastAsia="cs-CZ"/>
        </w:rPr>
      </w:pPr>
    </w:p>
    <w:p w:rsidR="00227791" w:rsidRDefault="00227791" w:rsidP="003D1627">
      <w:pPr>
        <w:jc w:val="both"/>
        <w:rPr>
          <w:rFonts w:asciiTheme="minorHAnsi" w:hAnsiTheme="minorHAnsi" w:cs="Calibri"/>
          <w:sz w:val="24"/>
          <w:szCs w:val="24"/>
          <w:lang w:eastAsia="cs-CZ"/>
        </w:rPr>
      </w:pPr>
    </w:p>
    <w:p w:rsidR="00227791" w:rsidRDefault="00227791" w:rsidP="003D1627">
      <w:pPr>
        <w:jc w:val="both"/>
        <w:rPr>
          <w:rFonts w:asciiTheme="minorHAnsi" w:hAnsiTheme="minorHAnsi" w:cs="Calibri"/>
          <w:sz w:val="24"/>
          <w:szCs w:val="24"/>
          <w:lang w:eastAsia="cs-CZ"/>
        </w:rPr>
      </w:pP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Pr="00402B27" w:rsidRDefault="00402B27"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využit</w:t>
      </w:r>
      <w:r w:rsidR="00227791">
        <w:rPr>
          <w:rFonts w:asciiTheme="minorHAnsi" w:hAnsiTheme="minorHAnsi" w:cs="Calibri"/>
          <w:sz w:val="24"/>
          <w:szCs w:val="24"/>
          <w:lang w:eastAsia="cs-CZ"/>
        </w:rPr>
        <w:t>ý</w:t>
      </w:r>
      <w:r>
        <w:rPr>
          <w:rFonts w:asciiTheme="minorHAnsi" w:hAnsiTheme="minorHAnsi" w:cs="Calibri"/>
          <w:sz w:val="24"/>
          <w:szCs w:val="24"/>
          <w:lang w:eastAsia="cs-CZ"/>
        </w:rPr>
        <w:t xml:space="preserve"> subdodávatelia</w:t>
      </w:r>
      <w:r w:rsidR="00265253" w:rsidRPr="00402B27">
        <w:rPr>
          <w:rFonts w:asciiTheme="minorHAnsi" w:hAnsiTheme="minorHAnsi" w:cs="Calibri"/>
          <w:sz w:val="24"/>
          <w:szCs w:val="24"/>
          <w:lang w:eastAsia="cs-CZ"/>
        </w:rPr>
        <w:t xml:space="preserve"> </w:t>
      </w:r>
    </w:p>
    <w:p w:rsidR="00C15E70" w:rsidRDefault="00C15E70" w:rsidP="00887EC5">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265253">
        <w:rPr>
          <w:rFonts w:asciiTheme="minorHAnsi" w:hAnsiTheme="minorHAnsi" w:cs="Calibri"/>
          <w:sz w:val="24"/>
          <w:szCs w:val="24"/>
          <w:lang w:eastAsia="cs-CZ"/>
        </w:rPr>
        <w:t xml:space="preserve">   - </w:t>
      </w:r>
      <w:r w:rsidR="00887EC5">
        <w:rPr>
          <w:rFonts w:asciiTheme="minorHAnsi" w:hAnsiTheme="minorHAnsi" w:cs="Calibri"/>
          <w:sz w:val="24"/>
          <w:szCs w:val="24"/>
          <w:lang w:eastAsia="cs-CZ"/>
        </w:rPr>
        <w:t xml:space="preserve">Schéma komplexu školy </w:t>
      </w:r>
      <w:r>
        <w:rPr>
          <w:rFonts w:asciiTheme="minorHAnsi" w:hAnsiTheme="minorHAnsi" w:cs="Calibri"/>
          <w:sz w:val="24"/>
          <w:szCs w:val="24"/>
          <w:lang w:eastAsia="cs-CZ"/>
        </w:rPr>
        <w:t>a fotodokumentácia</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Príloha č. 4   - </w:t>
      </w:r>
      <w:r w:rsidRPr="001D41E2">
        <w:rPr>
          <w:rFonts w:asciiTheme="minorHAnsi" w:hAnsiTheme="minorHAnsi" w:cs="Calibri"/>
          <w:sz w:val="24"/>
          <w:szCs w:val="24"/>
          <w:lang w:eastAsia="cs-CZ"/>
        </w:rPr>
        <w:t>Zoznam kľúčových osôb zodpovedných za realizáciu predmetu Zmluvy</w:t>
      </w:r>
      <w:r>
        <w:rPr>
          <w:rFonts w:asciiTheme="minorHAnsi" w:hAnsiTheme="minorHAnsi" w:cs="Calibri"/>
          <w:sz w:val="24"/>
          <w:szCs w:val="24"/>
          <w:lang w:eastAsia="cs-CZ"/>
        </w:rPr>
        <w:t xml:space="preserve">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Default="005E0DBB" w:rsidP="005E0DBB">
      <w:pPr>
        <w:tabs>
          <w:tab w:val="left" w:pos="426"/>
        </w:tabs>
        <w:jc w:val="both"/>
        <w:rPr>
          <w:rFonts w:asciiTheme="minorHAnsi" w:hAnsiTheme="minorHAnsi" w:cs="Calibri"/>
          <w:sz w:val="24"/>
          <w:szCs w:val="24"/>
          <w:lang w:eastAsia="cs-CZ"/>
        </w:rPr>
      </w:pPr>
    </w:p>
    <w:p w:rsidR="00887EC5" w:rsidRDefault="00887EC5" w:rsidP="005E0DBB">
      <w:pPr>
        <w:tabs>
          <w:tab w:val="left" w:pos="426"/>
        </w:tabs>
        <w:jc w:val="both"/>
        <w:rPr>
          <w:rFonts w:asciiTheme="minorHAnsi" w:hAnsiTheme="minorHAnsi" w:cs="Calibri"/>
          <w:sz w:val="24"/>
          <w:szCs w:val="24"/>
          <w:lang w:eastAsia="cs-CZ"/>
        </w:rPr>
      </w:pPr>
    </w:p>
    <w:p w:rsidR="00887EC5" w:rsidRPr="006A2CE3" w:rsidRDefault="00887EC5"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Default="00402B27"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887EC5" w:rsidRPr="006A2CE3" w:rsidRDefault="00887EC5"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0C" w:rsidRDefault="00FA3F0C">
      <w:r>
        <w:separator/>
      </w:r>
    </w:p>
  </w:endnote>
  <w:endnote w:type="continuationSeparator" w:id="0">
    <w:p w:rsidR="00FA3F0C" w:rsidRDefault="00FA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0C" w:rsidRDefault="00FA3F0C">
      <w:r>
        <w:separator/>
      </w:r>
    </w:p>
  </w:footnote>
  <w:footnote w:type="continuationSeparator" w:id="0">
    <w:p w:rsidR="00FA3F0C" w:rsidRDefault="00FA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4B20AA">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4B20AA">
                          <w:rPr>
                            <w:noProof/>
                          </w:rPr>
                          <w:t>15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D1539"/>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461F"/>
    <w:rsid w:val="001B724C"/>
    <w:rsid w:val="001C7ED6"/>
    <w:rsid w:val="00224747"/>
    <w:rsid w:val="00227791"/>
    <w:rsid w:val="00227B9F"/>
    <w:rsid w:val="002573AF"/>
    <w:rsid w:val="00265253"/>
    <w:rsid w:val="00265C75"/>
    <w:rsid w:val="00273228"/>
    <w:rsid w:val="002A5CAD"/>
    <w:rsid w:val="002B3431"/>
    <w:rsid w:val="003115AB"/>
    <w:rsid w:val="00315C6C"/>
    <w:rsid w:val="003178C8"/>
    <w:rsid w:val="00355202"/>
    <w:rsid w:val="0036465B"/>
    <w:rsid w:val="00367E09"/>
    <w:rsid w:val="003739B7"/>
    <w:rsid w:val="00391E0F"/>
    <w:rsid w:val="003A6502"/>
    <w:rsid w:val="003B3B66"/>
    <w:rsid w:val="003B743E"/>
    <w:rsid w:val="003D1627"/>
    <w:rsid w:val="003E1B35"/>
    <w:rsid w:val="003E5FFB"/>
    <w:rsid w:val="003F5E86"/>
    <w:rsid w:val="003F7F92"/>
    <w:rsid w:val="00402B27"/>
    <w:rsid w:val="00404A0A"/>
    <w:rsid w:val="00404ACF"/>
    <w:rsid w:val="0040692B"/>
    <w:rsid w:val="00444F9D"/>
    <w:rsid w:val="00452908"/>
    <w:rsid w:val="004679CF"/>
    <w:rsid w:val="00481356"/>
    <w:rsid w:val="004B0DF5"/>
    <w:rsid w:val="004B20AA"/>
    <w:rsid w:val="004C16CB"/>
    <w:rsid w:val="004E6D75"/>
    <w:rsid w:val="00511C36"/>
    <w:rsid w:val="005237F9"/>
    <w:rsid w:val="0053286F"/>
    <w:rsid w:val="00535699"/>
    <w:rsid w:val="005421C5"/>
    <w:rsid w:val="00550E77"/>
    <w:rsid w:val="00554652"/>
    <w:rsid w:val="00563168"/>
    <w:rsid w:val="005910DA"/>
    <w:rsid w:val="0059523C"/>
    <w:rsid w:val="005E0DBB"/>
    <w:rsid w:val="005E49CE"/>
    <w:rsid w:val="005E4C43"/>
    <w:rsid w:val="00603C85"/>
    <w:rsid w:val="00610C61"/>
    <w:rsid w:val="006172D6"/>
    <w:rsid w:val="00634ACD"/>
    <w:rsid w:val="006374EF"/>
    <w:rsid w:val="00650DFD"/>
    <w:rsid w:val="00656684"/>
    <w:rsid w:val="006726D9"/>
    <w:rsid w:val="00674D68"/>
    <w:rsid w:val="00675E81"/>
    <w:rsid w:val="006A2D89"/>
    <w:rsid w:val="006B35DC"/>
    <w:rsid w:val="006C18DC"/>
    <w:rsid w:val="006F3CBE"/>
    <w:rsid w:val="00726D54"/>
    <w:rsid w:val="00740732"/>
    <w:rsid w:val="00740E6D"/>
    <w:rsid w:val="00763A0E"/>
    <w:rsid w:val="007742B0"/>
    <w:rsid w:val="00782775"/>
    <w:rsid w:val="007A48BA"/>
    <w:rsid w:val="007A4E4E"/>
    <w:rsid w:val="007F7F86"/>
    <w:rsid w:val="008009BA"/>
    <w:rsid w:val="008113B1"/>
    <w:rsid w:val="008117A3"/>
    <w:rsid w:val="008246C3"/>
    <w:rsid w:val="0083155B"/>
    <w:rsid w:val="00865CCC"/>
    <w:rsid w:val="00866B47"/>
    <w:rsid w:val="00887EC5"/>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48A2"/>
    <w:rsid w:val="009537DF"/>
    <w:rsid w:val="00954C2B"/>
    <w:rsid w:val="009711AA"/>
    <w:rsid w:val="009A7A10"/>
    <w:rsid w:val="009E16E8"/>
    <w:rsid w:val="009E215C"/>
    <w:rsid w:val="009E486F"/>
    <w:rsid w:val="00A01B15"/>
    <w:rsid w:val="00A11EE1"/>
    <w:rsid w:val="00A172FF"/>
    <w:rsid w:val="00A43634"/>
    <w:rsid w:val="00A61B14"/>
    <w:rsid w:val="00A67503"/>
    <w:rsid w:val="00A80DA5"/>
    <w:rsid w:val="00A9348C"/>
    <w:rsid w:val="00A951E5"/>
    <w:rsid w:val="00AB4617"/>
    <w:rsid w:val="00AC77F4"/>
    <w:rsid w:val="00AD04D1"/>
    <w:rsid w:val="00AE15BD"/>
    <w:rsid w:val="00AF3027"/>
    <w:rsid w:val="00B43445"/>
    <w:rsid w:val="00B52985"/>
    <w:rsid w:val="00B61E4E"/>
    <w:rsid w:val="00B6248A"/>
    <w:rsid w:val="00B723FE"/>
    <w:rsid w:val="00B77443"/>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23D9"/>
    <w:rsid w:val="00D10293"/>
    <w:rsid w:val="00D50045"/>
    <w:rsid w:val="00D60C79"/>
    <w:rsid w:val="00D8584D"/>
    <w:rsid w:val="00D9335C"/>
    <w:rsid w:val="00D951F5"/>
    <w:rsid w:val="00DA3919"/>
    <w:rsid w:val="00DA3D0E"/>
    <w:rsid w:val="00DA41C6"/>
    <w:rsid w:val="00DE0001"/>
    <w:rsid w:val="00DE5E40"/>
    <w:rsid w:val="00E10666"/>
    <w:rsid w:val="00E148A6"/>
    <w:rsid w:val="00E24D99"/>
    <w:rsid w:val="00E652B2"/>
    <w:rsid w:val="00E876DC"/>
    <w:rsid w:val="00E9615A"/>
    <w:rsid w:val="00ED404A"/>
    <w:rsid w:val="00ED67E1"/>
    <w:rsid w:val="00EF4118"/>
    <w:rsid w:val="00F06510"/>
    <w:rsid w:val="00F06D96"/>
    <w:rsid w:val="00F2799A"/>
    <w:rsid w:val="00F47382"/>
    <w:rsid w:val="00F55AA2"/>
    <w:rsid w:val="00F60BAB"/>
    <w:rsid w:val="00F75FBE"/>
    <w:rsid w:val="00F8125E"/>
    <w:rsid w:val="00F878DC"/>
    <w:rsid w:val="00F90833"/>
    <w:rsid w:val="00FA1315"/>
    <w:rsid w:val="00FA3F0C"/>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6C35"/>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6076</Words>
  <Characters>34638</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Fulnečková Beáta</cp:lastModifiedBy>
  <cp:revision>3</cp:revision>
  <cp:lastPrinted>2018-06-22T09:04:00Z</cp:lastPrinted>
  <dcterms:created xsi:type="dcterms:W3CDTF">2019-02-04T08:24:00Z</dcterms:created>
  <dcterms:modified xsi:type="dcterms:W3CDTF">2019-02-04T13:56:00Z</dcterms:modified>
</cp:coreProperties>
</file>