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509" w:rsidRPr="00763FFE" w:rsidRDefault="00221DC9" w:rsidP="006A2817">
      <w:pPr>
        <w:pStyle w:val="Hlavika"/>
        <w:tabs>
          <w:tab w:val="clear" w:pos="4536"/>
          <w:tab w:val="clear" w:pos="9072"/>
        </w:tabs>
        <w:ind w:left="4248"/>
        <w:jc w:val="both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P</w:t>
      </w:r>
      <w:proofErr w:type="spellStart"/>
      <w:r w:rsidR="006A2817" w:rsidRPr="00DD18EB">
        <w:rPr>
          <w:rFonts w:ascii="Times New Roman" w:hAnsi="Times New Roman"/>
          <w:b/>
          <w:sz w:val="22"/>
          <w:szCs w:val="22"/>
        </w:rPr>
        <w:t>ríloha</w:t>
      </w:r>
      <w:proofErr w:type="spellEnd"/>
      <w:r w:rsidR="00C15509" w:rsidRPr="00DD18EB">
        <w:rPr>
          <w:rFonts w:ascii="Times New Roman" w:hAnsi="Times New Roman"/>
          <w:b/>
          <w:sz w:val="22"/>
          <w:szCs w:val="22"/>
        </w:rPr>
        <w:t xml:space="preserve"> </w:t>
      </w:r>
      <w:r w:rsidR="00C15509">
        <w:rPr>
          <w:rFonts w:ascii="Times New Roman" w:hAnsi="Times New Roman"/>
          <w:b/>
          <w:sz w:val="22"/>
          <w:szCs w:val="22"/>
          <w:lang w:val="sk-SK"/>
        </w:rPr>
        <w:t xml:space="preserve">č. </w:t>
      </w:r>
      <w:r w:rsidR="006A2817">
        <w:rPr>
          <w:rFonts w:ascii="Times New Roman" w:hAnsi="Times New Roman"/>
          <w:b/>
          <w:sz w:val="22"/>
          <w:szCs w:val="22"/>
          <w:lang w:val="sk-SK"/>
        </w:rPr>
        <w:t>1 k časti B.1 „Opis predmetu zákazky“</w:t>
      </w:r>
    </w:p>
    <w:p w:rsidR="00C15509" w:rsidRDefault="00C15509" w:rsidP="00C15509">
      <w:pPr>
        <w:pStyle w:val="Normlny1"/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kern w:val="1"/>
          <w:sz w:val="24"/>
          <w:szCs w:val="24"/>
        </w:rPr>
      </w:pPr>
    </w:p>
    <w:p w:rsidR="00C15509" w:rsidRPr="002E7E72" w:rsidRDefault="00C15509" w:rsidP="00C15509">
      <w:pPr>
        <w:pStyle w:val="Normlny1"/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kern w:val="1"/>
          <w:sz w:val="22"/>
          <w:szCs w:val="22"/>
        </w:rPr>
      </w:pPr>
      <w:r w:rsidRPr="002E7E72">
        <w:rPr>
          <w:rFonts w:ascii="Times New Roman" w:hAnsi="Times New Roman"/>
          <w:b/>
          <w:spacing w:val="-3"/>
          <w:kern w:val="1"/>
          <w:sz w:val="22"/>
          <w:szCs w:val="22"/>
        </w:rPr>
        <w:t xml:space="preserve">Technická špecifikácia </w:t>
      </w:r>
      <w:r w:rsidR="00C20E3E">
        <w:rPr>
          <w:rFonts w:ascii="Times New Roman" w:hAnsi="Times New Roman"/>
          <w:b/>
          <w:spacing w:val="-3"/>
          <w:kern w:val="1"/>
          <w:sz w:val="22"/>
          <w:szCs w:val="22"/>
        </w:rPr>
        <w:t>spôsobu pripojenia</w:t>
      </w:r>
    </w:p>
    <w:p w:rsidR="00C15509" w:rsidRPr="009018F7" w:rsidRDefault="00C15509" w:rsidP="00C15509">
      <w:pPr>
        <w:pStyle w:val="Normlny1"/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kern w:val="1"/>
        </w:rPr>
      </w:pPr>
    </w:p>
    <w:p w:rsidR="00C15509" w:rsidRPr="002E7E72" w:rsidRDefault="00C15509" w:rsidP="00C15509">
      <w:pPr>
        <w:pStyle w:val="Normlny1"/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kern w:val="1"/>
          <w:sz w:val="22"/>
          <w:szCs w:val="22"/>
        </w:rPr>
      </w:pPr>
    </w:p>
    <w:p w:rsidR="00C15509" w:rsidRPr="002E7E72" w:rsidRDefault="00C15509" w:rsidP="00C15509">
      <w:pPr>
        <w:pStyle w:val="Normlny1"/>
        <w:tabs>
          <w:tab w:val="left" w:pos="-720"/>
          <w:tab w:val="left" w:pos="426"/>
        </w:tabs>
        <w:suppressAutoHyphens/>
        <w:jc w:val="both"/>
        <w:rPr>
          <w:rFonts w:ascii="Times New Roman" w:hAnsi="Times New Roman"/>
          <w:spacing w:val="-3"/>
          <w:kern w:val="1"/>
          <w:sz w:val="22"/>
          <w:szCs w:val="22"/>
        </w:rPr>
      </w:pPr>
      <w:r w:rsidRPr="002E7E72">
        <w:rPr>
          <w:rFonts w:ascii="Times New Roman" w:hAnsi="Times New Roman"/>
          <w:b/>
          <w:spacing w:val="-3"/>
          <w:kern w:val="1"/>
          <w:sz w:val="22"/>
          <w:szCs w:val="22"/>
        </w:rPr>
        <w:t>1.</w:t>
      </w:r>
      <w:r>
        <w:rPr>
          <w:rFonts w:ascii="Times New Roman" w:hAnsi="Times New Roman"/>
          <w:b/>
          <w:spacing w:val="-3"/>
          <w:kern w:val="1"/>
          <w:sz w:val="22"/>
          <w:szCs w:val="22"/>
        </w:rPr>
        <w:tab/>
      </w:r>
      <w:r w:rsidRPr="002E7E72">
        <w:rPr>
          <w:rFonts w:ascii="Times New Roman" w:hAnsi="Times New Roman"/>
          <w:b/>
          <w:spacing w:val="-3"/>
          <w:kern w:val="1"/>
          <w:sz w:val="22"/>
          <w:szCs w:val="22"/>
        </w:rPr>
        <w:t>Bod pripojenia</w:t>
      </w:r>
    </w:p>
    <w:p w:rsidR="00C15509" w:rsidRPr="002E7E72" w:rsidRDefault="00C15509" w:rsidP="00C15509">
      <w:pPr>
        <w:ind w:left="426"/>
        <w:jc w:val="both"/>
        <w:rPr>
          <w:rFonts w:ascii="Times New Roman" w:hAnsi="Times New Roman"/>
          <w:kern w:val="1"/>
        </w:rPr>
      </w:pPr>
      <w:r w:rsidRPr="002E7E72">
        <w:rPr>
          <w:rFonts w:ascii="Times New Roman" w:hAnsi="Times New Roman"/>
          <w:kern w:val="1"/>
        </w:rPr>
        <w:t>Pripojenie digitálnej pobočkovej ústredne Ministerstva zahraničných vecí a európskych záležitostí</w:t>
      </w:r>
      <w:r w:rsidR="00786D3A">
        <w:rPr>
          <w:rFonts w:ascii="Times New Roman" w:hAnsi="Times New Roman"/>
          <w:kern w:val="1"/>
        </w:rPr>
        <w:t xml:space="preserve"> Slovenskej republiky (ďalej aj</w:t>
      </w:r>
      <w:bookmarkStart w:id="0" w:name="_GoBack"/>
      <w:bookmarkEnd w:id="0"/>
      <w:r w:rsidRPr="002E7E72">
        <w:rPr>
          <w:rFonts w:ascii="Times New Roman" w:hAnsi="Times New Roman"/>
          <w:kern w:val="1"/>
        </w:rPr>
        <w:t xml:space="preserve"> ako „Účastník“) do siete Podniku bude zabezpečené prostredníctvom prístupového okruhu medzi pobočkovou ústredňou </w:t>
      </w:r>
      <w:r w:rsidRPr="002E7E72">
        <w:rPr>
          <w:rStyle w:val="ZkladntextChar"/>
          <w:rFonts w:ascii="Times New Roman" w:eastAsia="Calibri" w:hAnsi="Times New Roman"/>
        </w:rPr>
        <w:t>Účastníka (ďalej PABX), a ústredňou Podniku</w:t>
      </w:r>
      <w:r w:rsidRPr="002E7E72">
        <w:rPr>
          <w:rFonts w:ascii="Times New Roman" w:hAnsi="Times New Roman"/>
          <w:kern w:val="1"/>
        </w:rPr>
        <w:t>. Prístupový okruh bude realizovať Podnik.</w:t>
      </w:r>
    </w:p>
    <w:p w:rsidR="00C15509" w:rsidRPr="002E7E72" w:rsidRDefault="00C15509" w:rsidP="00C15509">
      <w:pPr>
        <w:pStyle w:val="Normlny1"/>
        <w:ind w:left="426"/>
        <w:jc w:val="both"/>
        <w:rPr>
          <w:rFonts w:ascii="Times New Roman" w:hAnsi="Times New Roman"/>
          <w:spacing w:val="-3"/>
          <w:kern w:val="1"/>
          <w:sz w:val="22"/>
          <w:szCs w:val="22"/>
        </w:rPr>
      </w:pPr>
      <w:r w:rsidRPr="002E7E72">
        <w:rPr>
          <w:rFonts w:ascii="Times New Roman" w:hAnsi="Times New Roman"/>
          <w:spacing w:val="-3"/>
          <w:kern w:val="1"/>
          <w:sz w:val="22"/>
          <w:szCs w:val="22"/>
        </w:rPr>
        <w:t xml:space="preserve">Pripojenie PABX do siete Podniku je určené bodom pripojenia – POI (Point of </w:t>
      </w:r>
      <w:proofErr w:type="spellStart"/>
      <w:r w:rsidRPr="002E7E72">
        <w:rPr>
          <w:rFonts w:ascii="Times New Roman" w:hAnsi="Times New Roman"/>
          <w:spacing w:val="-3"/>
          <w:kern w:val="1"/>
          <w:sz w:val="22"/>
          <w:szCs w:val="22"/>
        </w:rPr>
        <w:t>Interconnection</w:t>
      </w:r>
      <w:proofErr w:type="spellEnd"/>
      <w:r w:rsidRPr="002E7E72">
        <w:rPr>
          <w:rFonts w:ascii="Times New Roman" w:hAnsi="Times New Roman"/>
          <w:spacing w:val="-3"/>
          <w:kern w:val="1"/>
          <w:sz w:val="22"/>
          <w:szCs w:val="22"/>
        </w:rPr>
        <w:t>), ktorý tvorí koniec prístupového okruhu na strane Účastníka. POI je koncový bod  siete Podniku a určuje rozhranie medzi sieťou Podnik a PABX.</w:t>
      </w:r>
    </w:p>
    <w:p w:rsidR="00C15509" w:rsidRPr="002E7E72" w:rsidRDefault="00C15509" w:rsidP="00C15509">
      <w:pPr>
        <w:pStyle w:val="Normlny1"/>
        <w:ind w:left="426"/>
        <w:jc w:val="both"/>
        <w:rPr>
          <w:rFonts w:ascii="Times New Roman" w:hAnsi="Times New Roman"/>
          <w:spacing w:val="-3"/>
          <w:kern w:val="1"/>
          <w:sz w:val="22"/>
          <w:szCs w:val="22"/>
        </w:rPr>
      </w:pPr>
      <w:r w:rsidRPr="002E7E72">
        <w:rPr>
          <w:rFonts w:ascii="Times New Roman" w:hAnsi="Times New Roman"/>
          <w:spacing w:val="-3"/>
          <w:kern w:val="1"/>
          <w:sz w:val="22"/>
          <w:szCs w:val="22"/>
        </w:rPr>
        <w:t>Bod pripojenia POI je definovaný: 1x2 Mbps, 1x ISDN PRI/DSS1, rozhranie G.703/120 Ohm podľa odporúčania ITU-T.</w:t>
      </w:r>
    </w:p>
    <w:p w:rsidR="00C15509" w:rsidRPr="002E7E72" w:rsidRDefault="00C15509" w:rsidP="00C15509">
      <w:pPr>
        <w:pStyle w:val="Normlny1"/>
        <w:numPr>
          <w:ilvl w:val="12"/>
          <w:numId w:val="0"/>
        </w:numPr>
        <w:tabs>
          <w:tab w:val="left" w:pos="-720"/>
        </w:tabs>
        <w:suppressAutoHyphens/>
        <w:ind w:left="426"/>
        <w:jc w:val="both"/>
        <w:rPr>
          <w:rFonts w:ascii="Times New Roman" w:hAnsi="Times New Roman"/>
          <w:spacing w:val="-3"/>
          <w:kern w:val="1"/>
          <w:sz w:val="22"/>
          <w:szCs w:val="22"/>
        </w:rPr>
      </w:pPr>
    </w:p>
    <w:p w:rsidR="00C15509" w:rsidRPr="002E7E72" w:rsidRDefault="00C15509" w:rsidP="00C15509">
      <w:pPr>
        <w:pStyle w:val="Normlny1"/>
        <w:numPr>
          <w:ilvl w:val="12"/>
          <w:numId w:val="0"/>
        </w:numPr>
        <w:tabs>
          <w:tab w:val="left" w:pos="-720"/>
          <w:tab w:val="left" w:pos="426"/>
        </w:tabs>
        <w:suppressAutoHyphens/>
        <w:ind w:left="426" w:hanging="426"/>
        <w:jc w:val="both"/>
        <w:rPr>
          <w:rFonts w:ascii="Times New Roman" w:hAnsi="Times New Roman"/>
          <w:spacing w:val="-3"/>
          <w:kern w:val="1"/>
          <w:sz w:val="22"/>
          <w:szCs w:val="22"/>
        </w:rPr>
      </w:pPr>
      <w:r w:rsidRPr="002E7E72">
        <w:rPr>
          <w:rFonts w:ascii="Times New Roman" w:hAnsi="Times New Roman"/>
          <w:b/>
          <w:spacing w:val="-3"/>
          <w:kern w:val="1"/>
          <w:sz w:val="22"/>
          <w:szCs w:val="22"/>
        </w:rPr>
        <w:t>2.</w:t>
      </w:r>
      <w:r w:rsidRPr="002E7E72">
        <w:rPr>
          <w:rFonts w:ascii="Times New Roman" w:hAnsi="Times New Roman"/>
          <w:b/>
          <w:spacing w:val="-3"/>
          <w:kern w:val="1"/>
          <w:sz w:val="22"/>
          <w:szCs w:val="22"/>
        </w:rPr>
        <w:tab/>
        <w:t>Smerovanie prevádzky</w:t>
      </w:r>
    </w:p>
    <w:p w:rsidR="00C15509" w:rsidRPr="002E7E72" w:rsidRDefault="00C15509" w:rsidP="00C15509">
      <w:pPr>
        <w:pStyle w:val="Normlny1"/>
        <w:numPr>
          <w:ilvl w:val="0"/>
          <w:numId w:val="1"/>
        </w:numPr>
        <w:tabs>
          <w:tab w:val="left" w:pos="-720"/>
        </w:tabs>
        <w:suppressAutoHyphens/>
        <w:ind w:left="426"/>
        <w:jc w:val="both"/>
        <w:rPr>
          <w:rFonts w:ascii="Times New Roman" w:hAnsi="Times New Roman"/>
          <w:spacing w:val="-3"/>
          <w:kern w:val="1"/>
          <w:sz w:val="22"/>
          <w:szCs w:val="22"/>
        </w:rPr>
      </w:pPr>
      <w:r w:rsidRPr="002E7E72">
        <w:rPr>
          <w:rFonts w:ascii="Times New Roman" w:hAnsi="Times New Roman"/>
          <w:i/>
          <w:spacing w:val="-3"/>
          <w:kern w:val="1"/>
          <w:sz w:val="22"/>
          <w:szCs w:val="22"/>
        </w:rPr>
        <w:t>z elektronickej komunikačnej siete (ďalej len Sieť) Podniku</w:t>
      </w:r>
      <w:r w:rsidRPr="002E7E72">
        <w:rPr>
          <w:rFonts w:ascii="Times New Roman" w:hAnsi="Times New Roman"/>
          <w:spacing w:val="-3"/>
          <w:kern w:val="1"/>
          <w:sz w:val="22"/>
          <w:szCs w:val="22"/>
        </w:rPr>
        <w:t xml:space="preserve"> do pevnej neverejnej elektronickej komunikačnej siete Účastníka, ktorej prevádzkovanie zabezpečuje Účastník; </w:t>
      </w:r>
    </w:p>
    <w:p w:rsidR="00C15509" w:rsidRPr="002E7E72" w:rsidRDefault="00C15509" w:rsidP="00C15509">
      <w:pPr>
        <w:pStyle w:val="Normlny1"/>
        <w:numPr>
          <w:ilvl w:val="0"/>
          <w:numId w:val="1"/>
        </w:numPr>
        <w:tabs>
          <w:tab w:val="left" w:pos="-720"/>
        </w:tabs>
        <w:suppressAutoHyphens/>
        <w:ind w:left="426"/>
        <w:jc w:val="both"/>
        <w:rPr>
          <w:rFonts w:ascii="Times New Roman" w:hAnsi="Times New Roman"/>
          <w:spacing w:val="-3"/>
          <w:kern w:val="1"/>
          <w:sz w:val="22"/>
          <w:szCs w:val="22"/>
        </w:rPr>
      </w:pPr>
      <w:r w:rsidRPr="002E7E72">
        <w:rPr>
          <w:rFonts w:ascii="Times New Roman" w:hAnsi="Times New Roman"/>
          <w:spacing w:val="-3"/>
          <w:kern w:val="1"/>
          <w:sz w:val="22"/>
          <w:szCs w:val="22"/>
        </w:rPr>
        <w:t>z pevnej neverejnej elektronickej komunikačnej siete Účastníka, ktorej prevádzkovanie zabezpečuje Účastník do S</w:t>
      </w:r>
      <w:r w:rsidRPr="002E7E72">
        <w:rPr>
          <w:rFonts w:ascii="Times New Roman" w:hAnsi="Times New Roman"/>
          <w:i/>
          <w:spacing w:val="-3"/>
          <w:kern w:val="1"/>
          <w:sz w:val="22"/>
          <w:szCs w:val="22"/>
        </w:rPr>
        <w:t>iete Podniku</w:t>
      </w:r>
      <w:r w:rsidRPr="002E7E72">
        <w:rPr>
          <w:rFonts w:ascii="Times New Roman" w:hAnsi="Times New Roman"/>
          <w:spacing w:val="-3"/>
          <w:kern w:val="1"/>
          <w:sz w:val="22"/>
          <w:szCs w:val="22"/>
        </w:rPr>
        <w:t>, alebo do iných pevných verejných elektronických komunikačných sietí, iných verejných elektronických komunikačných sietí a elektronických komunikačných sietí zahraničných podnikov;</w:t>
      </w:r>
    </w:p>
    <w:p w:rsidR="00C15509" w:rsidRPr="002E7E72" w:rsidRDefault="00C15509" w:rsidP="00C15509">
      <w:pPr>
        <w:pStyle w:val="Normlny1"/>
        <w:numPr>
          <w:ilvl w:val="0"/>
          <w:numId w:val="1"/>
        </w:numPr>
        <w:tabs>
          <w:tab w:val="left" w:pos="-720"/>
        </w:tabs>
        <w:suppressAutoHyphens/>
        <w:ind w:left="426"/>
        <w:jc w:val="both"/>
        <w:rPr>
          <w:rFonts w:ascii="Times New Roman" w:hAnsi="Times New Roman"/>
          <w:spacing w:val="-3"/>
          <w:kern w:val="1"/>
          <w:sz w:val="22"/>
          <w:szCs w:val="22"/>
        </w:rPr>
      </w:pPr>
      <w:r w:rsidRPr="002E7E72">
        <w:rPr>
          <w:rFonts w:ascii="Times New Roman" w:hAnsi="Times New Roman"/>
          <w:spacing w:val="-3"/>
          <w:kern w:val="1"/>
          <w:sz w:val="22"/>
          <w:szCs w:val="22"/>
        </w:rPr>
        <w:t>cez vybudované pripojenie môže byť smerovaná aj prevádzka medzi pevnou neverejnou elektronickou komunikačnou sieťou Účastníka a inými elektronickými komunikačnými sieťami prostredníctvom elektronickej komunikačnej siete Podniku, podľa vzájomnej dohody.</w:t>
      </w:r>
    </w:p>
    <w:p w:rsidR="00C15509" w:rsidRPr="002E7E72" w:rsidRDefault="00C15509" w:rsidP="00C15509">
      <w:pPr>
        <w:pStyle w:val="Normlny1"/>
        <w:numPr>
          <w:ilvl w:val="12"/>
          <w:numId w:val="0"/>
        </w:numPr>
        <w:tabs>
          <w:tab w:val="left" w:pos="-720"/>
        </w:tabs>
        <w:suppressAutoHyphens/>
        <w:ind w:left="426"/>
        <w:jc w:val="both"/>
        <w:rPr>
          <w:rFonts w:ascii="Times New Roman" w:hAnsi="Times New Roman"/>
          <w:b/>
          <w:spacing w:val="-3"/>
          <w:kern w:val="1"/>
          <w:sz w:val="22"/>
          <w:szCs w:val="22"/>
        </w:rPr>
      </w:pPr>
    </w:p>
    <w:p w:rsidR="00C15509" w:rsidRPr="002E7E72" w:rsidRDefault="00C15509" w:rsidP="00C15509">
      <w:pPr>
        <w:pStyle w:val="Normlny1"/>
        <w:numPr>
          <w:ilvl w:val="12"/>
          <w:numId w:val="0"/>
        </w:numPr>
        <w:tabs>
          <w:tab w:val="left" w:pos="-720"/>
          <w:tab w:val="left" w:pos="426"/>
        </w:tabs>
        <w:suppressAutoHyphens/>
        <w:ind w:left="426" w:hanging="426"/>
        <w:jc w:val="both"/>
        <w:rPr>
          <w:rFonts w:ascii="Times New Roman" w:hAnsi="Times New Roman"/>
          <w:spacing w:val="-3"/>
          <w:kern w:val="1"/>
          <w:sz w:val="22"/>
          <w:szCs w:val="22"/>
        </w:rPr>
      </w:pPr>
      <w:r w:rsidRPr="002E7E72">
        <w:rPr>
          <w:rFonts w:ascii="Times New Roman" w:hAnsi="Times New Roman"/>
          <w:b/>
          <w:spacing w:val="-3"/>
          <w:kern w:val="1"/>
          <w:sz w:val="22"/>
          <w:szCs w:val="22"/>
        </w:rPr>
        <w:t>3.</w:t>
      </w:r>
      <w:r w:rsidRPr="002E7E72">
        <w:rPr>
          <w:rFonts w:ascii="Times New Roman" w:hAnsi="Times New Roman"/>
          <w:b/>
          <w:spacing w:val="-3"/>
          <w:kern w:val="1"/>
          <w:sz w:val="22"/>
          <w:szCs w:val="22"/>
        </w:rPr>
        <w:tab/>
        <w:t>Signalizácia pripojenia</w:t>
      </w:r>
    </w:p>
    <w:p w:rsidR="00C15509" w:rsidRPr="002E7E72" w:rsidRDefault="00C15509" w:rsidP="00C15509">
      <w:pPr>
        <w:pStyle w:val="Normlny1"/>
        <w:numPr>
          <w:ilvl w:val="12"/>
          <w:numId w:val="0"/>
        </w:numPr>
        <w:tabs>
          <w:tab w:val="left" w:pos="-720"/>
        </w:tabs>
        <w:suppressAutoHyphens/>
        <w:ind w:left="426"/>
        <w:jc w:val="both"/>
        <w:rPr>
          <w:rFonts w:ascii="Times New Roman" w:hAnsi="Times New Roman"/>
          <w:spacing w:val="-3"/>
          <w:kern w:val="1"/>
          <w:sz w:val="22"/>
          <w:szCs w:val="22"/>
        </w:rPr>
      </w:pPr>
      <w:r w:rsidRPr="002E7E72">
        <w:rPr>
          <w:rFonts w:ascii="Times New Roman" w:hAnsi="Times New Roman"/>
          <w:spacing w:val="-3"/>
          <w:kern w:val="1"/>
          <w:sz w:val="22"/>
          <w:szCs w:val="22"/>
        </w:rPr>
        <w:t>Pripojenie PABX do siete Podniku bude realizované jednou ISDN PRI prístupom so signalizáciou DSS1.</w:t>
      </w:r>
    </w:p>
    <w:p w:rsidR="00C15509" w:rsidRPr="002E7E72" w:rsidRDefault="00C15509" w:rsidP="00C15509">
      <w:pPr>
        <w:pStyle w:val="Normlny1"/>
        <w:tabs>
          <w:tab w:val="left" w:pos="-720"/>
        </w:tabs>
        <w:suppressAutoHyphens/>
        <w:ind w:left="426"/>
        <w:jc w:val="both"/>
        <w:rPr>
          <w:rFonts w:ascii="Times New Roman" w:hAnsi="Times New Roman"/>
          <w:spacing w:val="-3"/>
          <w:kern w:val="1"/>
          <w:sz w:val="22"/>
          <w:szCs w:val="22"/>
        </w:rPr>
      </w:pPr>
    </w:p>
    <w:p w:rsidR="00C15509" w:rsidRPr="002E7E72" w:rsidRDefault="00C15509" w:rsidP="00C15509">
      <w:pPr>
        <w:pStyle w:val="Normlny1"/>
        <w:numPr>
          <w:ilvl w:val="0"/>
          <w:numId w:val="2"/>
        </w:numPr>
        <w:tabs>
          <w:tab w:val="clear" w:pos="720"/>
          <w:tab w:val="left" w:pos="-720"/>
          <w:tab w:val="num" w:pos="426"/>
        </w:tabs>
        <w:suppressAutoHyphens/>
        <w:ind w:left="426" w:hanging="426"/>
        <w:jc w:val="both"/>
        <w:rPr>
          <w:rFonts w:ascii="Times New Roman" w:hAnsi="Times New Roman"/>
          <w:b/>
          <w:spacing w:val="-3"/>
          <w:kern w:val="1"/>
          <w:sz w:val="22"/>
          <w:szCs w:val="22"/>
        </w:rPr>
      </w:pPr>
      <w:r w:rsidRPr="002E7E72">
        <w:rPr>
          <w:rFonts w:ascii="Times New Roman" w:hAnsi="Times New Roman"/>
          <w:b/>
          <w:spacing w:val="-3"/>
          <w:kern w:val="1"/>
          <w:sz w:val="22"/>
          <w:szCs w:val="22"/>
        </w:rPr>
        <w:t>Kapacita pripojenia</w:t>
      </w:r>
    </w:p>
    <w:p w:rsidR="00C15509" w:rsidRPr="002E7E72" w:rsidRDefault="00C15509" w:rsidP="00C15509">
      <w:pPr>
        <w:pStyle w:val="Normlny1"/>
        <w:tabs>
          <w:tab w:val="left" w:pos="-720"/>
        </w:tabs>
        <w:suppressAutoHyphens/>
        <w:ind w:left="426"/>
        <w:jc w:val="both"/>
        <w:rPr>
          <w:rFonts w:ascii="Times New Roman" w:hAnsi="Times New Roman"/>
          <w:spacing w:val="-3"/>
          <w:kern w:val="1"/>
          <w:sz w:val="22"/>
          <w:szCs w:val="22"/>
        </w:rPr>
      </w:pPr>
      <w:r w:rsidRPr="002E7E72">
        <w:rPr>
          <w:rFonts w:ascii="Times New Roman" w:hAnsi="Times New Roman"/>
          <w:spacing w:val="-3"/>
          <w:kern w:val="1"/>
          <w:sz w:val="22"/>
          <w:szCs w:val="22"/>
        </w:rPr>
        <w:t>Kapacita pripojenia medzi PABX a MSC je 1x2 Mbit/s, pre 30 hlasových kanálov.</w:t>
      </w:r>
    </w:p>
    <w:p w:rsidR="00C15509" w:rsidRPr="002E7E72" w:rsidRDefault="00C15509" w:rsidP="00C15509">
      <w:pPr>
        <w:pStyle w:val="Normlny1"/>
        <w:tabs>
          <w:tab w:val="left" w:pos="-720"/>
        </w:tabs>
        <w:suppressAutoHyphens/>
        <w:ind w:left="426"/>
        <w:jc w:val="both"/>
        <w:rPr>
          <w:rFonts w:ascii="Times New Roman" w:hAnsi="Times New Roman"/>
          <w:b/>
          <w:spacing w:val="-3"/>
          <w:kern w:val="1"/>
          <w:sz w:val="22"/>
          <w:szCs w:val="22"/>
        </w:rPr>
      </w:pPr>
    </w:p>
    <w:p w:rsidR="00C15509" w:rsidRPr="002E7E72" w:rsidRDefault="00C15509" w:rsidP="00C15509">
      <w:pPr>
        <w:pStyle w:val="Normlny1"/>
        <w:numPr>
          <w:ilvl w:val="0"/>
          <w:numId w:val="2"/>
        </w:numPr>
        <w:tabs>
          <w:tab w:val="clear" w:pos="720"/>
          <w:tab w:val="left" w:pos="-720"/>
          <w:tab w:val="num" w:pos="426"/>
        </w:tabs>
        <w:suppressAutoHyphens/>
        <w:ind w:left="426" w:hanging="426"/>
        <w:jc w:val="both"/>
        <w:rPr>
          <w:rFonts w:ascii="Times New Roman" w:hAnsi="Times New Roman"/>
          <w:b/>
          <w:spacing w:val="-3"/>
          <w:kern w:val="1"/>
          <w:sz w:val="22"/>
          <w:szCs w:val="22"/>
        </w:rPr>
      </w:pPr>
      <w:r w:rsidRPr="002E7E72">
        <w:rPr>
          <w:rFonts w:ascii="Times New Roman" w:hAnsi="Times New Roman"/>
          <w:b/>
          <w:spacing w:val="-3"/>
          <w:kern w:val="1"/>
          <w:sz w:val="22"/>
          <w:szCs w:val="22"/>
        </w:rPr>
        <w:t>Zmena kapacity pripojenia, zriadenie nového bodu pripojenia, zrušenie existujúceho bodu pripojenia</w:t>
      </w:r>
    </w:p>
    <w:p w:rsidR="00C15509" w:rsidRPr="002E7E72" w:rsidRDefault="00C15509" w:rsidP="00C15509">
      <w:pPr>
        <w:pStyle w:val="Normlny1"/>
        <w:numPr>
          <w:ilvl w:val="12"/>
          <w:numId w:val="0"/>
        </w:numPr>
        <w:tabs>
          <w:tab w:val="left" w:pos="-720"/>
        </w:tabs>
        <w:suppressAutoHyphens/>
        <w:ind w:left="426"/>
        <w:jc w:val="both"/>
        <w:rPr>
          <w:rFonts w:ascii="Times New Roman" w:hAnsi="Times New Roman"/>
          <w:spacing w:val="-3"/>
          <w:kern w:val="1"/>
          <w:sz w:val="22"/>
          <w:szCs w:val="22"/>
        </w:rPr>
      </w:pPr>
      <w:r w:rsidRPr="002E7E72">
        <w:rPr>
          <w:rFonts w:ascii="Times New Roman" w:hAnsi="Times New Roman"/>
          <w:spacing w:val="-3"/>
          <w:kern w:val="1"/>
          <w:sz w:val="22"/>
          <w:szCs w:val="22"/>
        </w:rPr>
        <w:t xml:space="preserve">Zmenu kapacity pripojenia, zriadenie nového bodu pripojenia a zrušenie existujúceho bodu pripojenia môžu zmluvné strany riešiť písomným dodatkom k Zmluve, podpísaným oprávnenými zástupcami zmluvných strán.  </w:t>
      </w:r>
    </w:p>
    <w:p w:rsidR="00C15509" w:rsidRPr="002E7E72" w:rsidRDefault="00C15509" w:rsidP="00C15509">
      <w:pPr>
        <w:pStyle w:val="Normlny1"/>
        <w:numPr>
          <w:ilvl w:val="12"/>
          <w:numId w:val="0"/>
        </w:numPr>
        <w:tabs>
          <w:tab w:val="left" w:pos="-720"/>
        </w:tabs>
        <w:suppressAutoHyphens/>
        <w:ind w:left="426"/>
        <w:jc w:val="both"/>
        <w:rPr>
          <w:rFonts w:ascii="Times New Roman" w:hAnsi="Times New Roman"/>
          <w:sz w:val="22"/>
          <w:szCs w:val="22"/>
        </w:rPr>
      </w:pPr>
    </w:p>
    <w:p w:rsidR="00C15509" w:rsidRPr="002E7E72" w:rsidRDefault="00C15509" w:rsidP="00C15509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kern w:val="1"/>
        </w:rPr>
      </w:pPr>
      <w:r w:rsidRPr="002E7E72">
        <w:rPr>
          <w:rFonts w:ascii="Times New Roman" w:hAnsi="Times New Roman"/>
          <w:b/>
          <w:spacing w:val="-3"/>
          <w:kern w:val="1"/>
        </w:rPr>
        <w:t>Prepojenie pobočkovej ústredne verejného obstarávateľa s ústredňou Podniku</w:t>
      </w:r>
      <w:r w:rsidRPr="002E7E72">
        <w:rPr>
          <w:rFonts w:ascii="Times New Roman" w:hAnsi="Times New Roman"/>
          <w:i/>
          <w:iCs/>
        </w:rPr>
        <w:t xml:space="preserve"> </w:t>
      </w:r>
    </w:p>
    <w:p w:rsidR="00C15509" w:rsidRPr="00D4601B" w:rsidRDefault="00C15509" w:rsidP="00C15509">
      <w:pPr>
        <w:ind w:left="426"/>
        <w:jc w:val="both"/>
        <w:rPr>
          <w:rFonts w:ascii="Times New Roman" w:hAnsi="Times New Roman"/>
          <w:color w:val="92D050"/>
          <w:kern w:val="1"/>
        </w:rPr>
      </w:pPr>
      <w:r w:rsidRPr="002E7E72">
        <w:rPr>
          <w:rFonts w:ascii="Times New Roman" w:hAnsi="Times New Roman"/>
          <w:iCs/>
        </w:rPr>
        <w:t>Prepojenie pobočkovej ústredne verejného obstarávateľa s ústredňou Podniku</w:t>
      </w:r>
      <w:r w:rsidRPr="002E7E72">
        <w:rPr>
          <w:rFonts w:ascii="Times New Roman" w:hAnsi="Times New Roman"/>
          <w:i/>
          <w:iCs/>
        </w:rPr>
        <w:t xml:space="preserve"> </w:t>
      </w:r>
      <w:r w:rsidRPr="002630DA">
        <w:rPr>
          <w:rFonts w:ascii="Times New Roman" w:hAnsi="Times New Roman"/>
          <w:iCs/>
        </w:rPr>
        <w:t xml:space="preserve">je realizované štvormiestnou </w:t>
      </w:r>
      <w:r w:rsidR="00B55CC4" w:rsidRPr="002630DA">
        <w:rPr>
          <w:rFonts w:ascii="Times New Roman" w:hAnsi="Times New Roman"/>
          <w:iCs/>
        </w:rPr>
        <w:t>predvoľbou</w:t>
      </w:r>
      <w:r w:rsidRPr="002630DA">
        <w:rPr>
          <w:rFonts w:ascii="Times New Roman" w:hAnsi="Times New Roman"/>
          <w:iCs/>
        </w:rPr>
        <w:t xml:space="preserve"> z množiny prvkov mobilného operátora v rozsahu</w:t>
      </w:r>
      <w:r w:rsidR="004E7D1B" w:rsidRPr="004E7D1B">
        <w:t xml:space="preserve"> </w:t>
      </w:r>
      <w:r w:rsidR="004E7D1B" w:rsidRPr="004E7D1B">
        <w:rPr>
          <w:rFonts w:ascii="Times New Roman" w:hAnsi="Times New Roman"/>
          <w:iCs/>
        </w:rPr>
        <w:t>minimálne 2xxx-5xxx.</w:t>
      </w:r>
      <w:r w:rsidRPr="002630DA">
        <w:rPr>
          <w:rFonts w:ascii="Times New Roman" w:hAnsi="Times New Roman"/>
          <w:iCs/>
        </w:rPr>
        <w:t xml:space="preserve"> </w:t>
      </w:r>
      <w:r w:rsidR="00D4601B" w:rsidRPr="00D4601B">
        <w:rPr>
          <w:rFonts w:ascii="Times New Roman" w:hAnsi="Times New Roman"/>
          <w:color w:val="92D050"/>
          <w:kern w:val="1"/>
        </w:rPr>
        <w:t>.</w:t>
      </w:r>
    </w:p>
    <w:p w:rsidR="00E73F63" w:rsidRDefault="00E73F63"/>
    <w:sectPr w:rsidR="00E73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 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69D53B8"/>
    <w:multiLevelType w:val="singleLevel"/>
    <w:tmpl w:val="B8E493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509"/>
    <w:rsid w:val="001034B8"/>
    <w:rsid w:val="0016359D"/>
    <w:rsid w:val="00221DC9"/>
    <w:rsid w:val="003635CE"/>
    <w:rsid w:val="004E7D1B"/>
    <w:rsid w:val="004F34B9"/>
    <w:rsid w:val="00592810"/>
    <w:rsid w:val="006A2817"/>
    <w:rsid w:val="006A4A0E"/>
    <w:rsid w:val="00733EFB"/>
    <w:rsid w:val="00773A5A"/>
    <w:rsid w:val="0078190C"/>
    <w:rsid w:val="00786D3A"/>
    <w:rsid w:val="007A498D"/>
    <w:rsid w:val="00883A16"/>
    <w:rsid w:val="009405EF"/>
    <w:rsid w:val="009B59AF"/>
    <w:rsid w:val="00A0090E"/>
    <w:rsid w:val="00A53047"/>
    <w:rsid w:val="00A53D70"/>
    <w:rsid w:val="00AB1DD6"/>
    <w:rsid w:val="00B55CC4"/>
    <w:rsid w:val="00B65564"/>
    <w:rsid w:val="00C15509"/>
    <w:rsid w:val="00C20E3E"/>
    <w:rsid w:val="00C4239C"/>
    <w:rsid w:val="00CE6C86"/>
    <w:rsid w:val="00D4601B"/>
    <w:rsid w:val="00D801AC"/>
    <w:rsid w:val="00DF3411"/>
    <w:rsid w:val="00E73F63"/>
    <w:rsid w:val="00F36150"/>
    <w:rsid w:val="00FA36B1"/>
    <w:rsid w:val="00FB3552"/>
    <w:rsid w:val="00FE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F57F0"/>
  <w15:chartTrackingRefBased/>
  <w15:docId w15:val="{84666854-85F0-492A-A306-AF7D9E5EE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155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15509"/>
    <w:pPr>
      <w:tabs>
        <w:tab w:val="center" w:pos="4536"/>
        <w:tab w:val="right" w:pos="9072"/>
      </w:tabs>
      <w:spacing w:after="0" w:line="240" w:lineRule="auto"/>
    </w:pPr>
    <w:rPr>
      <w:rFonts w:ascii="AT* Times New Roman" w:eastAsia="Times New Roman" w:hAnsi="AT* Times New Roman"/>
      <w:sz w:val="24"/>
      <w:szCs w:val="20"/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C15509"/>
    <w:rPr>
      <w:rFonts w:ascii="AT* Times New Roman" w:eastAsia="Times New Roman" w:hAnsi="AT* Times New Roman" w:cs="Times New Roman"/>
      <w:sz w:val="24"/>
      <w:szCs w:val="20"/>
      <w:lang w:val="x-none" w:eastAsia="x-none"/>
    </w:rPr>
  </w:style>
  <w:style w:type="paragraph" w:styleId="Zkladntext">
    <w:name w:val="Body Text"/>
    <w:basedOn w:val="Normlny"/>
    <w:link w:val="ZkladntextChar"/>
    <w:uiPriority w:val="1"/>
    <w:qFormat/>
    <w:rsid w:val="00C15509"/>
    <w:pPr>
      <w:spacing w:after="0" w:line="240" w:lineRule="auto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C15509"/>
    <w:rPr>
      <w:rFonts w:ascii="Arial" w:eastAsia="Times New Roman" w:hAnsi="Arial" w:cs="Times New Roman"/>
      <w:szCs w:val="24"/>
      <w:lang w:val="x-none" w:eastAsia="x-none"/>
    </w:rPr>
  </w:style>
  <w:style w:type="paragraph" w:customStyle="1" w:styleId="Normlny1">
    <w:name w:val="Normálny1"/>
    <w:rsid w:val="00C15509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220526-Priloha c 3-Technicka specifikacia pripojenia" edit="true"/>
    <f:field ref="objsubject" par="" text="" edit="true"/>
    <f:field ref="objcreatedby" par="" text="KUBÁN, Rastislav, Ing."/>
    <f:field ref="objcreatedat" par="" date="2022-05-27T09:53:52" text="27.5.2022 9:53:52"/>
    <f:field ref="objchangedby" par="" text="KUBÁN, Rastislav, Ing."/>
    <f:field ref="objmodifiedat" par="" date="2022-05-27T09:53:54" text="27.5.2022 9:53:54"/>
    <f:field ref="doc_FSCFOLIO_1_1001_FieldDocumentNumber" par="" text=""/>
    <f:field ref="doc_FSCFOLIO_1_1001_FieldSubject" par="" text="" edit="true"/>
    <f:field ref="FSCFOLIO_1_1001_FieldCurrentUser" par="" text="PhDr. Eva KISS BÖHMEROVÁ"/>
    <f:field ref="CCAPRECONFIG_15_1001_Objektname" par="" text="220526-Priloha c 3-Technicka specifikacia pripojenia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Kopecky Vladimir /OIKT/MZV</dc:creator>
  <cp:keywords/>
  <dc:description/>
  <cp:lastModifiedBy>Bohmerova Eva /ODVO/MZV</cp:lastModifiedBy>
  <cp:revision>6</cp:revision>
  <dcterms:created xsi:type="dcterms:W3CDTF">2022-06-07T08:10:00Z</dcterms:created>
  <dcterms:modified xsi:type="dcterms:W3CDTF">2022-06-29T08:56:00Z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Ing. Rastislav KUBÁN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27. 5. 2022, 09:53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KUBÁN, Rastislav, Ing.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SBPI(Sekcia bezpečnosti, spracovania a prenosu informácií)</vt:lpwstr>
  </property>
  <property fmtid="{D5CDD505-2E9C-101B-9397-08002B2CF9AE}" pid="360" name="FSC#COOELAK@1.1001:CreatedAt">
    <vt:lpwstr>27.05.2022</vt:lpwstr>
  </property>
  <property fmtid="{D5CDD505-2E9C-101B-9397-08002B2CF9AE}" pid="361" name="FSC#COOELAK@1.1001:OU">
    <vt:lpwstr>SBPI(Sekcia bezpečnosti, spracovania a prenosu informácií)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*COO.2145.2000.6.2098875*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4</vt:lpwstr>
  </property>
  <property fmtid="{D5CDD505-2E9C-101B-9397-08002B2CF9AE}" pid="380" name="FSC#COOELAK@1.1001:CurrentUserEmail">
    <vt:lpwstr>eva.bohmerova@mzv.sk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COO.2145.2000.6.2098875</vt:lpwstr>
  </property>
  <property fmtid="{D5CDD505-2E9C-101B-9397-08002B2CF9AE}" pid="412" name="FSC#FSCFOLIO@1.1001:docpropproject">
    <vt:lpwstr/>
  </property>
</Properties>
</file>