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09" w:rsidRPr="00C7348B" w:rsidRDefault="00C15509" w:rsidP="00C15509">
      <w:pPr>
        <w:pStyle w:val="Normlny1"/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kern w:val="1"/>
          <w:sz w:val="28"/>
          <w:szCs w:val="28"/>
        </w:rPr>
      </w:pPr>
      <w:r w:rsidRPr="00C7348B">
        <w:rPr>
          <w:rFonts w:ascii="Times New Roman" w:hAnsi="Times New Roman"/>
          <w:b/>
          <w:spacing w:val="-3"/>
          <w:kern w:val="1"/>
          <w:sz w:val="28"/>
          <w:szCs w:val="28"/>
        </w:rPr>
        <w:t xml:space="preserve">Technická špecifikácia </w:t>
      </w:r>
      <w:r w:rsidR="00C20E3E" w:rsidRPr="00C7348B">
        <w:rPr>
          <w:rFonts w:ascii="Times New Roman" w:hAnsi="Times New Roman"/>
          <w:b/>
          <w:spacing w:val="-3"/>
          <w:kern w:val="1"/>
          <w:sz w:val="28"/>
          <w:szCs w:val="28"/>
        </w:rPr>
        <w:t>spôsobu pripojenia</w:t>
      </w:r>
    </w:p>
    <w:p w:rsidR="00C15509" w:rsidRPr="009018F7" w:rsidRDefault="00C15509" w:rsidP="00C15509">
      <w:pPr>
        <w:pStyle w:val="Normlny1"/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kern w:val="1"/>
        </w:rPr>
      </w:pPr>
    </w:p>
    <w:p w:rsidR="00C15509" w:rsidRPr="002E7E72" w:rsidRDefault="00C15509" w:rsidP="00C15509">
      <w:pPr>
        <w:pStyle w:val="Normlny1"/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kern w:val="1"/>
          <w:sz w:val="22"/>
          <w:szCs w:val="22"/>
        </w:rPr>
      </w:pPr>
    </w:p>
    <w:p w:rsidR="00C15509" w:rsidRPr="00C7348B" w:rsidRDefault="00C15509" w:rsidP="00C15509">
      <w:pPr>
        <w:pStyle w:val="Normlny1"/>
        <w:tabs>
          <w:tab w:val="left" w:pos="-720"/>
          <w:tab w:val="left" w:pos="426"/>
        </w:tabs>
        <w:suppressAutoHyphens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2E7E72">
        <w:rPr>
          <w:rFonts w:ascii="Times New Roman" w:hAnsi="Times New Roman"/>
          <w:b/>
          <w:spacing w:val="-3"/>
          <w:kern w:val="1"/>
          <w:sz w:val="22"/>
          <w:szCs w:val="22"/>
        </w:rPr>
        <w:t>1.</w:t>
      </w:r>
      <w:r>
        <w:rPr>
          <w:rFonts w:ascii="Times New Roman" w:hAnsi="Times New Roman"/>
          <w:b/>
          <w:spacing w:val="-3"/>
          <w:kern w:val="1"/>
          <w:sz w:val="22"/>
          <w:szCs w:val="22"/>
        </w:rPr>
        <w:tab/>
      </w: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>Bod pripojenia</w:t>
      </w:r>
    </w:p>
    <w:p w:rsidR="00C15509" w:rsidRPr="00C7348B" w:rsidRDefault="00C15509" w:rsidP="00C15509">
      <w:pPr>
        <w:ind w:left="426"/>
        <w:jc w:val="both"/>
        <w:rPr>
          <w:rFonts w:ascii="Times New Roman" w:hAnsi="Times New Roman"/>
          <w:kern w:val="1"/>
          <w:sz w:val="24"/>
          <w:szCs w:val="24"/>
        </w:rPr>
      </w:pPr>
      <w:r w:rsidRPr="00C7348B">
        <w:rPr>
          <w:rFonts w:ascii="Times New Roman" w:hAnsi="Times New Roman"/>
          <w:kern w:val="1"/>
          <w:sz w:val="24"/>
          <w:szCs w:val="24"/>
        </w:rPr>
        <w:t xml:space="preserve">Pripojenie digitálnej pobočkovej ústredne Ministerstva zahraničných vecí a európskych záležitostí Slovenskej republiky (ďalej len ako „Účastník“) do siete Podniku bude zabezpečené prostredníctvom prístupového okruhu medzi pobočkovou ústredňou </w:t>
      </w:r>
      <w:r w:rsidRPr="00C7348B">
        <w:rPr>
          <w:rStyle w:val="ZkladntextChar"/>
          <w:rFonts w:ascii="Times New Roman" w:eastAsia="Calibri" w:hAnsi="Times New Roman"/>
          <w:sz w:val="24"/>
        </w:rPr>
        <w:t>Účastníka (ďalej PABX), a ústredňou Podniku</w:t>
      </w:r>
      <w:r w:rsidRPr="00C7348B">
        <w:rPr>
          <w:rFonts w:ascii="Times New Roman" w:hAnsi="Times New Roman"/>
          <w:kern w:val="1"/>
          <w:sz w:val="24"/>
          <w:szCs w:val="24"/>
        </w:rPr>
        <w:t>. Prístupový okruh bude realizovať Podnik.</w:t>
      </w:r>
    </w:p>
    <w:p w:rsidR="00C15509" w:rsidRPr="00C7348B" w:rsidRDefault="00C15509" w:rsidP="00C15509">
      <w:pPr>
        <w:pStyle w:val="Normlny1"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 xml:space="preserve">Pripojenie PABX do siete Podniku je určené bodom pripojenia – POI (Point of </w:t>
      </w:r>
      <w:proofErr w:type="spellStart"/>
      <w:r w:rsidRPr="00C7348B">
        <w:rPr>
          <w:rFonts w:ascii="Times New Roman" w:hAnsi="Times New Roman"/>
          <w:spacing w:val="-3"/>
          <w:kern w:val="1"/>
          <w:sz w:val="24"/>
          <w:szCs w:val="24"/>
        </w:rPr>
        <w:t>Interconnection</w:t>
      </w:r>
      <w:proofErr w:type="spellEnd"/>
      <w:r w:rsidRPr="00C7348B">
        <w:rPr>
          <w:rFonts w:ascii="Times New Roman" w:hAnsi="Times New Roman"/>
          <w:spacing w:val="-3"/>
          <w:kern w:val="1"/>
          <w:sz w:val="24"/>
          <w:szCs w:val="24"/>
        </w:rPr>
        <w:t>), ktorý tvorí koniec prístupového okruhu na strane Účastníka. POI je koncový bod  siete Podniku a určuje rozhranie medzi sieťou Podnik a PABX.</w:t>
      </w:r>
    </w:p>
    <w:p w:rsidR="00C15509" w:rsidRPr="00C7348B" w:rsidRDefault="00C15509" w:rsidP="00C15509">
      <w:pPr>
        <w:pStyle w:val="Normlny1"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Bod pripojenia POI je definovaný: 1x2 Mbps, 1x ISDN PRI/DSS1, rozhranie G.703/120 Ohm podľa odporúčania ITU-T.</w:t>
      </w: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</w:p>
    <w:p w:rsidR="00C15509" w:rsidRPr="00C7348B" w:rsidRDefault="00C15509" w:rsidP="00C7348B">
      <w:pPr>
        <w:pStyle w:val="Normlny1"/>
        <w:numPr>
          <w:ilvl w:val="12"/>
          <w:numId w:val="0"/>
        </w:numPr>
        <w:tabs>
          <w:tab w:val="left" w:pos="-720"/>
          <w:tab w:val="left" w:pos="426"/>
        </w:tabs>
        <w:suppressAutoHyphens/>
        <w:spacing w:after="240"/>
        <w:ind w:left="426" w:hanging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>2.</w:t>
      </w: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ab/>
        <w:t>Smerovanie prevádzky</w:t>
      </w:r>
    </w:p>
    <w:p w:rsidR="00C15509" w:rsidRPr="00C7348B" w:rsidRDefault="00C15509" w:rsidP="00C7348B">
      <w:pPr>
        <w:pStyle w:val="Normlny1"/>
        <w:numPr>
          <w:ilvl w:val="0"/>
          <w:numId w:val="3"/>
        </w:numPr>
        <w:tabs>
          <w:tab w:val="left" w:pos="-720"/>
        </w:tabs>
        <w:suppressAutoHyphens/>
        <w:spacing w:after="120"/>
        <w:ind w:left="862" w:hanging="357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i/>
          <w:spacing w:val="-3"/>
          <w:kern w:val="1"/>
          <w:sz w:val="24"/>
          <w:szCs w:val="24"/>
        </w:rPr>
        <w:t>z elektronickej komunikačnej siete (ďalej len Sieť) Podniku</w:t>
      </w:r>
      <w:r w:rsidRPr="00C7348B">
        <w:rPr>
          <w:rFonts w:ascii="Times New Roman" w:hAnsi="Times New Roman"/>
          <w:spacing w:val="-3"/>
          <w:kern w:val="1"/>
          <w:sz w:val="24"/>
          <w:szCs w:val="24"/>
        </w:rPr>
        <w:t xml:space="preserve"> do pevnej neverejnej elektronickej komunikačnej siete Účastníka, ktorej prevádzkovanie zabezpečuje Účastník; </w:t>
      </w:r>
    </w:p>
    <w:p w:rsidR="00C15509" w:rsidRPr="00C7348B" w:rsidRDefault="00C15509" w:rsidP="00C7348B">
      <w:pPr>
        <w:pStyle w:val="Normlny1"/>
        <w:numPr>
          <w:ilvl w:val="0"/>
          <w:numId w:val="3"/>
        </w:numPr>
        <w:tabs>
          <w:tab w:val="left" w:pos="-720"/>
        </w:tabs>
        <w:suppressAutoHyphens/>
        <w:spacing w:after="120"/>
        <w:ind w:left="862" w:hanging="357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z pevnej neverejnej elektronickej komunikačnej siete Účastníka, ktorej prevádzkovanie zabezpečuje Účastník do S</w:t>
      </w:r>
      <w:r w:rsidRPr="00C7348B">
        <w:rPr>
          <w:rFonts w:ascii="Times New Roman" w:hAnsi="Times New Roman"/>
          <w:i/>
          <w:spacing w:val="-3"/>
          <w:kern w:val="1"/>
          <w:sz w:val="24"/>
          <w:szCs w:val="24"/>
        </w:rPr>
        <w:t>iete Podniku</w:t>
      </w: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, alebo do iných pevných verejných elektronických komunikačných sietí, iných verejných elektronických komunikačných sietí a elektronických komunikačných sietí zahraničných podnikov;</w:t>
      </w:r>
    </w:p>
    <w:p w:rsidR="00C15509" w:rsidRPr="00C7348B" w:rsidRDefault="00C15509" w:rsidP="00C7348B">
      <w:pPr>
        <w:pStyle w:val="Normlny1"/>
        <w:numPr>
          <w:ilvl w:val="0"/>
          <w:numId w:val="3"/>
        </w:numPr>
        <w:tabs>
          <w:tab w:val="left" w:pos="-720"/>
        </w:tabs>
        <w:suppressAutoHyphens/>
        <w:spacing w:after="120"/>
        <w:ind w:left="862" w:hanging="357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cez vybudované pripojenie môže byť smerovaná aj prevádzka medzi pevnou neverejnou elektronickou komunikačnou sieťou Účastníka a inými elektronickými komunikačnými sieťami prostredníctvom elektronickej komunikačnej siete Podniku, podľa vzájomnej dohody.</w:t>
      </w: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b/>
          <w:spacing w:val="-3"/>
          <w:kern w:val="1"/>
          <w:sz w:val="24"/>
          <w:szCs w:val="24"/>
        </w:rPr>
      </w:pP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  <w:tab w:val="left" w:pos="426"/>
        </w:tabs>
        <w:suppressAutoHyphens/>
        <w:ind w:left="426" w:hanging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>3.</w:t>
      </w: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ab/>
        <w:t>Signalizácia pripojenia</w:t>
      </w: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Pripojenie PABX do siete Podniku bude realizované jednou ISDN PRI prístupom so signalizáciou DSS1.</w:t>
      </w:r>
    </w:p>
    <w:p w:rsidR="00C15509" w:rsidRPr="00C7348B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</w:p>
    <w:p w:rsidR="00C15509" w:rsidRPr="00C7348B" w:rsidRDefault="00C15509" w:rsidP="00C15509">
      <w:pPr>
        <w:pStyle w:val="Normlny1"/>
        <w:numPr>
          <w:ilvl w:val="0"/>
          <w:numId w:val="2"/>
        </w:numPr>
        <w:tabs>
          <w:tab w:val="clear" w:pos="720"/>
          <w:tab w:val="left" w:pos="-720"/>
          <w:tab w:val="num" w:pos="426"/>
        </w:tabs>
        <w:suppressAutoHyphens/>
        <w:ind w:left="426" w:hanging="426"/>
        <w:jc w:val="both"/>
        <w:rPr>
          <w:rFonts w:ascii="Times New Roman" w:hAnsi="Times New Roman"/>
          <w:b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>Kapacita pripojenia</w:t>
      </w:r>
    </w:p>
    <w:p w:rsidR="00C15509" w:rsidRPr="00C7348B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>Kapacita pripojenia medzi PABX a MSC je 1x2 Mbit/s, pre 30 hlasových kanálov.</w:t>
      </w:r>
    </w:p>
    <w:p w:rsidR="00C15509" w:rsidRPr="00C7348B" w:rsidRDefault="00C15509" w:rsidP="00C15509">
      <w:pPr>
        <w:pStyle w:val="Normlny1"/>
        <w:tabs>
          <w:tab w:val="left" w:pos="-720"/>
        </w:tabs>
        <w:suppressAutoHyphens/>
        <w:ind w:left="426"/>
        <w:jc w:val="both"/>
        <w:rPr>
          <w:rFonts w:ascii="Times New Roman" w:hAnsi="Times New Roman"/>
          <w:b/>
          <w:spacing w:val="-3"/>
          <w:kern w:val="1"/>
          <w:sz w:val="24"/>
          <w:szCs w:val="24"/>
        </w:rPr>
      </w:pPr>
    </w:p>
    <w:p w:rsidR="00C15509" w:rsidRPr="00C7348B" w:rsidRDefault="00C15509" w:rsidP="00C15509">
      <w:pPr>
        <w:pStyle w:val="Normlny1"/>
        <w:numPr>
          <w:ilvl w:val="0"/>
          <w:numId w:val="2"/>
        </w:numPr>
        <w:tabs>
          <w:tab w:val="clear" w:pos="720"/>
          <w:tab w:val="left" w:pos="-720"/>
          <w:tab w:val="num" w:pos="426"/>
        </w:tabs>
        <w:suppressAutoHyphens/>
        <w:ind w:left="426" w:hanging="426"/>
        <w:jc w:val="both"/>
        <w:rPr>
          <w:rFonts w:ascii="Times New Roman" w:hAnsi="Times New Roman"/>
          <w:b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>Zmena kapacity pripojenia, zriadenie nového bodu pripojenia, zrušenie existujúceho bodu pripojenia</w:t>
      </w: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pacing w:val="-3"/>
          <w:kern w:val="1"/>
          <w:sz w:val="24"/>
          <w:szCs w:val="24"/>
        </w:rPr>
      </w:pPr>
      <w:r w:rsidRPr="00C7348B">
        <w:rPr>
          <w:rFonts w:ascii="Times New Roman" w:hAnsi="Times New Roman"/>
          <w:spacing w:val="-3"/>
          <w:kern w:val="1"/>
          <w:sz w:val="24"/>
          <w:szCs w:val="24"/>
        </w:rPr>
        <w:t xml:space="preserve">Zmenu kapacity pripojenia, zriadenie nového bodu pripojenia a zrušenie existujúceho bodu pripojenia môžu zmluvné strany riešiť písomným dodatkom k Zmluve, podpísaným oprávnenými zástupcami zmluvných strán.  </w:t>
      </w:r>
    </w:p>
    <w:p w:rsidR="00C15509" w:rsidRPr="00C7348B" w:rsidRDefault="00C15509" w:rsidP="00C15509">
      <w:pPr>
        <w:pStyle w:val="Normlny1"/>
        <w:numPr>
          <w:ilvl w:val="12"/>
          <w:numId w:val="0"/>
        </w:numPr>
        <w:tabs>
          <w:tab w:val="left" w:pos="-720"/>
        </w:tabs>
        <w:suppressAutoHyphens/>
        <w:ind w:left="426"/>
        <w:jc w:val="both"/>
        <w:rPr>
          <w:rFonts w:ascii="Times New Roman" w:hAnsi="Times New Roman"/>
          <w:sz w:val="24"/>
          <w:szCs w:val="24"/>
        </w:rPr>
      </w:pPr>
    </w:p>
    <w:p w:rsidR="00C15509" w:rsidRPr="00C7348B" w:rsidRDefault="00C15509" w:rsidP="00C1550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</w:rPr>
      </w:pP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 xml:space="preserve">Prepojenie pobočkovej </w:t>
      </w:r>
      <w:r w:rsidR="00307D56">
        <w:rPr>
          <w:rFonts w:ascii="Times New Roman" w:hAnsi="Times New Roman"/>
          <w:b/>
          <w:spacing w:val="-3"/>
          <w:kern w:val="1"/>
          <w:sz w:val="24"/>
          <w:szCs w:val="24"/>
        </w:rPr>
        <w:t>ústredne Účastníka</w:t>
      </w:r>
      <w:r w:rsidRPr="00C7348B">
        <w:rPr>
          <w:rFonts w:ascii="Times New Roman" w:hAnsi="Times New Roman"/>
          <w:b/>
          <w:spacing w:val="-3"/>
          <w:kern w:val="1"/>
          <w:sz w:val="24"/>
          <w:szCs w:val="24"/>
        </w:rPr>
        <w:t xml:space="preserve"> s ústredňou Podniku</w:t>
      </w:r>
      <w:r w:rsidRPr="00C7348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E73F63" w:rsidRDefault="00C15509" w:rsidP="00C7348B">
      <w:pPr>
        <w:ind w:left="426"/>
        <w:jc w:val="both"/>
      </w:pPr>
      <w:r w:rsidRPr="00C7348B">
        <w:rPr>
          <w:rFonts w:ascii="Times New Roman" w:hAnsi="Times New Roman"/>
          <w:iCs/>
          <w:sz w:val="24"/>
          <w:szCs w:val="24"/>
        </w:rPr>
        <w:t xml:space="preserve">Prepojenie pobočkovej </w:t>
      </w:r>
      <w:r w:rsidR="00307D56">
        <w:rPr>
          <w:rFonts w:ascii="Times New Roman" w:hAnsi="Times New Roman"/>
          <w:iCs/>
          <w:sz w:val="24"/>
          <w:szCs w:val="24"/>
        </w:rPr>
        <w:t>ústredne Účastníka</w:t>
      </w:r>
      <w:bookmarkStart w:id="0" w:name="_GoBack"/>
      <w:bookmarkEnd w:id="0"/>
      <w:r w:rsidRPr="00C7348B">
        <w:rPr>
          <w:rFonts w:ascii="Times New Roman" w:hAnsi="Times New Roman"/>
          <w:iCs/>
          <w:sz w:val="24"/>
          <w:szCs w:val="24"/>
        </w:rPr>
        <w:t xml:space="preserve"> s ústredňou Podniku</w:t>
      </w:r>
      <w:r w:rsidRPr="00C734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348B">
        <w:rPr>
          <w:rFonts w:ascii="Times New Roman" w:hAnsi="Times New Roman"/>
          <w:iCs/>
          <w:sz w:val="24"/>
          <w:szCs w:val="24"/>
        </w:rPr>
        <w:t xml:space="preserve">je realizované štvormiestnou </w:t>
      </w:r>
      <w:r w:rsidR="000137F5" w:rsidRPr="00C7348B">
        <w:rPr>
          <w:rFonts w:ascii="Times New Roman" w:hAnsi="Times New Roman"/>
          <w:iCs/>
          <w:sz w:val="24"/>
          <w:szCs w:val="24"/>
        </w:rPr>
        <w:t>predvoľbou</w:t>
      </w:r>
      <w:r w:rsidRPr="00C7348B">
        <w:rPr>
          <w:rFonts w:ascii="Times New Roman" w:hAnsi="Times New Roman"/>
          <w:iCs/>
          <w:sz w:val="24"/>
          <w:szCs w:val="24"/>
        </w:rPr>
        <w:t xml:space="preserve"> z množiny prvkov mobilného operátora v rozsahu </w:t>
      </w:r>
      <w:r w:rsidR="005C13C8">
        <w:rPr>
          <w:rFonts w:ascii="Times New Roman" w:hAnsi="Times New Roman"/>
          <w:iCs/>
          <w:sz w:val="24"/>
          <w:szCs w:val="24"/>
        </w:rPr>
        <w:t>minimálne 2xxx</w:t>
      </w:r>
      <w:r w:rsidR="00D4601B" w:rsidRPr="00C7348B">
        <w:rPr>
          <w:rFonts w:ascii="Times New Roman" w:hAnsi="Times New Roman"/>
          <w:color w:val="000000" w:themeColor="text1"/>
          <w:kern w:val="1"/>
          <w:sz w:val="24"/>
          <w:szCs w:val="24"/>
        </w:rPr>
        <w:t>-</w:t>
      </w:r>
      <w:r w:rsidR="005C13C8">
        <w:rPr>
          <w:rFonts w:ascii="Times New Roman" w:hAnsi="Times New Roman"/>
          <w:color w:val="000000" w:themeColor="text1"/>
          <w:kern w:val="1"/>
          <w:sz w:val="24"/>
          <w:szCs w:val="24"/>
        </w:rPr>
        <w:t>5xxx.</w:t>
      </w:r>
    </w:p>
    <w:sectPr w:rsidR="00E73F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30" w:rsidRDefault="00113C30" w:rsidP="00324620">
      <w:pPr>
        <w:spacing w:after="0" w:line="240" w:lineRule="auto"/>
      </w:pPr>
      <w:r>
        <w:separator/>
      </w:r>
    </w:p>
  </w:endnote>
  <w:endnote w:type="continuationSeparator" w:id="0">
    <w:p w:rsidR="00113C30" w:rsidRDefault="00113C30" w:rsidP="0032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30" w:rsidRDefault="00113C30" w:rsidP="00324620">
      <w:pPr>
        <w:spacing w:after="0" w:line="240" w:lineRule="auto"/>
      </w:pPr>
      <w:r>
        <w:separator/>
      </w:r>
    </w:p>
  </w:footnote>
  <w:footnote w:type="continuationSeparator" w:id="0">
    <w:p w:rsidR="00113C30" w:rsidRDefault="00113C30" w:rsidP="0032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20" w:rsidRPr="00C3386E" w:rsidRDefault="00324620" w:rsidP="00324620">
    <w:pPr>
      <w:pStyle w:val="Hlavika"/>
      <w:jc w:val="right"/>
      <w:rPr>
        <w:b/>
        <w:sz w:val="20"/>
        <w:lang w:val="sk-SK"/>
      </w:rPr>
    </w:pPr>
    <w:r w:rsidRPr="00C3386E">
      <w:rPr>
        <w:b/>
        <w:sz w:val="20"/>
        <w:lang w:val="sk-SK"/>
      </w:rPr>
      <w:t xml:space="preserve">Príloha č. </w:t>
    </w:r>
    <w:r w:rsidR="00A6513E" w:rsidRPr="00C3386E">
      <w:rPr>
        <w:b/>
        <w:sz w:val="20"/>
        <w:lang w:val="sk-SK"/>
      </w:rPr>
      <w:t>3</w:t>
    </w:r>
    <w:r w:rsidRPr="00C3386E">
      <w:rPr>
        <w:b/>
        <w:sz w:val="20"/>
        <w:lang w:val="sk-SK"/>
      </w:rPr>
      <w:t xml:space="preserve"> rámcovej dohod</w:t>
    </w:r>
    <w:r w:rsidR="00C3386E" w:rsidRPr="00C3386E">
      <w:rPr>
        <w:b/>
        <w:sz w:val="20"/>
        <w:lang w:val="sk-SK"/>
      </w:rPr>
      <w:t>y o poskytovaní elektronických komunikačných služieb</w:t>
    </w:r>
    <w:r w:rsidRPr="00C3386E">
      <w:rPr>
        <w:b/>
        <w:sz w:val="20"/>
        <w:lang w:val="sk-SK"/>
      </w:rPr>
      <w:t xml:space="preserve"> č.</w:t>
    </w:r>
  </w:p>
  <w:p w:rsidR="00324620" w:rsidRDefault="003246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317C45"/>
    <w:multiLevelType w:val="hybridMultilevel"/>
    <w:tmpl w:val="6DACCCBE"/>
    <w:lvl w:ilvl="0" w:tplc="31B67CAE">
      <w:start w:val="1"/>
      <w:numFmt w:val="lowerLetter"/>
      <w:lvlText w:val="%1)"/>
      <w:lvlJc w:val="left"/>
      <w:pPr>
        <w:ind w:left="863" w:hanging="360"/>
      </w:pPr>
      <w:rPr>
        <w:rFonts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83" w:hanging="360"/>
      </w:pPr>
    </w:lvl>
    <w:lvl w:ilvl="2" w:tplc="041B001B" w:tentative="1">
      <w:start w:val="1"/>
      <w:numFmt w:val="lowerRoman"/>
      <w:lvlText w:val="%3."/>
      <w:lvlJc w:val="right"/>
      <w:pPr>
        <w:ind w:left="2303" w:hanging="180"/>
      </w:pPr>
    </w:lvl>
    <w:lvl w:ilvl="3" w:tplc="041B000F" w:tentative="1">
      <w:start w:val="1"/>
      <w:numFmt w:val="decimal"/>
      <w:lvlText w:val="%4."/>
      <w:lvlJc w:val="left"/>
      <w:pPr>
        <w:ind w:left="3023" w:hanging="360"/>
      </w:pPr>
    </w:lvl>
    <w:lvl w:ilvl="4" w:tplc="041B0019" w:tentative="1">
      <w:start w:val="1"/>
      <w:numFmt w:val="lowerLetter"/>
      <w:lvlText w:val="%5."/>
      <w:lvlJc w:val="left"/>
      <w:pPr>
        <w:ind w:left="3743" w:hanging="360"/>
      </w:pPr>
    </w:lvl>
    <w:lvl w:ilvl="5" w:tplc="041B001B" w:tentative="1">
      <w:start w:val="1"/>
      <w:numFmt w:val="lowerRoman"/>
      <w:lvlText w:val="%6."/>
      <w:lvlJc w:val="right"/>
      <w:pPr>
        <w:ind w:left="4463" w:hanging="180"/>
      </w:pPr>
    </w:lvl>
    <w:lvl w:ilvl="6" w:tplc="041B000F" w:tentative="1">
      <w:start w:val="1"/>
      <w:numFmt w:val="decimal"/>
      <w:lvlText w:val="%7."/>
      <w:lvlJc w:val="left"/>
      <w:pPr>
        <w:ind w:left="5183" w:hanging="360"/>
      </w:pPr>
    </w:lvl>
    <w:lvl w:ilvl="7" w:tplc="041B0019" w:tentative="1">
      <w:start w:val="1"/>
      <w:numFmt w:val="lowerLetter"/>
      <w:lvlText w:val="%8."/>
      <w:lvlJc w:val="left"/>
      <w:pPr>
        <w:ind w:left="5903" w:hanging="360"/>
      </w:pPr>
    </w:lvl>
    <w:lvl w:ilvl="8" w:tplc="041B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369D53B8"/>
    <w:multiLevelType w:val="singleLevel"/>
    <w:tmpl w:val="B8E49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09"/>
    <w:rsid w:val="000137F5"/>
    <w:rsid w:val="001034B8"/>
    <w:rsid w:val="00113C30"/>
    <w:rsid w:val="0016359D"/>
    <w:rsid w:val="00221DC9"/>
    <w:rsid w:val="00307D56"/>
    <w:rsid w:val="00324620"/>
    <w:rsid w:val="003635CE"/>
    <w:rsid w:val="004F34B9"/>
    <w:rsid w:val="00592810"/>
    <w:rsid w:val="005C13C8"/>
    <w:rsid w:val="006A2817"/>
    <w:rsid w:val="006A4A0E"/>
    <w:rsid w:val="00733EFB"/>
    <w:rsid w:val="00773A5A"/>
    <w:rsid w:val="0078190C"/>
    <w:rsid w:val="007A498D"/>
    <w:rsid w:val="00857F35"/>
    <w:rsid w:val="00883A16"/>
    <w:rsid w:val="009405EF"/>
    <w:rsid w:val="009B59AF"/>
    <w:rsid w:val="00A0090E"/>
    <w:rsid w:val="00A53047"/>
    <w:rsid w:val="00A53D70"/>
    <w:rsid w:val="00A6513E"/>
    <w:rsid w:val="00AB1DD6"/>
    <w:rsid w:val="00B65564"/>
    <w:rsid w:val="00C15509"/>
    <w:rsid w:val="00C20E3E"/>
    <w:rsid w:val="00C3386E"/>
    <w:rsid w:val="00C4239C"/>
    <w:rsid w:val="00C7348B"/>
    <w:rsid w:val="00CE6C86"/>
    <w:rsid w:val="00CF10AD"/>
    <w:rsid w:val="00D4601B"/>
    <w:rsid w:val="00D801AC"/>
    <w:rsid w:val="00DF3411"/>
    <w:rsid w:val="00E73F63"/>
    <w:rsid w:val="00F36150"/>
    <w:rsid w:val="00FA36B1"/>
    <w:rsid w:val="00FB355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0C79"/>
  <w15:chartTrackingRefBased/>
  <w15:docId w15:val="{84666854-85F0-492A-A306-AF7D9E5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15509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C15509"/>
    <w:rPr>
      <w:rFonts w:ascii="AT* Times New Roman" w:eastAsia="Times New Roman" w:hAnsi="AT* 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C15509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15509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Normlny1">
    <w:name w:val="Normálny1"/>
    <w:rsid w:val="00C1550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24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6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20526-Priloha c 3-Technicka specifikacia pripojenia" edit="true"/>
    <f:field ref="objsubject" par="" text="" edit="true"/>
    <f:field ref="objcreatedby" par="" text="KUBÁN, Rastislav, Ing."/>
    <f:field ref="objcreatedat" par="" date="2022-05-27T09:53:52" text="27.5.2022 9:53:52"/>
    <f:field ref="objchangedby" par="" text="KUBÁN, Rastislav, Ing."/>
    <f:field ref="objmodifiedat" par="" date="2022-05-27T09:53:54" text="27.5.2022 9:53:54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220526-Priloha c 3-Technicka specifikacia pripoj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Kopecky Vladimir /OIKT/MZV</dc:creator>
  <cp:keywords/>
  <dc:description/>
  <cp:lastModifiedBy>Bohmerova Eva /ODVO/MZV</cp:lastModifiedBy>
  <cp:revision>8</cp:revision>
  <dcterms:created xsi:type="dcterms:W3CDTF">2022-06-09T10:02:00Z</dcterms:created>
  <dcterms:modified xsi:type="dcterms:W3CDTF">2022-06-29T08:29:00Z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27. 5. 2022,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27.05.2022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*COO.2145.2000.6.2098875*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4</vt:lpwstr>
  </property>
  <property fmtid="{D5CDD505-2E9C-101B-9397-08002B2CF9AE}" pid="380" name="FSC#COOELAK@1.1001:CurrentUserEmail">
    <vt:lpwstr>eva.bohmerova@mzv.sk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COO.2145.2000.6.2098875</vt:lpwstr>
  </property>
  <property fmtid="{D5CDD505-2E9C-101B-9397-08002B2CF9AE}" pid="412" name="FSC#FSCFOLIO@1.1001:docpropproject">
    <vt:lpwstr/>
  </property>
</Properties>
</file>