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E1" w:rsidRDefault="005D47E1" w:rsidP="005D47E1">
      <w:pPr>
        <w:rPr>
          <w:b/>
          <w:sz w:val="28"/>
          <w:szCs w:val="28"/>
          <w:lang w:eastAsia="en-US"/>
        </w:rPr>
      </w:pPr>
      <w:r w:rsidRPr="007B7915">
        <w:rPr>
          <w:b/>
          <w:sz w:val="28"/>
          <w:szCs w:val="28"/>
          <w:lang w:eastAsia="en-US"/>
        </w:rPr>
        <w:t xml:space="preserve">Příloha č. </w:t>
      </w:r>
      <w:r w:rsidR="002231A5">
        <w:rPr>
          <w:b/>
          <w:sz w:val="28"/>
          <w:szCs w:val="28"/>
          <w:lang w:eastAsia="en-US"/>
        </w:rPr>
        <w:t>1</w:t>
      </w:r>
      <w:r w:rsidRPr="007B7915">
        <w:rPr>
          <w:b/>
          <w:sz w:val="28"/>
          <w:szCs w:val="28"/>
          <w:lang w:eastAsia="en-US"/>
        </w:rPr>
        <w:t xml:space="preserve"> Technická specifikace a ceník</w:t>
      </w:r>
    </w:p>
    <w:p w:rsidR="00EC6433" w:rsidRDefault="00EC6433" w:rsidP="005D47E1">
      <w:pPr>
        <w:rPr>
          <w:b/>
          <w:sz w:val="28"/>
          <w:szCs w:val="28"/>
          <w:lang w:eastAsia="en-US"/>
        </w:rPr>
      </w:pPr>
    </w:p>
    <w:p w:rsidR="00EC6433" w:rsidRDefault="00EC6433" w:rsidP="005D47E1">
      <w:pPr>
        <w:rPr>
          <w:b/>
          <w:sz w:val="28"/>
          <w:szCs w:val="28"/>
          <w:lang w:eastAsia="en-US"/>
        </w:rPr>
      </w:pPr>
    </w:p>
    <w:p w:rsidR="007B7915" w:rsidRPr="007B7915" w:rsidRDefault="007B7915" w:rsidP="005D47E1">
      <w:pPr>
        <w:rPr>
          <w:b/>
          <w:sz w:val="28"/>
          <w:szCs w:val="28"/>
          <w:lang w:eastAsia="en-US"/>
        </w:rPr>
      </w:pPr>
    </w:p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2607"/>
        <w:gridCol w:w="2259"/>
        <w:gridCol w:w="2325"/>
        <w:gridCol w:w="2982"/>
      </w:tblGrid>
      <w:tr w:rsidR="001402BD" w:rsidTr="001402BD">
        <w:trPr>
          <w:trHeight w:val="135"/>
        </w:trPr>
        <w:tc>
          <w:tcPr>
            <w:tcW w:w="2607" w:type="dxa"/>
          </w:tcPr>
          <w:p w:rsidR="001402BD" w:rsidRPr="00EC6433" w:rsidRDefault="001402BD" w:rsidP="007B7915">
            <w:pPr>
              <w:rPr>
                <w:rFonts w:ascii="Arial" w:hAnsi="Arial" w:cs="Arial"/>
                <w:lang w:eastAsia="en-US"/>
              </w:rPr>
            </w:pPr>
            <w:r w:rsidRPr="00EC6433">
              <w:rPr>
                <w:rFonts w:ascii="Arial" w:hAnsi="Arial" w:cs="Arial"/>
                <w:lang w:eastAsia="en-US"/>
              </w:rPr>
              <w:t>Název materiálu</w:t>
            </w:r>
          </w:p>
        </w:tc>
        <w:tc>
          <w:tcPr>
            <w:tcW w:w="2259" w:type="dxa"/>
          </w:tcPr>
          <w:p w:rsidR="001402BD" w:rsidRPr="00EC6433" w:rsidRDefault="001402BD" w:rsidP="00EC6433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EC6433">
              <w:rPr>
                <w:rFonts w:ascii="Arial" w:hAnsi="Arial" w:cs="Arial"/>
                <w:lang w:eastAsia="en-US"/>
              </w:rPr>
              <w:t>P</w:t>
            </w:r>
            <w:r>
              <w:rPr>
                <w:rFonts w:ascii="Arial" w:hAnsi="Arial" w:cs="Arial"/>
                <w:lang w:eastAsia="en-US"/>
              </w:rPr>
              <w:t>ředpokl</w:t>
            </w:r>
            <w:proofErr w:type="spellEnd"/>
            <w:r>
              <w:rPr>
                <w:rFonts w:ascii="Arial" w:hAnsi="Arial" w:cs="Arial"/>
                <w:lang w:eastAsia="en-US"/>
              </w:rPr>
              <w:t>. spotřeba /rok</w:t>
            </w:r>
          </w:p>
        </w:tc>
        <w:tc>
          <w:tcPr>
            <w:tcW w:w="2325" w:type="dxa"/>
          </w:tcPr>
          <w:p w:rsidR="001402BD" w:rsidRPr="00EC6433" w:rsidRDefault="001402BD" w:rsidP="007B7915">
            <w:pPr>
              <w:rPr>
                <w:rFonts w:ascii="Arial" w:hAnsi="Arial" w:cs="Arial"/>
                <w:lang w:eastAsia="en-US"/>
              </w:rPr>
            </w:pPr>
            <w:r w:rsidRPr="00EC6433">
              <w:rPr>
                <w:rFonts w:ascii="Arial" w:hAnsi="Arial" w:cs="Arial"/>
                <w:lang w:eastAsia="en-US"/>
              </w:rPr>
              <w:t xml:space="preserve">Cena </w:t>
            </w:r>
            <w:r>
              <w:rPr>
                <w:rFonts w:ascii="Arial" w:hAnsi="Arial" w:cs="Arial"/>
                <w:lang w:eastAsia="en-US"/>
              </w:rPr>
              <w:t xml:space="preserve">v Kč bez DPH/ 1 </w:t>
            </w: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 xml:space="preserve">ks </w:t>
            </w:r>
          </w:p>
        </w:tc>
        <w:tc>
          <w:tcPr>
            <w:tcW w:w="2982" w:type="dxa"/>
          </w:tcPr>
          <w:p w:rsidR="001402BD" w:rsidRPr="00EC6433" w:rsidRDefault="001402BD" w:rsidP="00B07594">
            <w:pPr>
              <w:rPr>
                <w:rFonts w:ascii="Arial" w:hAnsi="Arial" w:cs="Arial"/>
                <w:lang w:eastAsia="en-US"/>
              </w:rPr>
            </w:pPr>
            <w:r w:rsidRPr="00EC6433">
              <w:rPr>
                <w:rFonts w:ascii="Arial" w:hAnsi="Arial" w:cs="Arial"/>
                <w:lang w:eastAsia="en-US"/>
              </w:rPr>
              <w:t xml:space="preserve">Cena </w:t>
            </w:r>
            <w:r>
              <w:rPr>
                <w:rFonts w:ascii="Arial" w:hAnsi="Arial" w:cs="Arial"/>
                <w:lang w:eastAsia="en-US"/>
              </w:rPr>
              <w:t xml:space="preserve">v Kč celkem bez DPH </w:t>
            </w:r>
          </w:p>
        </w:tc>
      </w:tr>
      <w:tr w:rsidR="001402BD" w:rsidTr="001402BD">
        <w:trPr>
          <w:trHeight w:val="255"/>
        </w:trPr>
        <w:tc>
          <w:tcPr>
            <w:tcW w:w="2607" w:type="dxa"/>
          </w:tcPr>
          <w:p w:rsidR="001402BD" w:rsidRPr="00EC6433" w:rsidRDefault="001402BD" w:rsidP="007B7915">
            <w:pPr>
              <w:rPr>
                <w:rFonts w:ascii="Arial" w:hAnsi="Arial" w:cs="Arial"/>
                <w:lang w:eastAsia="en-US"/>
              </w:rPr>
            </w:pPr>
            <w:r w:rsidRPr="00EC6433">
              <w:rPr>
                <w:rFonts w:ascii="Arial" w:hAnsi="Arial" w:cs="Arial"/>
                <w:lang w:eastAsia="en-US"/>
              </w:rPr>
              <w:t xml:space="preserve">Trakční </w:t>
            </w:r>
            <w:r>
              <w:rPr>
                <w:rFonts w:ascii="Arial" w:hAnsi="Arial" w:cs="Arial"/>
                <w:lang w:eastAsia="en-US"/>
              </w:rPr>
              <w:t xml:space="preserve">olověná baterie 162 </w:t>
            </w:r>
            <w:r w:rsidRPr="00EC6433">
              <w:rPr>
                <w:rFonts w:ascii="Arial" w:hAnsi="Arial" w:cs="Arial"/>
                <w:lang w:eastAsia="en-US"/>
              </w:rPr>
              <w:t>článků</w:t>
            </w:r>
          </w:p>
        </w:tc>
        <w:tc>
          <w:tcPr>
            <w:tcW w:w="2259" w:type="dxa"/>
            <w:vAlign w:val="center"/>
          </w:tcPr>
          <w:p w:rsidR="001402BD" w:rsidRPr="00EC6433" w:rsidRDefault="001402BD" w:rsidP="00CE1CC9">
            <w:pPr>
              <w:jc w:val="center"/>
              <w:rPr>
                <w:rFonts w:ascii="Arial" w:hAnsi="Arial" w:cs="Arial"/>
                <w:lang w:eastAsia="en-US"/>
              </w:rPr>
            </w:pPr>
            <w:r w:rsidRPr="00EC6433">
              <w:rPr>
                <w:rFonts w:ascii="Arial" w:hAnsi="Arial" w:cs="Arial"/>
                <w:lang w:eastAsia="en-US"/>
              </w:rPr>
              <w:t>2 ks</w:t>
            </w:r>
          </w:p>
        </w:tc>
        <w:tc>
          <w:tcPr>
            <w:tcW w:w="2325" w:type="dxa"/>
          </w:tcPr>
          <w:p w:rsidR="001402BD" w:rsidRPr="00111A14" w:rsidRDefault="001402BD" w:rsidP="007B79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</w:tcPr>
          <w:p w:rsidR="001402BD" w:rsidRPr="00111A14" w:rsidRDefault="001402BD" w:rsidP="00B0759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B7915" w:rsidRDefault="007B7915" w:rsidP="007B7915">
      <w:pPr>
        <w:rPr>
          <w:sz w:val="32"/>
          <w:szCs w:val="32"/>
          <w:lang w:eastAsia="en-US"/>
        </w:rPr>
      </w:pPr>
    </w:p>
    <w:p w:rsidR="007B7915" w:rsidRPr="007B7915" w:rsidRDefault="007B7915" w:rsidP="007B7915">
      <w:pPr>
        <w:rPr>
          <w:sz w:val="24"/>
          <w:szCs w:val="24"/>
          <w:lang w:eastAsia="en-US"/>
        </w:rPr>
      </w:pPr>
    </w:p>
    <w:p w:rsidR="005D47E1" w:rsidRDefault="005D47E1" w:rsidP="005D47E1">
      <w:pPr>
        <w:rPr>
          <w:lang w:eastAsia="en-US"/>
        </w:rPr>
      </w:pPr>
    </w:p>
    <w:p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Počet článků: 162</w:t>
      </w:r>
      <w:r w:rsidR="00CE1CC9">
        <w:rPr>
          <w:sz w:val="24"/>
          <w:szCs w:val="24"/>
          <w:lang w:eastAsia="en-US"/>
        </w:rPr>
        <w:t xml:space="preserve"> ks</w:t>
      </w:r>
    </w:p>
    <w:p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Člá</w:t>
      </w:r>
      <w:r w:rsidR="00CE1CC9">
        <w:rPr>
          <w:sz w:val="24"/>
          <w:szCs w:val="24"/>
          <w:lang w:eastAsia="en-US"/>
        </w:rPr>
        <w:t>nky umístěny v boxech po 12 ks</w:t>
      </w:r>
    </w:p>
    <w:p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Typ baterie: trakční, olověná, 8PZ dle norem DIN, se sníženou </w:t>
      </w:r>
      <w:proofErr w:type="spellStart"/>
      <w:r>
        <w:rPr>
          <w:sz w:val="24"/>
          <w:szCs w:val="24"/>
          <w:lang w:eastAsia="en-US"/>
        </w:rPr>
        <w:t>údržbovostí</w:t>
      </w:r>
      <w:proofErr w:type="spellEnd"/>
      <w:r>
        <w:rPr>
          <w:sz w:val="24"/>
          <w:szCs w:val="24"/>
          <w:lang w:eastAsia="en-US"/>
        </w:rPr>
        <w:t xml:space="preserve"> (signalizace doplnění destilované vody)</w:t>
      </w:r>
    </w:p>
    <w:p w:rsidR="005D47E1" w:rsidRDefault="00B03FD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Kapacita baterie: 1240 </w:t>
      </w:r>
      <w:proofErr w:type="spellStart"/>
      <w:r>
        <w:rPr>
          <w:sz w:val="24"/>
          <w:szCs w:val="24"/>
          <w:lang w:eastAsia="en-US"/>
        </w:rPr>
        <w:t>Ah</w:t>
      </w:r>
      <w:proofErr w:type="spellEnd"/>
    </w:p>
    <w:p w:rsidR="005D47E1" w:rsidRDefault="00482BD8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Minimální váha 12 </w:t>
      </w:r>
      <w:r w:rsidR="005D47E1">
        <w:rPr>
          <w:sz w:val="24"/>
          <w:szCs w:val="24"/>
          <w:lang w:eastAsia="en-US"/>
        </w:rPr>
        <w:t>článků včetně boxu: 860</w:t>
      </w:r>
      <w:r>
        <w:rPr>
          <w:sz w:val="24"/>
          <w:szCs w:val="24"/>
          <w:lang w:eastAsia="en-US"/>
        </w:rPr>
        <w:t xml:space="preserve"> </w:t>
      </w:r>
      <w:r w:rsidR="005D47E1">
        <w:rPr>
          <w:sz w:val="24"/>
          <w:szCs w:val="24"/>
          <w:lang w:eastAsia="en-US"/>
        </w:rPr>
        <w:t>kg</w:t>
      </w:r>
    </w:p>
    <w:p w:rsidR="005D47E1" w:rsidRDefault="00482BD8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Maximální váha 12 </w:t>
      </w:r>
      <w:r w:rsidR="005D47E1">
        <w:rPr>
          <w:sz w:val="24"/>
          <w:szCs w:val="24"/>
          <w:lang w:eastAsia="en-US"/>
        </w:rPr>
        <w:t xml:space="preserve">článků včetně boxu: 990 kg </w:t>
      </w:r>
    </w:p>
    <w:p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Rozměr boxu: max. 827x486x784 mm (š, d, v) </w:t>
      </w:r>
    </w:p>
    <w:p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Životnost baterie: min. 1500 nabíjecích cyklů</w:t>
      </w:r>
    </w:p>
    <w:p w:rsidR="00F26799" w:rsidRDefault="00F26799" w:rsidP="005D47E1">
      <w:pPr>
        <w:rPr>
          <w:sz w:val="24"/>
          <w:szCs w:val="24"/>
          <w:lang w:eastAsia="en-US"/>
        </w:rPr>
      </w:pPr>
      <w:r w:rsidRPr="00F26799">
        <w:rPr>
          <w:sz w:val="24"/>
          <w:szCs w:val="24"/>
          <w:lang w:eastAsia="en-US"/>
        </w:rPr>
        <w:t xml:space="preserve">Koncové napětí na článku při dobíjení nesmí být vyšší než 1,72V </w:t>
      </w:r>
    </w:p>
    <w:p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Minimální záruční doba: 36 měsíců</w:t>
      </w:r>
    </w:p>
    <w:p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Zajištění záručního a pozáručního servisu</w:t>
      </w:r>
    </w:p>
    <w:p w:rsidR="004C096C" w:rsidRDefault="004C096C" w:rsidP="005D47E1">
      <w:pPr>
        <w:rPr>
          <w:sz w:val="24"/>
          <w:szCs w:val="24"/>
          <w:lang w:eastAsia="en-US"/>
        </w:rPr>
      </w:pPr>
    </w:p>
    <w:p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Každý box bude vybaven samostatným vzduchovacím zařízením – čerpadlem pro cirkulaci elektrolytu při dobíjení. Všechny boxy musí být rozměrově stejné (jeden box bude mít jen 6 článků).</w:t>
      </w:r>
    </w:p>
    <w:p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Prohlášení o shodě, návod k použití</w:t>
      </w:r>
    </w:p>
    <w:p w:rsidR="005D47E1" w:rsidRDefault="005D47E1" w:rsidP="005D47E1">
      <w:pPr>
        <w:rPr>
          <w:sz w:val="24"/>
          <w:szCs w:val="24"/>
          <w:lang w:eastAsia="en-US"/>
        </w:rPr>
      </w:pPr>
    </w:p>
    <w:p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Dále každý box bude vybaven centrálním systémem pro doplňování destilované vody.</w:t>
      </w:r>
    </w:p>
    <w:p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Provedení kapacitní zkoušky po dvou plavebních sezónách (v záruční době provede dodavatel na vlastní náklady) – výsledná kapacita musí být min. 99%.</w:t>
      </w:r>
    </w:p>
    <w:p w:rsidR="005D47E1" w:rsidRDefault="005D47E1" w:rsidP="005D47E1">
      <w:pPr>
        <w:rPr>
          <w:sz w:val="24"/>
          <w:szCs w:val="24"/>
          <w:lang w:eastAsia="en-US"/>
        </w:rPr>
      </w:pPr>
    </w:p>
    <w:p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Poznámka:</w:t>
      </w:r>
    </w:p>
    <w:p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Baterie jsou sériově zapojeny, uskladněny v samostatném podpalubním prostoru a provozovány v těžkém prostředí (dlouhodobé vybíjecí proudy 100 – 200A, zvýšené teploty okolí až 45 °C, vybíjení k 80% celkové kapacity). </w:t>
      </w:r>
    </w:p>
    <w:p w:rsidR="005D47E1" w:rsidRDefault="005D47E1" w:rsidP="005D47E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Dobíjení je zajištěno automatickými dobíječi při max. proudu 180A. Proces dobíjení probíhá vždy do úplného nabití.</w:t>
      </w:r>
    </w:p>
    <w:p w:rsidR="005D47E1" w:rsidRDefault="005D47E1" w:rsidP="005D47E1">
      <w:pPr>
        <w:rPr>
          <w:color w:val="1F497D"/>
          <w:lang w:eastAsia="en-US"/>
        </w:rPr>
      </w:pPr>
    </w:p>
    <w:p w:rsidR="005D47E1" w:rsidRDefault="005D47E1" w:rsidP="005D47E1"/>
    <w:p w:rsidR="00D269A1" w:rsidRDefault="00D269A1"/>
    <w:sectPr w:rsidR="00D2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E1"/>
    <w:rsid w:val="00111A14"/>
    <w:rsid w:val="001402BD"/>
    <w:rsid w:val="002231A5"/>
    <w:rsid w:val="00482BD8"/>
    <w:rsid w:val="004C096C"/>
    <w:rsid w:val="005D47E1"/>
    <w:rsid w:val="00771F39"/>
    <w:rsid w:val="007B7915"/>
    <w:rsid w:val="00A832C9"/>
    <w:rsid w:val="00B03FD1"/>
    <w:rsid w:val="00CE1CC9"/>
    <w:rsid w:val="00D269A1"/>
    <w:rsid w:val="00EC6433"/>
    <w:rsid w:val="00F2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7E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4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433"/>
    <w:rPr>
      <w:rFonts w:ascii="Segoe U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EC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7E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4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433"/>
    <w:rPr>
      <w:rFonts w:ascii="Segoe U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EC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Melichárková Eva</dc:creator>
  <cp:keywords/>
  <dc:description/>
  <cp:lastModifiedBy>basic</cp:lastModifiedBy>
  <cp:revision>7</cp:revision>
  <cp:lastPrinted>2018-03-21T08:05:00Z</cp:lastPrinted>
  <dcterms:created xsi:type="dcterms:W3CDTF">2018-12-11T10:34:00Z</dcterms:created>
  <dcterms:modified xsi:type="dcterms:W3CDTF">2019-02-05T10:07:00Z</dcterms:modified>
</cp:coreProperties>
</file>