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3626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EAE4239" w14:textId="77777777" w:rsidR="00AE33B8" w:rsidRPr="009E09CC" w:rsidRDefault="00AE33B8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E2F4644" w14:textId="77777777" w:rsidR="00AE33B8" w:rsidRPr="009E09CC" w:rsidRDefault="00AE33B8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6A79C6F" w14:textId="77777777" w:rsidR="00AE33B8" w:rsidRPr="009E09CC" w:rsidRDefault="00AE33B8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7292060" w14:textId="77777777" w:rsidR="00AE33B8" w:rsidRPr="009E09CC" w:rsidRDefault="00AE33B8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FCBB261" w14:textId="77777777" w:rsidR="00AE33B8" w:rsidRPr="009E09CC" w:rsidRDefault="00AE33B8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4871338" w14:textId="77777777" w:rsidR="00AE33B8" w:rsidRPr="009E09CC" w:rsidRDefault="00AE33B8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CF93F55" w14:textId="77777777" w:rsidR="00AE33B8" w:rsidRPr="009E09CC" w:rsidRDefault="00AE33B8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0FF809C" w14:textId="77777777" w:rsidR="00AE33B8" w:rsidRPr="009E09CC" w:rsidRDefault="00AE33B8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4F5CD9E" w14:textId="77777777" w:rsidR="00556483" w:rsidRPr="009E09CC" w:rsidRDefault="00556483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4DE0449" w14:textId="77777777" w:rsidR="00556483" w:rsidRPr="009E09CC" w:rsidRDefault="00556483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4572ED8" w14:textId="77777777" w:rsidR="00556483" w:rsidRPr="009E09CC" w:rsidRDefault="00556483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FAD1BDD" w14:textId="77777777" w:rsidR="00556483" w:rsidRPr="009E09CC" w:rsidRDefault="00556483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F12CFD1" w14:textId="77777777" w:rsidR="00556483" w:rsidRPr="009E09CC" w:rsidRDefault="00556483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FBB594B" w14:textId="77777777" w:rsidR="00556483" w:rsidRPr="009E09CC" w:rsidRDefault="00556483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5D8050" w14:textId="77777777" w:rsidR="00556483" w:rsidRPr="009E09CC" w:rsidRDefault="00556483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B1076BF" w14:textId="77777777" w:rsidR="00556483" w:rsidRPr="009E09CC" w:rsidRDefault="00556483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1A856A1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spoločnosť</w:t>
      </w:r>
    </w:p>
    <w:p w14:paraId="52101EC7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ako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Objednávateľ</w:t>
      </w:r>
    </w:p>
    <w:p w14:paraId="4F798C49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507BE1D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515201A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67D3672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a</w:t>
      </w:r>
    </w:p>
    <w:p w14:paraId="6C9EABAC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E2CD3C8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8C56185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73AF832" w14:textId="77777777" w:rsidR="00AE33B8" w:rsidRPr="009E09CC" w:rsidRDefault="00AE33B8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 w:cs="Times New Roman"/>
          <w:b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]</w:t>
      </w:r>
    </w:p>
    <w:p w14:paraId="7C505793" w14:textId="7F123202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ako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A7C6C">
        <w:rPr>
          <w:rFonts w:ascii="Garamond" w:eastAsia="Times New Roman" w:hAnsi="Garamond" w:cs="Times New Roman"/>
          <w:sz w:val="20"/>
          <w:szCs w:val="20"/>
        </w:rPr>
        <w:t>Poskytovateľa</w:t>
      </w:r>
    </w:p>
    <w:p w14:paraId="313C9232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BC1624D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4E51185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2DDE460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58EEE2C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753E9C5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93C17F5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17019B4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496C012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653366C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15BBCCD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6766F024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3179607" w14:textId="2008C66F" w:rsidR="006B4B49" w:rsidRPr="009E09CC" w:rsidRDefault="00317C97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52238A" w:rsidRPr="009E09CC">
        <w:rPr>
          <w:rFonts w:ascii="Garamond" w:eastAsia="Times New Roman" w:hAnsi="Garamond" w:cs="Times New Roman"/>
          <w:b/>
          <w:sz w:val="20"/>
          <w:szCs w:val="20"/>
        </w:rPr>
        <w:t>RÁMCOVÁ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sz w:val="20"/>
          <w:szCs w:val="20"/>
        </w:rPr>
        <w:t>ZMLUVA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sz w:val="20"/>
          <w:szCs w:val="20"/>
        </w:rPr>
        <w:t>O</w:t>
      </w:r>
      <w:r w:rsidR="00260329">
        <w:rPr>
          <w:rFonts w:ascii="Garamond" w:eastAsia="Times New Roman" w:hAnsi="Garamond" w:cs="Times New Roman"/>
          <w:b/>
          <w:sz w:val="20"/>
          <w:szCs w:val="20"/>
        </w:rPr>
        <w:t> POSKYTOVANÍ SLUŽBY</w:t>
      </w:r>
    </w:p>
    <w:p w14:paraId="6AE37B88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34070D50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D96881D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2F0700A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D070F9E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2EEEE06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32E3CEA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FE3A398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B07B5BE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D4045A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DB7D1BB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FF5AF07" w14:textId="76C3C536" w:rsidR="006B4B49" w:rsidRPr="009E09CC" w:rsidRDefault="0088049D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20</w:t>
      </w:r>
      <w:r w:rsidR="00DD66A8">
        <w:rPr>
          <w:rFonts w:ascii="Garamond" w:eastAsia="Times New Roman" w:hAnsi="Garamond" w:cs="Times New Roman"/>
          <w:sz w:val="20"/>
          <w:szCs w:val="20"/>
        </w:rPr>
        <w:t>22</w:t>
      </w:r>
    </w:p>
    <w:p w14:paraId="7F486CF1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8884BBF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FCE8AF8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1B628DA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44A2E73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CE4EA56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4FEC91F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D7688F8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77182B6" w14:textId="77777777" w:rsidR="006B4B49" w:rsidRPr="009E09C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br w:type="page"/>
      </w:r>
    </w:p>
    <w:p w14:paraId="38B05A2F" w14:textId="3582289F" w:rsidR="006B4B49" w:rsidRPr="009E09CC" w:rsidRDefault="006B4B49" w:rsidP="00B924D7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lastRenderedPageBreak/>
        <w:t>TÁTO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60329">
        <w:rPr>
          <w:rFonts w:ascii="Garamond" w:eastAsia="Times New Roman" w:hAnsi="Garamond" w:cs="Times New Roman"/>
          <w:sz w:val="20"/>
          <w:szCs w:val="20"/>
        </w:rPr>
        <w:t xml:space="preserve">RÁMCOVÁ </w:t>
      </w:r>
      <w:r w:rsidRPr="009E09CC">
        <w:rPr>
          <w:rFonts w:ascii="Garamond" w:eastAsia="Times New Roman" w:hAnsi="Garamond" w:cs="Times New Roman"/>
          <w:sz w:val="20"/>
          <w:szCs w:val="20"/>
        </w:rPr>
        <w:t>ZMLUVA</w:t>
      </w:r>
      <w:r w:rsidR="00260329">
        <w:rPr>
          <w:rFonts w:ascii="Garamond" w:eastAsia="Times New Roman" w:hAnsi="Garamond" w:cs="Times New Roman"/>
          <w:sz w:val="20"/>
          <w:szCs w:val="20"/>
        </w:rPr>
        <w:t xml:space="preserve"> O POSKYTOVANÍ SLUŽBY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(ďalej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len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„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Zmluva</w:t>
      </w:r>
      <w:r w:rsidRPr="009E09CC">
        <w:rPr>
          <w:rFonts w:ascii="Garamond" w:eastAsia="Times New Roman" w:hAnsi="Garamond" w:cs="Times New Roman"/>
          <w:sz w:val="20"/>
          <w:szCs w:val="20"/>
        </w:rPr>
        <w:t>“)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uzatvorená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nižšie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uvedeného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dňa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medzi:</w:t>
      </w:r>
    </w:p>
    <w:p w14:paraId="60807D49" w14:textId="77777777" w:rsidR="006B4B49" w:rsidRPr="009E09CC" w:rsidRDefault="006B4B49" w:rsidP="00B924D7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C534CE9" w14:textId="3663D928" w:rsidR="006B4B49" w:rsidRPr="00F66A8B" w:rsidRDefault="00406D8D" w:rsidP="00B924D7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spoločnosť</w:t>
      </w:r>
      <w:r w:rsidRPr="009E09CC">
        <w:rPr>
          <w:rFonts w:ascii="Garamond" w:eastAsia="Times New Roman" w:hAnsi="Garamond" w:cs="Times New Roman"/>
          <w:sz w:val="20"/>
          <w:szCs w:val="20"/>
        </w:rPr>
        <w:t>,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spoločnosť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založená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existujúca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podľa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práva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Slovenskej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republiky,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so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sídlom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Olejkárska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1,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814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52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Bratislava,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IČO: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00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492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736,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zapísaná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v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Obchodnom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registri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Okresného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súdu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Bratislava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I,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oddiel: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Sa,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vložka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číslo: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607/B,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DIČ: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2020298786,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IČ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DPH: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SK2020298786,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bankové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spojenie: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VÚB,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Pr="00F66A8B">
        <w:rPr>
          <w:rFonts w:ascii="Garamond" w:eastAsia="Times New Roman" w:hAnsi="Garamond" w:cs="Times New Roman"/>
          <w:sz w:val="20"/>
          <w:szCs w:val="20"/>
        </w:rPr>
        <w:t>a.s</w:t>
      </w:r>
      <w:proofErr w:type="spellEnd"/>
      <w:r w:rsidRPr="00F66A8B">
        <w:rPr>
          <w:rFonts w:ascii="Garamond" w:eastAsia="Times New Roman" w:hAnsi="Garamond" w:cs="Times New Roman"/>
          <w:sz w:val="20"/>
          <w:szCs w:val="20"/>
        </w:rPr>
        <w:t>.,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číslo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účtu: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48009012/0200,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IBAN: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SK98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0200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0000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0000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4800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9012,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BIC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(SWIFT):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SUBASKBX,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F66A8B">
        <w:rPr>
          <w:rFonts w:ascii="Garamond" w:eastAsia="Times New Roman" w:hAnsi="Garamond" w:cs="Times New Roman"/>
          <w:sz w:val="20"/>
          <w:szCs w:val="20"/>
        </w:rPr>
        <w:t>štatutárny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F66A8B">
        <w:rPr>
          <w:rFonts w:ascii="Garamond" w:eastAsia="Times New Roman" w:hAnsi="Garamond" w:cs="Times New Roman"/>
          <w:sz w:val="20"/>
          <w:szCs w:val="20"/>
        </w:rPr>
        <w:t>orgán</w:t>
      </w:r>
      <w:r w:rsidR="001737A3" w:rsidRPr="00F66A8B">
        <w:rPr>
          <w:rFonts w:ascii="Garamond" w:eastAsia="Times New Roman" w:hAnsi="Garamond" w:cs="Times New Roman"/>
          <w:sz w:val="20"/>
          <w:szCs w:val="20"/>
        </w:rPr>
        <w:t>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1737A3" w:rsidRPr="00F66A8B">
        <w:rPr>
          <w:rFonts w:ascii="Garamond" w:eastAsia="Times New Roman" w:hAnsi="Garamond" w:cs="Times New Roman"/>
          <w:sz w:val="20"/>
          <w:szCs w:val="20"/>
        </w:rPr>
        <w:t>Ing.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43CF2" w:rsidRPr="00F66A8B">
        <w:rPr>
          <w:rFonts w:ascii="Garamond" w:eastAsia="Times New Roman" w:hAnsi="Garamond" w:cs="Times New Roman"/>
          <w:sz w:val="20"/>
          <w:szCs w:val="20"/>
        </w:rPr>
        <w:t>Martin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43CF2" w:rsidRPr="00F66A8B">
        <w:rPr>
          <w:rFonts w:ascii="Garamond" w:eastAsia="Times New Roman" w:hAnsi="Garamond" w:cs="Times New Roman"/>
          <w:sz w:val="20"/>
          <w:szCs w:val="20"/>
        </w:rPr>
        <w:t>Rybanský</w:t>
      </w:r>
      <w:r w:rsidR="001737A3" w:rsidRPr="00F66A8B">
        <w:rPr>
          <w:rFonts w:ascii="Garamond" w:eastAsia="Times New Roman" w:hAnsi="Garamond" w:cs="Times New Roman"/>
          <w:sz w:val="20"/>
          <w:szCs w:val="20"/>
        </w:rPr>
        <w:t>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1737A3" w:rsidRPr="00F66A8B">
        <w:rPr>
          <w:rFonts w:ascii="Garamond" w:eastAsia="Times New Roman" w:hAnsi="Garamond" w:cs="Times New Roman"/>
          <w:sz w:val="20"/>
          <w:szCs w:val="20"/>
        </w:rPr>
        <w:t>predseda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1737A3" w:rsidRPr="00F66A8B">
        <w:rPr>
          <w:rFonts w:ascii="Garamond" w:eastAsia="Times New Roman" w:hAnsi="Garamond" w:cs="Times New Roman"/>
          <w:sz w:val="20"/>
          <w:szCs w:val="20"/>
        </w:rPr>
        <w:t>predstavenstva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5538D1" w:rsidRPr="00F66A8B">
        <w:rPr>
          <w:rFonts w:ascii="Garamond" w:eastAsia="Times New Roman" w:hAnsi="Garamond" w:cs="Times New Roman"/>
          <w:sz w:val="20"/>
          <w:szCs w:val="20"/>
        </w:rPr>
        <w:t>a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8A4347" w:rsidRPr="00F66A8B">
        <w:rPr>
          <w:rFonts w:ascii="Garamond" w:eastAsia="Times New Roman" w:hAnsi="Garamond" w:cs="Times New Roman"/>
          <w:sz w:val="20"/>
          <w:szCs w:val="20"/>
        </w:rPr>
        <w:t>Ing.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DD66A8">
        <w:rPr>
          <w:rFonts w:ascii="Garamond" w:eastAsia="Times New Roman" w:hAnsi="Garamond" w:cs="Times New Roman"/>
          <w:sz w:val="20"/>
          <w:szCs w:val="20"/>
        </w:rPr>
        <w:t>Andrej Zigmund</w:t>
      </w:r>
      <w:r w:rsidR="008A4347" w:rsidRPr="00F66A8B">
        <w:rPr>
          <w:rFonts w:ascii="Garamond" w:eastAsia="Times New Roman" w:hAnsi="Garamond" w:cs="Times New Roman"/>
          <w:sz w:val="20"/>
          <w:szCs w:val="20"/>
        </w:rPr>
        <w:t>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8A4347" w:rsidRPr="00F66A8B">
        <w:rPr>
          <w:rFonts w:ascii="Garamond" w:eastAsia="Times New Roman" w:hAnsi="Garamond" w:cs="Times New Roman"/>
          <w:sz w:val="20"/>
          <w:szCs w:val="20"/>
        </w:rPr>
        <w:t>člen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8A4347" w:rsidRPr="00F66A8B">
        <w:rPr>
          <w:rFonts w:ascii="Garamond" w:eastAsia="Times New Roman" w:hAnsi="Garamond" w:cs="Times New Roman"/>
          <w:sz w:val="20"/>
          <w:szCs w:val="20"/>
        </w:rPr>
        <w:t>predstavenstva</w:t>
      </w:r>
      <w:r w:rsidR="00343CF2" w:rsidRPr="00F66A8B">
        <w:rPr>
          <w:rFonts w:ascii="Garamond" w:eastAsia="Times New Roman" w:hAnsi="Garamond" w:cs="Times New Roman"/>
          <w:sz w:val="20"/>
          <w:szCs w:val="20"/>
        </w:rPr>
        <w:t>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kontaktná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osoba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pre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technické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veci: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DD66A8">
        <w:rPr>
          <w:rFonts w:ascii="Garamond" w:eastAsia="Times New Roman" w:hAnsi="Garamond" w:cs="Times New Roman"/>
          <w:sz w:val="20"/>
          <w:szCs w:val="20"/>
        </w:rPr>
        <w:t>Michal Jambrich</w:t>
      </w:r>
      <w:r w:rsidR="00F66A8B" w:rsidRPr="00F66A8B">
        <w:rPr>
          <w:rFonts w:ascii="Garamond" w:hAnsi="Garamond"/>
          <w:sz w:val="20"/>
          <w:szCs w:val="20"/>
        </w:rPr>
        <w:t xml:space="preserve">, telefón: +421 (0)2 5950 </w:t>
      </w:r>
      <w:r w:rsidR="00DD66A8">
        <w:rPr>
          <w:rFonts w:ascii="Garamond" w:hAnsi="Garamond"/>
          <w:sz w:val="20"/>
          <w:szCs w:val="20"/>
        </w:rPr>
        <w:t>2550</w:t>
      </w:r>
      <w:r w:rsidR="00F66A8B" w:rsidRPr="00F66A8B">
        <w:rPr>
          <w:rFonts w:ascii="Garamond" w:hAnsi="Garamond"/>
          <w:sz w:val="20"/>
          <w:szCs w:val="20"/>
        </w:rPr>
        <w:t xml:space="preserve">, e-mail: </w:t>
      </w:r>
      <w:hyperlink r:id="rId8" w:history="1">
        <w:r w:rsidR="00F52990" w:rsidRPr="009E6C15">
          <w:rPr>
            <w:rStyle w:val="Hypertextovprepojenie"/>
            <w:rFonts w:ascii="Garamond" w:hAnsi="Garamond"/>
            <w:sz w:val="20"/>
            <w:szCs w:val="20"/>
          </w:rPr>
          <w:t>jambrich.michal@dpb.sk</w:t>
        </w:r>
      </w:hyperlink>
      <w:r w:rsidR="003403B7" w:rsidRPr="00F66A8B">
        <w:rPr>
          <w:rFonts w:ascii="Garamond" w:hAnsi="Garamond"/>
          <w:sz w:val="20"/>
          <w:szCs w:val="20"/>
        </w:rPr>
        <w:t>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kontaktná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osoba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pre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zmluvné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veci: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DD66A8">
        <w:rPr>
          <w:rFonts w:ascii="Garamond" w:eastAsia="Times New Roman" w:hAnsi="Garamond" w:cs="Times New Roman"/>
          <w:sz w:val="20"/>
          <w:szCs w:val="20"/>
        </w:rPr>
        <w:t>Mgr. Andrea Jarabicová</w:t>
      </w:r>
      <w:r w:rsidR="005B2A65" w:rsidRPr="00F66A8B">
        <w:rPr>
          <w:rFonts w:ascii="Garamond" w:hAnsi="Garamond"/>
          <w:sz w:val="20"/>
          <w:szCs w:val="20"/>
        </w:rPr>
        <w:t>,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r w:rsidR="005B2A65" w:rsidRPr="00F66A8B">
        <w:rPr>
          <w:rFonts w:ascii="Garamond" w:hAnsi="Garamond"/>
          <w:sz w:val="20"/>
          <w:szCs w:val="20"/>
        </w:rPr>
        <w:t>telefón: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r w:rsidR="005B2A65" w:rsidRPr="00F66A8B">
        <w:rPr>
          <w:rFonts w:ascii="Garamond" w:hAnsi="Garamond"/>
          <w:sz w:val="20"/>
          <w:szCs w:val="20"/>
        </w:rPr>
        <w:t>+421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r w:rsidR="005B2A65" w:rsidRPr="00F66A8B">
        <w:rPr>
          <w:rFonts w:ascii="Garamond" w:hAnsi="Garamond"/>
          <w:sz w:val="20"/>
          <w:szCs w:val="20"/>
        </w:rPr>
        <w:t>(0)2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r w:rsidR="005B2A65" w:rsidRPr="00F66A8B">
        <w:rPr>
          <w:rFonts w:ascii="Garamond" w:hAnsi="Garamond"/>
          <w:sz w:val="20"/>
          <w:szCs w:val="20"/>
        </w:rPr>
        <w:t>5950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r w:rsidR="00343CF2" w:rsidRPr="00F66A8B">
        <w:rPr>
          <w:rFonts w:ascii="Garamond" w:hAnsi="Garamond"/>
          <w:sz w:val="20"/>
          <w:szCs w:val="20"/>
        </w:rPr>
        <w:t>15</w:t>
      </w:r>
      <w:r w:rsidR="00DD66A8">
        <w:rPr>
          <w:rFonts w:ascii="Garamond" w:hAnsi="Garamond"/>
          <w:sz w:val="20"/>
          <w:szCs w:val="20"/>
        </w:rPr>
        <w:t>85</w:t>
      </w:r>
      <w:r w:rsidR="005B2A65" w:rsidRPr="00F66A8B">
        <w:rPr>
          <w:rFonts w:ascii="Garamond" w:hAnsi="Garamond"/>
          <w:sz w:val="20"/>
          <w:szCs w:val="20"/>
        </w:rPr>
        <w:t>,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r w:rsidR="005B2A65" w:rsidRPr="00F66A8B">
        <w:rPr>
          <w:rFonts w:ascii="Garamond" w:hAnsi="Garamond"/>
          <w:sz w:val="20"/>
          <w:szCs w:val="20"/>
        </w:rPr>
        <w:t>e-mail: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hyperlink r:id="rId9" w:history="1">
        <w:r w:rsidR="00DD66A8" w:rsidRPr="00617678">
          <w:rPr>
            <w:rStyle w:val="Hypertextovprepojenie"/>
            <w:rFonts w:ascii="Garamond" w:hAnsi="Garamond"/>
            <w:sz w:val="20"/>
            <w:szCs w:val="20"/>
          </w:rPr>
          <w:t>jarabicova.andrea@dpb.sk</w:t>
        </w:r>
      </w:hyperlink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317C97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317C97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Pr="00F66A8B">
        <w:rPr>
          <w:rFonts w:ascii="Garamond" w:eastAsia="Times New Roman" w:hAnsi="Garamond" w:cs="Times New Roman"/>
          <w:b/>
          <w:sz w:val="20"/>
          <w:szCs w:val="20"/>
          <w:lang w:eastAsia="cs-CZ"/>
        </w:rPr>
        <w:t>Objednávateľ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317C97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jednej</w:t>
      </w:r>
      <w:r w:rsidR="00317C97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strane</w:t>
      </w:r>
      <w:r w:rsidR="006B4B49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;</w:t>
      </w:r>
      <w:r w:rsidR="00317C97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</w:p>
    <w:p w14:paraId="62BA55FE" w14:textId="77777777" w:rsidR="006B4B49" w:rsidRPr="009E09CC" w:rsidRDefault="006B4B49" w:rsidP="00B924D7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181D8D4" w14:textId="2D32CD48" w:rsidR="006B4B49" w:rsidRPr="009E09CC" w:rsidRDefault="00AE33B8" w:rsidP="00B924D7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hAnsi="Garamond"/>
          <w:b/>
          <w:bCs/>
          <w:sz w:val="20"/>
          <w:szCs w:val="20"/>
          <w:lang w:eastAsia="cs-CZ"/>
        </w:rPr>
        <w:t>[</w:t>
      </w:r>
      <w:r w:rsidRPr="003403B7">
        <w:rPr>
          <w:rFonts w:ascii="Garamond" w:hAnsi="Garamond"/>
          <w:b/>
          <w:bCs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b/>
          <w:bCs/>
          <w:sz w:val="20"/>
          <w:szCs w:val="20"/>
          <w:lang w:eastAsia="cs-CZ"/>
        </w:rPr>
        <w:t>]</w:t>
      </w:r>
      <w:r w:rsidRPr="009E09CC">
        <w:rPr>
          <w:rFonts w:ascii="Garamond" w:hAnsi="Garamond"/>
          <w:sz w:val="20"/>
          <w:szCs w:val="20"/>
          <w:lang w:eastAsia="cs-CZ"/>
        </w:rPr>
        <w:t>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spoločnosť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založená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existujúca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podľa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práva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sídlom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IČO: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zapísaná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Obchodnom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registri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Okresného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súdu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oddiel: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vložka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číslo: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DIČ: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IČ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DPH: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bankové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spojenie: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číslo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účtu: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IBAN: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BIC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(SWIFT):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štatutárny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orgán: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kontaktná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osoba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technické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veci: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telefón: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kontaktná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osoba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zmluvné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veci: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 w:cs="Times New Roman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]</w:t>
      </w:r>
      <w:r w:rsidRPr="009E09CC">
        <w:rPr>
          <w:rFonts w:ascii="Garamond" w:hAnsi="Garamond"/>
          <w:sz w:val="20"/>
          <w:szCs w:val="20"/>
          <w:lang w:eastAsia="cs-CZ"/>
        </w:rPr>
        <w:t>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telefón: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 w:cs="Times New Roman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]</w:t>
      </w:r>
      <w:r w:rsidRPr="009E09CC">
        <w:rPr>
          <w:rFonts w:ascii="Garamond" w:hAnsi="Garamond"/>
          <w:sz w:val="20"/>
          <w:szCs w:val="20"/>
          <w:lang w:eastAsia="cs-CZ"/>
        </w:rPr>
        <w:t>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 w:cs="Times New Roman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]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="00333B31" w:rsidRPr="00333B31">
        <w:rPr>
          <w:rFonts w:ascii="Garamond" w:eastAsia="Times New Roman" w:hAnsi="Garamond" w:cs="Times New Roman"/>
          <w:b/>
          <w:bCs/>
          <w:sz w:val="20"/>
          <w:szCs w:val="20"/>
          <w:lang w:eastAsia="cs-CZ"/>
        </w:rPr>
        <w:t>Poskytovateľ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druhej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strane.</w:t>
      </w:r>
    </w:p>
    <w:p w14:paraId="0D67F18B" w14:textId="77777777" w:rsidR="006B4B49" w:rsidRPr="009E09CC" w:rsidRDefault="006B4B49" w:rsidP="00B924D7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7AA21A2" w14:textId="77777777" w:rsidR="006B4B49" w:rsidRPr="009E09CC" w:rsidRDefault="006B4B49" w:rsidP="00B924D7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14:paraId="04D93047" w14:textId="77777777" w:rsidR="006B4B49" w:rsidRPr="009E09CC" w:rsidRDefault="006B4B49" w:rsidP="00B924D7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1B1DC0E7" w14:textId="79AD2254" w:rsidR="006B4B49" w:rsidRPr="009E09CC" w:rsidRDefault="006B4B49" w:rsidP="00B924D7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Objednávateľ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má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záujem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5E2F79" w:rsidRPr="009E09CC">
        <w:rPr>
          <w:rFonts w:ascii="Garamond" w:eastAsia="Times New Roman" w:hAnsi="Garamond" w:cs="Times New Roman"/>
          <w:sz w:val="20"/>
          <w:szCs w:val="20"/>
        </w:rPr>
        <w:t>o</w:t>
      </w:r>
      <w:r w:rsidR="00333B31">
        <w:rPr>
          <w:rFonts w:ascii="Garamond" w:eastAsia="Times New Roman" w:hAnsi="Garamond" w:cs="Times New Roman"/>
          <w:sz w:val="20"/>
          <w:szCs w:val="20"/>
        </w:rPr>
        <w:t> poskytnutie Služby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33B31">
        <w:rPr>
          <w:rFonts w:ascii="Garamond" w:eastAsia="Times New Roman" w:hAnsi="Garamond" w:cs="Times New Roman"/>
          <w:sz w:val="20"/>
          <w:szCs w:val="20"/>
        </w:rPr>
        <w:t>z dôvodu zabezpečenia prevádzky autobusov MHD</w:t>
      </w:r>
      <w:r w:rsidR="005E2F79" w:rsidRPr="009E09CC">
        <w:rPr>
          <w:rFonts w:ascii="Garamond" w:eastAsia="Times New Roman" w:hAnsi="Garamond" w:cs="Times New Roman"/>
          <w:sz w:val="20"/>
          <w:szCs w:val="20"/>
        </w:rPr>
        <w:t>,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9E09CC">
        <w:rPr>
          <w:rFonts w:ascii="Garamond" w:eastAsia="Times New Roman" w:hAnsi="Garamond" w:cs="Times New Roman"/>
          <w:sz w:val="20"/>
          <w:szCs w:val="20"/>
        </w:rPr>
        <w:t>za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9E09CC">
        <w:rPr>
          <w:rFonts w:ascii="Garamond" w:eastAsia="Times New Roman" w:hAnsi="Garamond" w:cs="Times New Roman"/>
          <w:sz w:val="20"/>
          <w:szCs w:val="20"/>
        </w:rPr>
        <w:t>účelom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čoho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realizoval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verejné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obstarávanie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predmet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zákazky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č.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>
        <w:rPr>
          <w:rFonts w:ascii="Garamond" w:hAnsi="Garamond"/>
          <w:sz w:val="20"/>
          <w:szCs w:val="20"/>
        </w:rPr>
        <w:t>NL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>
        <w:rPr>
          <w:rFonts w:ascii="Garamond" w:hAnsi="Garamond"/>
          <w:sz w:val="20"/>
          <w:szCs w:val="20"/>
        </w:rPr>
        <w:t>1</w:t>
      </w:r>
      <w:r w:rsidR="00DD66A8">
        <w:rPr>
          <w:rFonts w:ascii="Garamond" w:hAnsi="Garamond"/>
          <w:sz w:val="20"/>
          <w:szCs w:val="20"/>
        </w:rPr>
        <w:t>4</w:t>
      </w:r>
      <w:r w:rsidR="000B626D" w:rsidRPr="009E09CC">
        <w:rPr>
          <w:rFonts w:ascii="Garamond" w:hAnsi="Garamond"/>
          <w:sz w:val="20"/>
          <w:szCs w:val="20"/>
        </w:rPr>
        <w:t>/20</w:t>
      </w:r>
      <w:r w:rsidR="00DD66A8">
        <w:rPr>
          <w:rFonts w:ascii="Garamond" w:hAnsi="Garamond"/>
          <w:sz w:val="20"/>
          <w:szCs w:val="20"/>
        </w:rPr>
        <w:t>22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„</w:t>
      </w:r>
      <w:r w:rsidR="00F66A8B">
        <w:rPr>
          <w:rFonts w:ascii="Garamond" w:hAnsi="Garamond" w:cs="Arial"/>
          <w:b/>
          <w:bCs/>
          <w:sz w:val="20"/>
          <w:szCs w:val="20"/>
        </w:rPr>
        <w:t>Opravy</w:t>
      </w:r>
      <w:r w:rsidR="00317C97">
        <w:rPr>
          <w:rFonts w:ascii="Garamond" w:hAnsi="Garamond" w:cs="Arial"/>
          <w:b/>
          <w:bCs/>
          <w:sz w:val="20"/>
          <w:szCs w:val="20"/>
        </w:rPr>
        <w:t xml:space="preserve"> </w:t>
      </w:r>
      <w:r w:rsidR="00F66A8B">
        <w:rPr>
          <w:rFonts w:ascii="Garamond" w:hAnsi="Garamond" w:cs="Arial"/>
          <w:b/>
          <w:bCs/>
          <w:sz w:val="20"/>
          <w:szCs w:val="20"/>
        </w:rPr>
        <w:t>prevodoviek ZF</w:t>
      </w:r>
      <w:r w:rsidR="000B626D" w:rsidRPr="009E09CC">
        <w:rPr>
          <w:rFonts w:ascii="Garamond" w:hAnsi="Garamond"/>
          <w:sz w:val="20"/>
          <w:szCs w:val="20"/>
        </w:rPr>
        <w:t>“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základe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zákona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č.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343/2015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verejnom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obstarávaní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zmene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doplnení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niektorých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zákonov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znení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neskorších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predpisov;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 w:rsidRPr="005355B9">
        <w:rPr>
          <w:rFonts w:ascii="Garamond" w:hAnsi="Garamond"/>
          <w:sz w:val="20"/>
          <w:szCs w:val="20"/>
        </w:rPr>
        <w:t>oznámenie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 w:rsidRPr="005355B9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 w:rsidRPr="005355B9">
        <w:rPr>
          <w:rFonts w:ascii="Garamond" w:hAnsi="Garamond"/>
          <w:sz w:val="20"/>
          <w:szCs w:val="20"/>
        </w:rPr>
        <w:t>vyhlásení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 w:rsidRPr="005355B9">
        <w:rPr>
          <w:rFonts w:ascii="Garamond" w:hAnsi="Garamond"/>
          <w:sz w:val="20"/>
          <w:szCs w:val="20"/>
        </w:rPr>
        <w:t>verejnej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 w:rsidRPr="005355B9">
        <w:rPr>
          <w:rFonts w:ascii="Garamond" w:hAnsi="Garamond"/>
          <w:sz w:val="20"/>
          <w:szCs w:val="20"/>
        </w:rPr>
        <w:t>súťaže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 w:rsidRPr="005355B9">
        <w:rPr>
          <w:rFonts w:ascii="Garamond" w:hAnsi="Garamond"/>
          <w:sz w:val="20"/>
          <w:szCs w:val="20"/>
        </w:rPr>
        <w:t>bolo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 w:rsidRPr="005355B9">
        <w:rPr>
          <w:rFonts w:ascii="Garamond" w:hAnsi="Garamond"/>
          <w:sz w:val="20"/>
          <w:szCs w:val="20"/>
        </w:rPr>
        <w:t>zverejnené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 w:rsidRPr="005355B9">
        <w:rPr>
          <w:rFonts w:ascii="Garamond" w:hAnsi="Garamond"/>
          <w:sz w:val="20"/>
          <w:szCs w:val="20"/>
        </w:rPr>
        <w:t>dňa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 w:rsidRPr="005355B9">
        <w:rPr>
          <w:rFonts w:ascii="Garamond" w:hAnsi="Garamond"/>
          <w:sz w:val="20"/>
          <w:szCs w:val="20"/>
        </w:rPr>
        <w:t>[</w:t>
      </w:r>
      <w:r w:rsidR="0044524E" w:rsidRPr="005355B9">
        <w:rPr>
          <w:rFonts w:ascii="Garamond" w:hAnsi="Garamond"/>
          <w:sz w:val="20"/>
          <w:szCs w:val="20"/>
          <w:highlight w:val="yellow"/>
        </w:rPr>
        <w:t>doplniť</w:t>
      </w:r>
      <w:r w:rsidR="0044524E" w:rsidRPr="005355B9">
        <w:rPr>
          <w:rFonts w:ascii="Garamond" w:hAnsi="Garamond"/>
          <w:sz w:val="20"/>
          <w:szCs w:val="20"/>
        </w:rPr>
        <w:t>]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 w:rsidRPr="005355B9">
        <w:rPr>
          <w:rFonts w:ascii="Garamond" w:hAnsi="Garamond"/>
          <w:sz w:val="20"/>
          <w:szCs w:val="20"/>
        </w:rPr>
        <w:t>vo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 w:rsidRPr="005355B9">
        <w:rPr>
          <w:rFonts w:ascii="Garamond" w:hAnsi="Garamond"/>
          <w:sz w:val="20"/>
          <w:szCs w:val="20"/>
        </w:rPr>
        <w:t>Vestníku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 w:rsidRPr="005355B9">
        <w:rPr>
          <w:rFonts w:ascii="Garamond" w:hAnsi="Garamond"/>
          <w:sz w:val="20"/>
          <w:szCs w:val="20"/>
        </w:rPr>
        <w:t>verejného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 w:rsidRPr="005355B9">
        <w:rPr>
          <w:rFonts w:ascii="Garamond" w:hAnsi="Garamond"/>
          <w:sz w:val="20"/>
          <w:szCs w:val="20"/>
        </w:rPr>
        <w:t>obstarávania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 w:rsidRPr="005355B9">
        <w:rPr>
          <w:rFonts w:ascii="Garamond" w:hAnsi="Garamond"/>
          <w:sz w:val="20"/>
          <w:szCs w:val="20"/>
        </w:rPr>
        <w:t>vedeného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 w:rsidRPr="005355B9">
        <w:rPr>
          <w:rFonts w:ascii="Garamond" w:hAnsi="Garamond"/>
          <w:sz w:val="20"/>
          <w:szCs w:val="20"/>
        </w:rPr>
        <w:t>Úradom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 w:rsidRPr="005355B9">
        <w:rPr>
          <w:rFonts w:ascii="Garamond" w:hAnsi="Garamond"/>
          <w:sz w:val="20"/>
          <w:szCs w:val="20"/>
        </w:rPr>
        <w:t>pre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 w:rsidRPr="005355B9">
        <w:rPr>
          <w:rFonts w:ascii="Garamond" w:hAnsi="Garamond"/>
          <w:sz w:val="20"/>
          <w:szCs w:val="20"/>
        </w:rPr>
        <w:t>verejné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 w:rsidRPr="005355B9">
        <w:rPr>
          <w:rFonts w:ascii="Garamond" w:hAnsi="Garamond"/>
          <w:sz w:val="20"/>
          <w:szCs w:val="20"/>
        </w:rPr>
        <w:t>obstarávanie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 w:rsidRPr="005355B9">
        <w:rPr>
          <w:rFonts w:ascii="Garamond" w:hAnsi="Garamond"/>
          <w:sz w:val="20"/>
          <w:szCs w:val="20"/>
        </w:rPr>
        <w:t>č.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 w:rsidRPr="005355B9">
        <w:rPr>
          <w:rFonts w:ascii="Garamond" w:hAnsi="Garamond"/>
          <w:sz w:val="20"/>
          <w:szCs w:val="20"/>
        </w:rPr>
        <w:t>[</w:t>
      </w:r>
      <w:r w:rsidR="0044524E" w:rsidRPr="005355B9">
        <w:rPr>
          <w:rFonts w:ascii="Garamond" w:hAnsi="Garamond"/>
          <w:sz w:val="20"/>
          <w:szCs w:val="20"/>
          <w:highlight w:val="yellow"/>
        </w:rPr>
        <w:t>doplniť</w:t>
      </w:r>
      <w:r w:rsidR="0044524E" w:rsidRPr="005355B9">
        <w:rPr>
          <w:rFonts w:ascii="Garamond" w:hAnsi="Garamond"/>
          <w:sz w:val="20"/>
          <w:szCs w:val="20"/>
        </w:rPr>
        <w:t>]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 w:rsidRPr="005355B9">
        <w:rPr>
          <w:rFonts w:ascii="Garamond" w:hAnsi="Garamond"/>
          <w:sz w:val="20"/>
          <w:szCs w:val="20"/>
        </w:rPr>
        <w:t>pod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 w:rsidRPr="005355B9">
        <w:rPr>
          <w:rFonts w:ascii="Garamond" w:hAnsi="Garamond"/>
          <w:sz w:val="20"/>
          <w:szCs w:val="20"/>
        </w:rPr>
        <w:t>zn.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 w:rsidRPr="005355B9">
        <w:rPr>
          <w:rFonts w:ascii="Garamond" w:hAnsi="Garamond"/>
          <w:sz w:val="20"/>
          <w:szCs w:val="20"/>
        </w:rPr>
        <w:t>[</w:t>
      </w:r>
      <w:r w:rsidR="0044524E" w:rsidRPr="005355B9">
        <w:rPr>
          <w:rFonts w:ascii="Garamond" w:hAnsi="Garamond"/>
          <w:sz w:val="20"/>
          <w:szCs w:val="20"/>
          <w:highlight w:val="yellow"/>
        </w:rPr>
        <w:t>doplniť</w:t>
      </w:r>
      <w:r w:rsidR="0044524E" w:rsidRPr="005355B9">
        <w:rPr>
          <w:rFonts w:ascii="Garamond" w:hAnsi="Garamond"/>
          <w:sz w:val="20"/>
          <w:szCs w:val="20"/>
        </w:rPr>
        <w:t>]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 w:rsidRPr="005355B9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 w:rsidRPr="005355B9">
        <w:rPr>
          <w:rFonts w:ascii="Garamond" w:hAnsi="Garamond"/>
          <w:sz w:val="20"/>
          <w:szCs w:val="20"/>
        </w:rPr>
        <w:t>dňa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 w:rsidRPr="005355B9">
        <w:rPr>
          <w:rFonts w:ascii="Garamond" w:hAnsi="Garamond"/>
          <w:sz w:val="20"/>
          <w:szCs w:val="20"/>
        </w:rPr>
        <w:t>[</w:t>
      </w:r>
      <w:r w:rsidR="0044524E" w:rsidRPr="005355B9">
        <w:rPr>
          <w:rFonts w:ascii="Garamond" w:hAnsi="Garamond"/>
          <w:sz w:val="20"/>
          <w:szCs w:val="20"/>
          <w:highlight w:val="yellow"/>
        </w:rPr>
        <w:t>doplniť</w:t>
      </w:r>
      <w:r w:rsidR="0044524E" w:rsidRPr="005355B9">
        <w:rPr>
          <w:rFonts w:ascii="Garamond" w:hAnsi="Garamond"/>
          <w:sz w:val="20"/>
          <w:szCs w:val="20"/>
        </w:rPr>
        <w:t>]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 w:rsidRPr="005355B9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 w:rsidRPr="005355B9">
        <w:rPr>
          <w:rFonts w:ascii="Garamond" w:hAnsi="Garamond"/>
          <w:sz w:val="20"/>
          <w:szCs w:val="20"/>
        </w:rPr>
        <w:t>Úrade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 w:rsidRPr="005355B9">
        <w:rPr>
          <w:rFonts w:ascii="Garamond" w:hAnsi="Garamond"/>
          <w:sz w:val="20"/>
          <w:szCs w:val="20"/>
        </w:rPr>
        <w:t>pre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 w:rsidRPr="005355B9">
        <w:rPr>
          <w:rFonts w:ascii="Garamond" w:hAnsi="Garamond"/>
          <w:sz w:val="20"/>
          <w:szCs w:val="20"/>
        </w:rPr>
        <w:t>vydávanie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 w:rsidRPr="005355B9">
        <w:rPr>
          <w:rFonts w:ascii="Garamond" w:hAnsi="Garamond"/>
          <w:sz w:val="20"/>
          <w:szCs w:val="20"/>
        </w:rPr>
        <w:t>publikácií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 w:rsidRPr="005355B9">
        <w:rPr>
          <w:rFonts w:ascii="Garamond" w:hAnsi="Garamond"/>
          <w:sz w:val="20"/>
          <w:szCs w:val="20"/>
        </w:rPr>
        <w:t>Európskej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 w:rsidRPr="005355B9">
        <w:rPr>
          <w:rFonts w:ascii="Garamond" w:hAnsi="Garamond"/>
          <w:sz w:val="20"/>
          <w:szCs w:val="20"/>
        </w:rPr>
        <w:t>únie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 w:rsidRPr="005355B9">
        <w:rPr>
          <w:rFonts w:ascii="Garamond" w:hAnsi="Garamond"/>
          <w:sz w:val="20"/>
          <w:szCs w:val="20"/>
        </w:rPr>
        <w:t>č.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 w:rsidRPr="005355B9">
        <w:rPr>
          <w:rFonts w:ascii="Garamond" w:hAnsi="Garamond"/>
          <w:sz w:val="20"/>
          <w:szCs w:val="20"/>
        </w:rPr>
        <w:t>[</w:t>
      </w:r>
      <w:r w:rsidR="0044524E" w:rsidRPr="005355B9">
        <w:rPr>
          <w:rFonts w:ascii="Garamond" w:hAnsi="Garamond"/>
          <w:sz w:val="20"/>
          <w:szCs w:val="20"/>
          <w:highlight w:val="yellow"/>
        </w:rPr>
        <w:t>doplniť</w:t>
      </w:r>
      <w:r w:rsidR="0044524E" w:rsidRPr="005355B9">
        <w:rPr>
          <w:rFonts w:ascii="Garamond" w:hAnsi="Garamond"/>
          <w:sz w:val="20"/>
          <w:szCs w:val="20"/>
        </w:rPr>
        <w:t>]</w:t>
      </w:r>
      <w:r w:rsidR="00CC1606" w:rsidRPr="009E09CC">
        <w:rPr>
          <w:rFonts w:ascii="Garamond" w:eastAsia="Times New Roman" w:hAnsi="Garamond" w:cs="Times New Roman"/>
          <w:sz w:val="20"/>
          <w:szCs w:val="20"/>
        </w:rPr>
        <w:t>;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14:paraId="5F7E1EBB" w14:textId="77777777" w:rsidR="006B4B49" w:rsidRPr="009E09CC" w:rsidRDefault="006B4B49" w:rsidP="00B924D7">
      <w:pPr>
        <w:keepNext/>
        <w:keepLines/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046DCA59" w14:textId="080A1F0F" w:rsidR="00AE33B8" w:rsidRPr="009E09CC" w:rsidRDefault="00333B31" w:rsidP="00B924D7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  <w:lang w:eastAsia="cs-CZ"/>
        </w:rPr>
        <w:t>Poskytovateľ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stal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DD66A8">
        <w:rPr>
          <w:rFonts w:ascii="Garamond" w:eastAsia="Calibri" w:hAnsi="Garamond" w:cs="Times New Roman"/>
          <w:sz w:val="20"/>
          <w:szCs w:val="20"/>
        </w:rPr>
        <w:t xml:space="preserve">úspešným uchádzačom </w:t>
      </w:r>
      <w:r w:rsidR="000B626D" w:rsidRPr="009E09CC">
        <w:rPr>
          <w:rFonts w:ascii="Garamond" w:eastAsia="Calibri" w:hAnsi="Garamond" w:cs="Times New Roman"/>
          <w:sz w:val="20"/>
          <w:szCs w:val="20"/>
        </w:rPr>
        <w:t>verejného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0B626D" w:rsidRPr="009E09CC">
        <w:rPr>
          <w:rFonts w:ascii="Garamond" w:eastAsia="Calibri" w:hAnsi="Garamond" w:cs="Times New Roman"/>
          <w:sz w:val="20"/>
          <w:szCs w:val="20"/>
        </w:rPr>
        <w:t>obstarávania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predmet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zákazky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č.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>
        <w:rPr>
          <w:rFonts w:ascii="Garamond" w:hAnsi="Garamond"/>
          <w:sz w:val="20"/>
          <w:szCs w:val="20"/>
        </w:rPr>
        <w:t>NL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>
        <w:rPr>
          <w:rFonts w:ascii="Garamond" w:hAnsi="Garamond"/>
          <w:sz w:val="20"/>
          <w:szCs w:val="20"/>
        </w:rPr>
        <w:t>1</w:t>
      </w:r>
      <w:r w:rsidR="00DD66A8">
        <w:rPr>
          <w:rFonts w:ascii="Garamond" w:hAnsi="Garamond"/>
          <w:sz w:val="20"/>
          <w:szCs w:val="20"/>
        </w:rPr>
        <w:t>4</w:t>
      </w:r>
      <w:r w:rsidR="0044524E" w:rsidRPr="009E09CC">
        <w:rPr>
          <w:rFonts w:ascii="Garamond" w:hAnsi="Garamond"/>
          <w:sz w:val="20"/>
          <w:szCs w:val="20"/>
        </w:rPr>
        <w:t>/20</w:t>
      </w:r>
      <w:r w:rsidR="00DD66A8">
        <w:rPr>
          <w:rFonts w:ascii="Garamond" w:hAnsi="Garamond"/>
          <w:sz w:val="20"/>
          <w:szCs w:val="20"/>
        </w:rPr>
        <w:t>22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 w:rsidRPr="009E09CC">
        <w:rPr>
          <w:rFonts w:ascii="Garamond" w:hAnsi="Garamond"/>
          <w:sz w:val="20"/>
          <w:szCs w:val="20"/>
        </w:rPr>
        <w:t>„</w:t>
      </w:r>
      <w:r w:rsidR="0044524E" w:rsidRPr="00936EF4">
        <w:rPr>
          <w:rFonts w:ascii="Garamond" w:hAnsi="Garamond" w:cs="Arial"/>
          <w:b/>
          <w:bCs/>
          <w:sz w:val="20"/>
          <w:szCs w:val="20"/>
        </w:rPr>
        <w:t>Oprav</w:t>
      </w:r>
      <w:r w:rsidR="00F66A8B">
        <w:rPr>
          <w:rFonts w:ascii="Garamond" w:hAnsi="Garamond" w:cs="Arial"/>
          <w:b/>
          <w:bCs/>
          <w:sz w:val="20"/>
          <w:szCs w:val="20"/>
        </w:rPr>
        <w:t>y</w:t>
      </w:r>
      <w:r w:rsidR="00317C97">
        <w:rPr>
          <w:rFonts w:ascii="Garamond" w:hAnsi="Garamond" w:cs="Arial"/>
          <w:b/>
          <w:bCs/>
          <w:sz w:val="20"/>
          <w:szCs w:val="20"/>
        </w:rPr>
        <w:t xml:space="preserve"> </w:t>
      </w:r>
      <w:r w:rsidR="00F66A8B">
        <w:rPr>
          <w:rFonts w:ascii="Garamond" w:hAnsi="Garamond" w:cs="Arial"/>
          <w:b/>
          <w:bCs/>
          <w:sz w:val="20"/>
          <w:szCs w:val="20"/>
        </w:rPr>
        <w:t>prevodoviek ZF</w:t>
      </w:r>
      <w:r w:rsidR="0044524E" w:rsidRPr="009E09CC">
        <w:rPr>
          <w:rFonts w:ascii="Garamond" w:hAnsi="Garamond"/>
          <w:sz w:val="20"/>
          <w:szCs w:val="20"/>
        </w:rPr>
        <w:t>“</w:t>
      </w:r>
      <w:r w:rsidR="00AE33B8" w:rsidRPr="009E09CC">
        <w:rPr>
          <w:rFonts w:ascii="Garamond" w:eastAsia="Calibri" w:hAnsi="Garamond" w:cs="Times New Roman"/>
          <w:sz w:val="20"/>
          <w:szCs w:val="20"/>
        </w:rPr>
        <w:t>;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AE33B8" w:rsidRPr="009E09CC">
        <w:rPr>
          <w:rFonts w:ascii="Garamond" w:eastAsia="Calibri" w:hAnsi="Garamond" w:cs="Times New Roman"/>
          <w:sz w:val="20"/>
          <w:szCs w:val="20"/>
        </w:rPr>
        <w:t>a</w:t>
      </w:r>
    </w:p>
    <w:p w14:paraId="02F866B7" w14:textId="77777777" w:rsidR="00AE33B8" w:rsidRPr="009E09CC" w:rsidRDefault="00AE33B8" w:rsidP="00B924D7">
      <w:pPr>
        <w:pStyle w:val="Odsekzoznamu"/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0E893EAB" w14:textId="14FD4D4D" w:rsidR="00AE33B8" w:rsidRPr="009E09CC" w:rsidRDefault="00AE33B8" w:rsidP="00B924D7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Zmluvné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majú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záujem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upraviť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vzájomné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práva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súvisiace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</w:t>
      </w:r>
      <w:r w:rsidR="00333B31">
        <w:rPr>
          <w:rFonts w:ascii="Garamond" w:hAnsi="Garamond"/>
          <w:sz w:val="20"/>
          <w:szCs w:val="20"/>
        </w:rPr>
        <w:t> poskytovaním Služby</w:t>
      </w:r>
      <w:r w:rsidRPr="009E09CC">
        <w:rPr>
          <w:rFonts w:ascii="Garamond" w:hAnsi="Garamond"/>
          <w:sz w:val="20"/>
          <w:szCs w:val="20"/>
        </w:rPr>
        <w:t>;</w:t>
      </w:r>
    </w:p>
    <w:p w14:paraId="4235E4D7" w14:textId="77777777" w:rsidR="00AE33B8" w:rsidRPr="009E09CC" w:rsidRDefault="00AE33B8" w:rsidP="00B924D7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898D7DC" w14:textId="77777777" w:rsidR="00AB6E62" w:rsidRPr="009E09CC" w:rsidRDefault="0088049D" w:rsidP="00B924D7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DOHODLO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sa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nasledovné</w:t>
      </w:r>
      <w:r w:rsidR="00AE33B8" w:rsidRPr="009E09CC">
        <w:rPr>
          <w:rFonts w:ascii="Garamond" w:hAnsi="Garamond"/>
          <w:sz w:val="20"/>
          <w:szCs w:val="20"/>
        </w:rPr>
        <w:t>:</w:t>
      </w:r>
    </w:p>
    <w:p w14:paraId="0A9DDEE7" w14:textId="77777777" w:rsidR="006B4B49" w:rsidRPr="009E09CC" w:rsidRDefault="006B4B49" w:rsidP="00B924D7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b/>
          <w:sz w:val="20"/>
          <w:szCs w:val="20"/>
        </w:rPr>
      </w:pPr>
    </w:p>
    <w:p w14:paraId="657CFE6F" w14:textId="77777777" w:rsidR="006B4B49" w:rsidRPr="009E09CC" w:rsidRDefault="006B4B49" w:rsidP="00B924D7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Definície</w:t>
      </w:r>
      <w:r w:rsidR="00317C97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a</w:t>
      </w:r>
      <w:r w:rsidR="00317C97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interpretácia</w:t>
      </w:r>
      <w:r w:rsidR="00317C97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zmluvných</w:t>
      </w:r>
      <w:r w:rsidR="00317C97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ustanovení</w:t>
      </w:r>
    </w:p>
    <w:p w14:paraId="0739E336" w14:textId="77777777" w:rsidR="006B4B49" w:rsidRPr="009E09CC" w:rsidRDefault="006B4B49" w:rsidP="00B924D7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b/>
          <w:sz w:val="20"/>
          <w:szCs w:val="20"/>
        </w:rPr>
      </w:pPr>
    </w:p>
    <w:p w14:paraId="52CE3DE5" w14:textId="77777777" w:rsidR="006B4B49" w:rsidRPr="009E09CC" w:rsidRDefault="006B4B49" w:rsidP="00B924D7">
      <w:pPr>
        <w:keepNext/>
        <w:keepLines/>
        <w:numPr>
          <w:ilvl w:val="1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Pokiaľ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nebude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ďalej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uvedené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inak,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potom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budú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mať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výrazy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použité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veľkými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začiatočnými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písmenami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nasledovný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význam: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</w:p>
    <w:p w14:paraId="4D296BA2" w14:textId="77777777" w:rsidR="0086484B" w:rsidRPr="009E09CC" w:rsidRDefault="0086484B" w:rsidP="00B924D7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483DDDC5" w14:textId="5B92AA93" w:rsidR="00333B31" w:rsidRPr="00333B31" w:rsidRDefault="00333B31" w:rsidP="00B924D7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Služba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oprava</w:t>
      </w:r>
      <w:r>
        <w:rPr>
          <w:rFonts w:ascii="Garamond" w:hAnsi="Garamond" w:cs="Arial"/>
          <w:sz w:val="20"/>
          <w:szCs w:val="20"/>
        </w:rPr>
        <w:t xml:space="preserve"> Prevodoviek </w:t>
      </w:r>
      <w:r w:rsidR="00F52990">
        <w:rPr>
          <w:rFonts w:ascii="Garamond" w:hAnsi="Garamond" w:cs="Arial"/>
          <w:sz w:val="20"/>
          <w:szCs w:val="20"/>
        </w:rPr>
        <w:t xml:space="preserve">u Poskytovateľa </w:t>
      </w:r>
      <w:r>
        <w:rPr>
          <w:rFonts w:ascii="Garamond" w:hAnsi="Garamond" w:cs="Arial"/>
          <w:sz w:val="20"/>
          <w:szCs w:val="20"/>
        </w:rPr>
        <w:t xml:space="preserve">v rozsahu podľa Prílohy 1 Zmluvy </w:t>
      </w:r>
      <w:r w:rsidRPr="00F52990">
        <w:rPr>
          <w:rFonts w:ascii="Garamond" w:hAnsi="Garamond" w:cs="Arial"/>
          <w:i/>
          <w:iCs/>
          <w:sz w:val="20"/>
          <w:szCs w:val="20"/>
        </w:rPr>
        <w:t>– Špecifikácia Služby a jednotkové ceny</w:t>
      </w:r>
      <w:r>
        <w:rPr>
          <w:rFonts w:ascii="Garamond" w:hAnsi="Garamond"/>
          <w:sz w:val="20"/>
          <w:szCs w:val="20"/>
          <w:lang w:eastAsia="cs-CZ"/>
        </w:rPr>
        <w:t xml:space="preserve">; pričom Službou </w:t>
      </w:r>
      <w:r w:rsidRPr="009E09CC">
        <w:rPr>
          <w:rFonts w:ascii="Garamond" w:hAnsi="Garamond"/>
          <w:sz w:val="20"/>
          <w:szCs w:val="20"/>
          <w:lang w:eastAsia="cs-CZ"/>
        </w:rPr>
        <w:t>sa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účely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Zmluvy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rozumie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aj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je</w:t>
      </w:r>
      <w:r>
        <w:rPr>
          <w:rFonts w:ascii="Garamond" w:hAnsi="Garamond"/>
          <w:sz w:val="20"/>
          <w:szCs w:val="20"/>
          <w:lang w:eastAsia="cs-CZ"/>
        </w:rPr>
        <w:t xml:space="preserve">j </w:t>
      </w:r>
      <w:r w:rsidRPr="009E09CC">
        <w:rPr>
          <w:rFonts w:ascii="Garamond" w:hAnsi="Garamond"/>
          <w:sz w:val="20"/>
          <w:szCs w:val="20"/>
          <w:lang w:eastAsia="cs-CZ"/>
        </w:rPr>
        <w:t>jednotlivá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časť,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pokiaľ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zo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znenia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Zmluvy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nie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je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zrejmé,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že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sa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týmto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označením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myslí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iba</w:t>
      </w:r>
      <w:r>
        <w:rPr>
          <w:rFonts w:ascii="Garamond" w:hAnsi="Garamond"/>
          <w:sz w:val="20"/>
          <w:szCs w:val="20"/>
          <w:lang w:eastAsia="cs-CZ"/>
        </w:rPr>
        <w:t xml:space="preserve"> Služba </w:t>
      </w:r>
      <w:r w:rsidRPr="009E09CC">
        <w:rPr>
          <w:rFonts w:ascii="Garamond" w:hAnsi="Garamond"/>
          <w:sz w:val="20"/>
          <w:szCs w:val="20"/>
          <w:lang w:eastAsia="cs-CZ"/>
        </w:rPr>
        <w:t>ako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celok</w:t>
      </w:r>
      <w:r>
        <w:rPr>
          <w:rFonts w:ascii="Garamond" w:hAnsi="Garamond"/>
          <w:sz w:val="20"/>
          <w:szCs w:val="20"/>
          <w:lang w:eastAsia="cs-CZ"/>
        </w:rPr>
        <w:t>;</w:t>
      </w:r>
    </w:p>
    <w:p w14:paraId="58BEFBBB" w14:textId="77777777" w:rsidR="00333B31" w:rsidRPr="00333B31" w:rsidRDefault="00333B31" w:rsidP="00B924D7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6DAEA089" w14:textId="1623AEFF" w:rsidR="00333B31" w:rsidRPr="00333B31" w:rsidRDefault="00333B31" w:rsidP="00B924D7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>
        <w:rPr>
          <w:rFonts w:ascii="Garamond" w:hAnsi="Garamond"/>
          <w:b/>
          <w:sz w:val="20"/>
          <w:szCs w:val="20"/>
        </w:rPr>
        <w:t>Prevodovka</w:t>
      </w:r>
      <w:r>
        <w:rPr>
          <w:rFonts w:ascii="Garamond" w:hAnsi="Garamond"/>
          <w:sz w:val="20"/>
          <w:szCs w:val="20"/>
        </w:rPr>
        <w:t xml:space="preserve"> znamená prevodovka typu ZF používan</w:t>
      </w:r>
      <w:r w:rsidR="00F52990">
        <w:rPr>
          <w:rFonts w:ascii="Garamond" w:hAnsi="Garamond"/>
          <w:sz w:val="20"/>
          <w:szCs w:val="20"/>
        </w:rPr>
        <w:t>á</w:t>
      </w:r>
      <w:r>
        <w:rPr>
          <w:rFonts w:ascii="Garamond" w:hAnsi="Garamond"/>
          <w:sz w:val="20"/>
          <w:szCs w:val="20"/>
        </w:rPr>
        <w:t xml:space="preserve"> vo vozidlách Objednávateľa, pričom jednotlivé typy prevodoviek sú bližšie špecifikované v </w:t>
      </w:r>
      <w:r>
        <w:rPr>
          <w:rFonts w:ascii="Garamond" w:hAnsi="Garamond" w:cs="Arial"/>
          <w:sz w:val="20"/>
          <w:szCs w:val="20"/>
        </w:rPr>
        <w:t>Prílohe 1 Zmluvy;</w:t>
      </w:r>
    </w:p>
    <w:p w14:paraId="15F1EEFB" w14:textId="77777777" w:rsidR="00333B31" w:rsidRPr="00333B31" w:rsidRDefault="00333B31" w:rsidP="00B924D7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5320CFA1" w14:textId="5C396609" w:rsidR="00C54213" w:rsidRPr="00333B31" w:rsidRDefault="005B2A65" w:rsidP="00B924D7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9E09CC">
        <w:rPr>
          <w:rFonts w:ascii="Garamond" w:hAnsi="Garamond"/>
          <w:b/>
          <w:sz w:val="20"/>
          <w:szCs w:val="20"/>
          <w:lang w:eastAsia="cs-CZ"/>
        </w:rPr>
        <w:t>Cena</w:t>
      </w:r>
      <w:r w:rsidR="00317C97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b/>
          <w:sz w:val="20"/>
          <w:szCs w:val="20"/>
          <w:lang w:eastAsia="cs-CZ"/>
        </w:rPr>
        <w:t>za</w:t>
      </w:r>
      <w:r w:rsidR="00317C97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="00333B31">
        <w:rPr>
          <w:rFonts w:ascii="Garamond" w:hAnsi="Garamond"/>
          <w:b/>
          <w:sz w:val="20"/>
          <w:szCs w:val="20"/>
          <w:lang w:eastAsia="cs-CZ"/>
        </w:rPr>
        <w:t>Službu</w:t>
      </w:r>
      <w:r w:rsidR="00317C97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znamená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0E6CA0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odplata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za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33B31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poskytnutú Službu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stanovená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základe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jednotkových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cien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podľa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C54213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Prílohy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B0361F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1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C54213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Zmluvy</w:t>
      </w:r>
      <w:r w:rsidR="008F5E69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;</w:t>
      </w:r>
    </w:p>
    <w:p w14:paraId="2CCA228A" w14:textId="77777777" w:rsidR="00544365" w:rsidRPr="00544365" w:rsidRDefault="00544365" w:rsidP="00B924D7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3763F93E" w14:textId="72FDD6EE" w:rsidR="00B54D9D" w:rsidRPr="005B0709" w:rsidRDefault="00B90C4C" w:rsidP="00B924D7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936EF4">
        <w:rPr>
          <w:rFonts w:ascii="Garamond" w:eastAsia="Times New Roman" w:hAnsi="Garamond" w:cs="Times New Roman"/>
          <w:b/>
          <w:sz w:val="20"/>
          <w:szCs w:val="20"/>
        </w:rPr>
        <w:t>Miesto</w:t>
      </w:r>
      <w:r w:rsidR="007A6BFA">
        <w:rPr>
          <w:rFonts w:ascii="Garamond" w:eastAsia="Times New Roman" w:hAnsi="Garamond" w:cs="Times New Roman"/>
          <w:b/>
          <w:sz w:val="20"/>
          <w:szCs w:val="20"/>
        </w:rPr>
        <w:t xml:space="preserve"> dodania</w:t>
      </w:r>
      <w:r w:rsidRPr="00936EF4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znamená </w:t>
      </w:r>
      <w:r w:rsidRPr="00936EF4">
        <w:rPr>
          <w:rFonts w:ascii="Garamond" w:eastAsia="Times New Roman" w:hAnsi="Garamond" w:cs="Times New Roman"/>
          <w:bCs/>
          <w:sz w:val="20"/>
          <w:szCs w:val="20"/>
        </w:rPr>
        <w:t xml:space="preserve">vozovňa Jurajov dvor – </w:t>
      </w:r>
      <w:r w:rsidR="00AD75A0">
        <w:rPr>
          <w:rFonts w:ascii="Garamond" w:eastAsia="Times New Roman" w:hAnsi="Garamond" w:cs="Times New Roman"/>
          <w:bCs/>
          <w:sz w:val="20"/>
          <w:szCs w:val="20"/>
        </w:rPr>
        <w:t>Hlavný sklad</w:t>
      </w:r>
      <w:r w:rsidRPr="00936EF4">
        <w:rPr>
          <w:rFonts w:ascii="Garamond" w:eastAsia="Times New Roman" w:hAnsi="Garamond" w:cs="Times New Roman"/>
          <w:bCs/>
          <w:sz w:val="20"/>
          <w:szCs w:val="20"/>
        </w:rPr>
        <w:t>, Vajnorská 124, Bratislava</w:t>
      </w:r>
      <w:r>
        <w:rPr>
          <w:rFonts w:ascii="Garamond" w:eastAsia="Times New Roman" w:hAnsi="Garamond" w:cs="Times New Roman"/>
          <w:bCs/>
          <w:sz w:val="20"/>
          <w:szCs w:val="20"/>
        </w:rPr>
        <w:t>;</w:t>
      </w:r>
      <w:r w:rsidRPr="00936EF4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</w:p>
    <w:p w14:paraId="115D9F36" w14:textId="77777777" w:rsidR="00A44905" w:rsidRPr="00866EDA" w:rsidRDefault="00A44905" w:rsidP="00B924D7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b/>
          <w:sz w:val="20"/>
          <w:szCs w:val="20"/>
        </w:rPr>
      </w:pPr>
    </w:p>
    <w:p w14:paraId="4FB18C5E" w14:textId="77777777" w:rsidR="005B2A65" w:rsidRPr="009E09CC" w:rsidRDefault="005B2A65" w:rsidP="00B924D7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Pracovný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deň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znamená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deň,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sobotou,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nedeľou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ani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dňom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pracovného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pokoja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ani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dňom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pracovného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voľna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Slovenskej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republike;</w:t>
      </w:r>
    </w:p>
    <w:p w14:paraId="0D948D69" w14:textId="77777777" w:rsidR="00544365" w:rsidRPr="00544365" w:rsidRDefault="00544365" w:rsidP="00B924D7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17019ECF" w14:textId="12F5F1F5" w:rsidR="007F3DC5" w:rsidRPr="009E09CC" w:rsidRDefault="007F3DC5" w:rsidP="00B924D7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Register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partnerov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verejného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sektora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znamená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informačný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systém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verejnej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správy,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obsahuje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údaje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partneroch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verejného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sektora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konečných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užívateľoch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výhod</w:t>
      </w:r>
      <w:r w:rsidR="0044220D">
        <w:rPr>
          <w:rFonts w:ascii="Garamond" w:hAnsi="Garamond"/>
          <w:sz w:val="20"/>
          <w:szCs w:val="20"/>
        </w:rPr>
        <w:t>;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220D">
        <w:rPr>
          <w:rFonts w:ascii="Garamond" w:hAnsi="Garamond"/>
          <w:sz w:val="20"/>
          <w:szCs w:val="20"/>
        </w:rPr>
        <w:t>pričom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220D">
        <w:rPr>
          <w:rFonts w:ascii="Garamond" w:hAnsi="Garamond"/>
          <w:sz w:val="20"/>
          <w:szCs w:val="20"/>
        </w:rPr>
        <w:t>j</w:t>
      </w:r>
      <w:r w:rsidRPr="009E09CC">
        <w:rPr>
          <w:rFonts w:ascii="Garamond" w:hAnsi="Garamond"/>
          <w:sz w:val="20"/>
          <w:szCs w:val="20"/>
        </w:rPr>
        <w:t>eho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správcom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prevádzkovateľom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Ministerstvo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spravodlivosti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Slovenskej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republiky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prístupný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on-line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webovom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sídle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Ministerstva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spravodlivosti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Slovenskej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republiky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adrese</w:t>
      </w:r>
      <w:r w:rsidR="00317C97">
        <w:rPr>
          <w:rFonts w:ascii="Garamond" w:hAnsi="Garamond"/>
          <w:sz w:val="20"/>
          <w:szCs w:val="20"/>
        </w:rPr>
        <w:t xml:space="preserve"> </w:t>
      </w:r>
      <w:hyperlink r:id="rId10" w:history="1">
        <w:r w:rsidRPr="009E09CC">
          <w:rPr>
            <w:rStyle w:val="Hypertextovprepojenie"/>
            <w:rFonts w:ascii="Garamond" w:hAnsi="Garamond"/>
            <w:sz w:val="20"/>
            <w:szCs w:val="20"/>
          </w:rPr>
          <w:t>https://rpvs.gov.sk/rpvs</w:t>
        </w:r>
      </w:hyperlink>
      <w:r w:rsidRPr="009E09CC">
        <w:rPr>
          <w:rFonts w:ascii="Garamond" w:hAnsi="Garamond"/>
          <w:sz w:val="20"/>
          <w:szCs w:val="20"/>
        </w:rPr>
        <w:t>;</w:t>
      </w:r>
      <w:r w:rsidR="00317C97">
        <w:rPr>
          <w:rFonts w:ascii="Garamond" w:hAnsi="Garamond"/>
          <w:sz w:val="20"/>
          <w:szCs w:val="20"/>
        </w:rPr>
        <w:t xml:space="preserve"> </w:t>
      </w:r>
    </w:p>
    <w:p w14:paraId="34361E60" w14:textId="77777777" w:rsidR="007F3DC5" w:rsidRPr="009E09CC" w:rsidRDefault="007F3DC5" w:rsidP="00B924D7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01DE551" w14:textId="7C00B716" w:rsidR="005B0709" w:rsidRDefault="00866EDA" w:rsidP="00B924D7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866EDA">
        <w:rPr>
          <w:rFonts w:ascii="Garamond" w:hAnsi="Garamond"/>
          <w:b/>
          <w:sz w:val="20"/>
          <w:szCs w:val="20"/>
        </w:rPr>
        <w:t>Subdodávateľ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566A72">
        <w:rPr>
          <w:rFonts w:ascii="Garamond" w:hAnsi="Garamond"/>
          <w:sz w:val="20"/>
          <w:szCs w:val="20"/>
        </w:rPr>
        <w:t>znamená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566A72">
        <w:rPr>
          <w:rFonts w:ascii="Garamond" w:hAnsi="Garamond"/>
          <w:sz w:val="20"/>
          <w:szCs w:val="20"/>
        </w:rPr>
        <w:t>fyzická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566A72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566A72">
        <w:rPr>
          <w:rFonts w:ascii="Garamond" w:hAnsi="Garamond"/>
          <w:sz w:val="20"/>
          <w:szCs w:val="20"/>
        </w:rPr>
        <w:t>právnická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566A72">
        <w:rPr>
          <w:rFonts w:ascii="Garamond" w:hAnsi="Garamond"/>
          <w:sz w:val="20"/>
          <w:szCs w:val="20"/>
        </w:rPr>
        <w:t>osoba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566A72">
        <w:rPr>
          <w:rFonts w:ascii="Garamond" w:hAnsi="Garamond"/>
          <w:sz w:val="20"/>
          <w:szCs w:val="20"/>
        </w:rPr>
        <w:t>uvedená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566A72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566A72">
        <w:rPr>
          <w:rFonts w:ascii="Garamond" w:hAnsi="Garamond"/>
          <w:sz w:val="20"/>
          <w:szCs w:val="20"/>
        </w:rPr>
        <w:t>zmluve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566A72">
        <w:rPr>
          <w:rFonts w:ascii="Garamond" w:hAnsi="Garamond"/>
          <w:sz w:val="20"/>
          <w:szCs w:val="20"/>
        </w:rPr>
        <w:t>uzatvorenej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566A72">
        <w:rPr>
          <w:rFonts w:ascii="Garamond" w:hAnsi="Garamond"/>
          <w:sz w:val="20"/>
          <w:szCs w:val="20"/>
        </w:rPr>
        <w:t>medzi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A7C6C">
        <w:rPr>
          <w:rFonts w:ascii="Garamond" w:hAnsi="Garamond"/>
          <w:sz w:val="20"/>
          <w:szCs w:val="20"/>
        </w:rPr>
        <w:t>Poskytovate</w:t>
      </w:r>
      <w:r>
        <w:rPr>
          <w:rFonts w:ascii="Garamond" w:hAnsi="Garamond"/>
          <w:sz w:val="20"/>
          <w:szCs w:val="20"/>
        </w:rPr>
        <w:t>ľom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566A72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566A72">
        <w:rPr>
          <w:rFonts w:ascii="Garamond" w:eastAsia="Calibri" w:hAnsi="Garamond"/>
          <w:sz w:val="20"/>
          <w:szCs w:val="20"/>
        </w:rPr>
        <w:t>Subdodávateľom</w:t>
      </w:r>
      <w:r w:rsidRPr="00566A72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566A72">
        <w:rPr>
          <w:rFonts w:ascii="Garamond" w:hAnsi="Garamond"/>
          <w:sz w:val="20"/>
          <w:szCs w:val="20"/>
        </w:rPr>
        <w:t>ktorá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566A72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566A72">
        <w:rPr>
          <w:rFonts w:ascii="Garamond" w:hAnsi="Garamond"/>
          <w:sz w:val="20"/>
          <w:szCs w:val="20"/>
        </w:rPr>
        <w:t>poverená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5B0709">
        <w:rPr>
          <w:rFonts w:ascii="Garamond" w:hAnsi="Garamond"/>
          <w:sz w:val="20"/>
          <w:szCs w:val="20"/>
        </w:rPr>
        <w:t>poskytnutím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566A72">
        <w:rPr>
          <w:rFonts w:ascii="Garamond" w:hAnsi="Garamond"/>
          <w:sz w:val="20"/>
          <w:szCs w:val="20"/>
        </w:rPr>
        <w:t>časti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5B0709">
        <w:rPr>
          <w:rFonts w:ascii="Garamond" w:hAnsi="Garamond"/>
          <w:sz w:val="20"/>
          <w:szCs w:val="20"/>
        </w:rPr>
        <w:t>Služby</w:t>
      </w:r>
      <w:r w:rsidRPr="00566A72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566A72">
        <w:rPr>
          <w:rFonts w:ascii="Garamond" w:hAnsi="Garamond"/>
          <w:sz w:val="20"/>
          <w:szCs w:val="20"/>
        </w:rPr>
        <w:t>pričom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566A72">
        <w:rPr>
          <w:rFonts w:ascii="Garamond" w:hAnsi="Garamond"/>
          <w:sz w:val="20"/>
          <w:szCs w:val="20"/>
        </w:rPr>
        <w:t>zoznam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566A72">
        <w:rPr>
          <w:rFonts w:ascii="Garamond" w:eastAsia="Calibri" w:hAnsi="Garamond"/>
          <w:sz w:val="20"/>
          <w:szCs w:val="20"/>
        </w:rPr>
        <w:t>Subdodávateľov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566A72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566A72">
        <w:rPr>
          <w:rFonts w:ascii="Garamond" w:hAnsi="Garamond"/>
          <w:sz w:val="20"/>
          <w:szCs w:val="20"/>
        </w:rPr>
        <w:t>uvedený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566A72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566A72">
        <w:rPr>
          <w:rFonts w:ascii="Garamond" w:hAnsi="Garamond"/>
          <w:sz w:val="20"/>
          <w:szCs w:val="20"/>
        </w:rPr>
        <w:t>Prílohe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D75A0">
        <w:rPr>
          <w:rFonts w:ascii="Garamond" w:hAnsi="Garamond"/>
          <w:sz w:val="20"/>
          <w:szCs w:val="20"/>
        </w:rPr>
        <w:t>2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566A72">
        <w:rPr>
          <w:rFonts w:ascii="Garamond" w:hAnsi="Garamond"/>
          <w:sz w:val="20"/>
          <w:szCs w:val="20"/>
        </w:rPr>
        <w:t>Zmluvy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–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52990">
        <w:rPr>
          <w:rFonts w:ascii="Garamond" w:hAnsi="Garamond"/>
          <w:i/>
          <w:iCs/>
          <w:sz w:val="20"/>
          <w:szCs w:val="20"/>
        </w:rPr>
        <w:t>Zoznam</w:t>
      </w:r>
      <w:r w:rsidR="00317C97" w:rsidRPr="00F52990">
        <w:rPr>
          <w:rFonts w:ascii="Garamond" w:hAnsi="Garamond"/>
          <w:i/>
          <w:iCs/>
          <w:sz w:val="20"/>
          <w:szCs w:val="20"/>
        </w:rPr>
        <w:t xml:space="preserve"> </w:t>
      </w:r>
      <w:r w:rsidRPr="00F52990">
        <w:rPr>
          <w:rFonts w:ascii="Garamond" w:hAnsi="Garamond"/>
          <w:i/>
          <w:iCs/>
          <w:sz w:val="20"/>
          <w:szCs w:val="20"/>
        </w:rPr>
        <w:t>Subdodávateľov</w:t>
      </w:r>
      <w:r w:rsidRPr="00566A72">
        <w:rPr>
          <w:rFonts w:ascii="Garamond" w:hAnsi="Garamond"/>
          <w:sz w:val="20"/>
          <w:szCs w:val="20"/>
        </w:rPr>
        <w:t>;</w:t>
      </w:r>
    </w:p>
    <w:p w14:paraId="2F409309" w14:textId="77777777" w:rsidR="005B0709" w:rsidRPr="005B0709" w:rsidRDefault="005B0709" w:rsidP="00B924D7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4EB3CF77" w14:textId="4370493F" w:rsidR="005B0709" w:rsidRPr="005B0709" w:rsidRDefault="005B0709" w:rsidP="00B924D7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5B0709">
        <w:rPr>
          <w:rFonts w:ascii="Garamond" w:eastAsia="Times New Roman" w:hAnsi="Garamond" w:cs="Times New Roman"/>
          <w:b/>
          <w:sz w:val="20"/>
          <w:szCs w:val="20"/>
          <w:lang w:eastAsia="cs-CZ"/>
        </w:rPr>
        <w:t>Občiansky zákonník</w:t>
      </w:r>
      <w:r w:rsidRPr="005B0709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znamená zákon č. 40/1964 Zb. Občiansky zákonník v znení neskorších predpisov;</w:t>
      </w:r>
    </w:p>
    <w:p w14:paraId="13F52598" w14:textId="77777777" w:rsidR="005B0709" w:rsidRDefault="005B0709" w:rsidP="00B924D7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1627D8C7" w14:textId="30438252" w:rsidR="005B0709" w:rsidRDefault="005B0709" w:rsidP="00B924D7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5B0709">
        <w:rPr>
          <w:rFonts w:ascii="Garamond" w:eastAsia="Times New Roman" w:hAnsi="Garamond" w:cs="Times New Roman"/>
          <w:b/>
          <w:sz w:val="20"/>
          <w:szCs w:val="20"/>
          <w:lang w:eastAsia="cs-CZ"/>
        </w:rPr>
        <w:lastRenderedPageBreak/>
        <w:t>Obchodný zákonník</w:t>
      </w:r>
      <w:r w:rsidRPr="005B0709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znamená zákon č. 513/1991 Zb. Obchodný zákonník v znení neskorších predpisov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>;</w:t>
      </w:r>
    </w:p>
    <w:p w14:paraId="28EB4AAC" w14:textId="77777777" w:rsidR="005B0709" w:rsidRPr="005B0709" w:rsidRDefault="005B0709" w:rsidP="00B924D7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0F61BFE1" w14:textId="55D16576" w:rsidR="005B0709" w:rsidRDefault="00760BFD" w:rsidP="00B924D7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5B0709">
        <w:rPr>
          <w:rFonts w:ascii="Garamond" w:hAnsi="Garamond"/>
          <w:b/>
          <w:color w:val="000000" w:themeColor="text1"/>
          <w:sz w:val="20"/>
          <w:szCs w:val="20"/>
        </w:rPr>
        <w:t>Zákon</w:t>
      </w:r>
      <w:r w:rsidR="00317C97" w:rsidRPr="005B0709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5B0709">
        <w:rPr>
          <w:rFonts w:ascii="Garamond" w:hAnsi="Garamond"/>
          <w:b/>
          <w:color w:val="000000" w:themeColor="text1"/>
          <w:sz w:val="20"/>
          <w:szCs w:val="20"/>
        </w:rPr>
        <w:t>o</w:t>
      </w:r>
      <w:r w:rsidR="00317C97" w:rsidRPr="005B0709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5B0709">
        <w:rPr>
          <w:rFonts w:ascii="Garamond" w:hAnsi="Garamond"/>
          <w:b/>
          <w:color w:val="000000" w:themeColor="text1"/>
          <w:sz w:val="20"/>
          <w:szCs w:val="20"/>
        </w:rPr>
        <w:t>verejnom</w:t>
      </w:r>
      <w:r w:rsidR="00317C97" w:rsidRPr="005B0709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5B0709">
        <w:rPr>
          <w:rFonts w:ascii="Garamond" w:hAnsi="Garamond"/>
          <w:b/>
          <w:color w:val="000000" w:themeColor="text1"/>
          <w:sz w:val="20"/>
          <w:szCs w:val="20"/>
        </w:rPr>
        <w:t>obstarávaní</w:t>
      </w:r>
      <w:r w:rsidR="00317C97" w:rsidRPr="005B0709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5B0709">
        <w:rPr>
          <w:rFonts w:ascii="Garamond" w:hAnsi="Garamond"/>
          <w:color w:val="000000" w:themeColor="text1"/>
          <w:sz w:val="20"/>
          <w:szCs w:val="20"/>
        </w:rPr>
        <w:t>znamená</w:t>
      </w:r>
      <w:r w:rsidR="00317C97" w:rsidRPr="005B0709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zákon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č.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343/2015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Z.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z.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o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verejnom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obstarávaní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a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o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zmene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a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doplnení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niektorých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predpisov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v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znení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neskorších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predpisov;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a</w:t>
      </w:r>
    </w:p>
    <w:p w14:paraId="5D2E3476" w14:textId="77777777" w:rsidR="005B0709" w:rsidRPr="005B0709" w:rsidRDefault="005B0709" w:rsidP="00B924D7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50779776" w14:textId="30F910C9" w:rsidR="003645F7" w:rsidRPr="005B0709" w:rsidRDefault="006B4B49" w:rsidP="00B924D7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5B0709">
        <w:rPr>
          <w:rFonts w:ascii="Garamond" w:hAnsi="Garamond"/>
          <w:b/>
          <w:sz w:val="20"/>
          <w:szCs w:val="20"/>
        </w:rPr>
        <w:t>Zmluvná</w:t>
      </w:r>
      <w:r w:rsidR="00317C97" w:rsidRPr="005B0709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5B0709">
        <w:rPr>
          <w:rFonts w:ascii="Garamond" w:eastAsia="Calibri" w:hAnsi="Garamond" w:cs="Times New Roman"/>
          <w:b/>
          <w:sz w:val="20"/>
          <w:szCs w:val="20"/>
        </w:rPr>
        <w:t>strana</w:t>
      </w:r>
      <w:r w:rsidR="00317C97" w:rsidRPr="005B0709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B0709">
        <w:rPr>
          <w:rFonts w:ascii="Garamond" w:eastAsia="Calibri" w:hAnsi="Garamond" w:cs="Times New Roman"/>
          <w:sz w:val="20"/>
          <w:szCs w:val="20"/>
        </w:rPr>
        <w:t>znamená</w:t>
      </w:r>
      <w:r w:rsidR="00317C97" w:rsidRPr="005B0709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B0709">
        <w:rPr>
          <w:rFonts w:ascii="Garamond" w:eastAsia="Calibri" w:hAnsi="Garamond" w:cs="Times New Roman"/>
          <w:sz w:val="20"/>
          <w:szCs w:val="20"/>
        </w:rPr>
        <w:t>Objednávateľ</w:t>
      </w:r>
      <w:r w:rsidR="00317C97" w:rsidRPr="005B0709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B0709">
        <w:rPr>
          <w:rFonts w:ascii="Garamond" w:eastAsia="Calibri" w:hAnsi="Garamond" w:cs="Times New Roman"/>
          <w:sz w:val="20"/>
          <w:szCs w:val="20"/>
        </w:rPr>
        <w:t>a</w:t>
      </w:r>
      <w:r w:rsidR="00F73BEE" w:rsidRPr="005B0709">
        <w:rPr>
          <w:rFonts w:ascii="Garamond" w:eastAsia="Calibri" w:hAnsi="Garamond" w:cs="Times New Roman"/>
          <w:sz w:val="20"/>
          <w:szCs w:val="20"/>
        </w:rPr>
        <w:t>/alebo</w:t>
      </w:r>
      <w:r w:rsidR="005B0709">
        <w:rPr>
          <w:rFonts w:ascii="Garamond" w:eastAsia="Calibri" w:hAnsi="Garamond" w:cs="Times New Roman"/>
          <w:sz w:val="20"/>
          <w:szCs w:val="20"/>
        </w:rPr>
        <w:t xml:space="preserve"> </w:t>
      </w:r>
      <w:bookmarkStart w:id="0" w:name="_Hlk105062048"/>
      <w:r w:rsidR="005B0709">
        <w:rPr>
          <w:rFonts w:ascii="Garamond" w:eastAsia="Calibri" w:hAnsi="Garamond" w:cs="Times New Roman"/>
          <w:sz w:val="20"/>
          <w:szCs w:val="20"/>
        </w:rPr>
        <w:t>Poskytovate</w:t>
      </w:r>
      <w:r w:rsidR="00C723FD" w:rsidRPr="005B0709">
        <w:rPr>
          <w:rFonts w:ascii="Garamond" w:eastAsia="Calibri" w:hAnsi="Garamond" w:cs="Times New Roman"/>
          <w:sz w:val="20"/>
          <w:szCs w:val="20"/>
        </w:rPr>
        <w:t>ľ</w:t>
      </w:r>
      <w:bookmarkEnd w:id="0"/>
      <w:r w:rsidR="00227A41" w:rsidRPr="005B0709">
        <w:rPr>
          <w:rFonts w:ascii="Garamond" w:eastAsia="Calibri" w:hAnsi="Garamond" w:cs="Times New Roman"/>
          <w:sz w:val="20"/>
          <w:szCs w:val="20"/>
        </w:rPr>
        <w:t>.</w:t>
      </w:r>
    </w:p>
    <w:p w14:paraId="16FA5B9E" w14:textId="77777777" w:rsidR="003645F7" w:rsidRPr="009E09CC" w:rsidRDefault="003645F7" w:rsidP="00B924D7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D997665" w14:textId="77777777" w:rsidR="006B4B49" w:rsidRPr="009E09CC" w:rsidRDefault="006B4B49" w:rsidP="00B924D7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Okrem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ých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pojmov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uvedených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článku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1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bode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1.1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ďalej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použitý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pojem,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bude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mať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takýto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pojem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význam,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ktorý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priradený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príslušnej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časti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definovaný.</w:t>
      </w:r>
    </w:p>
    <w:p w14:paraId="235FCACC" w14:textId="77777777" w:rsidR="0086484B" w:rsidRPr="009E09CC" w:rsidRDefault="0086484B" w:rsidP="00B924D7">
      <w:pPr>
        <w:keepNext/>
        <w:keepLines/>
        <w:tabs>
          <w:tab w:val="num" w:pos="360"/>
          <w:tab w:val="num" w:pos="540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CF3C03D" w14:textId="77777777" w:rsidR="006B4B49" w:rsidRPr="009E09CC" w:rsidRDefault="006B4B49" w:rsidP="00B924D7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kontextu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nevyplýva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zámer,</w:t>
      </w:r>
    </w:p>
    <w:p w14:paraId="1E22AC9E" w14:textId="77777777" w:rsidR="0086484B" w:rsidRPr="009E09CC" w:rsidRDefault="0086484B" w:rsidP="00B924D7">
      <w:pPr>
        <w:keepNext/>
        <w:keepLines/>
        <w:spacing w:after="0" w:line="240" w:lineRule="auto"/>
        <w:ind w:left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344F5AD" w14:textId="77777777" w:rsidR="006B4B49" w:rsidRPr="009E09CC" w:rsidRDefault="006B4B49" w:rsidP="00B924D7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Zmluvnú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stranu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zahŕňa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právnych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nástupcov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ako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postupníkov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dobúdateľov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práv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záväzkov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vyplývajúcich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Zmluvy;</w:t>
      </w:r>
    </w:p>
    <w:p w14:paraId="7791C43D" w14:textId="77777777" w:rsidR="006B4B49" w:rsidRPr="009E09CC" w:rsidRDefault="006B4B49" w:rsidP="00B924D7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E22428F" w14:textId="77777777" w:rsidR="006B4B49" w:rsidRPr="009E09CC" w:rsidRDefault="006B4B49" w:rsidP="00B924D7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dokument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dokument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znení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jeho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dodatkov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zmien,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vrátane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proofErr w:type="spellStart"/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novácií</w:t>
      </w:r>
      <w:proofErr w:type="spellEnd"/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;</w:t>
      </w:r>
    </w:p>
    <w:p w14:paraId="73603F17" w14:textId="77777777" w:rsidR="00343CF2" w:rsidRDefault="00343CF2" w:rsidP="00B924D7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4E6138B6" w14:textId="77777777" w:rsidR="006B4B49" w:rsidRPr="009E09CC" w:rsidRDefault="006B4B49" w:rsidP="00B924D7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prílohy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predstavujú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neoddeliteľné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súčasti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správny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výklad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ustanovení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možný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prihliadnutím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obsah.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Nadpisy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častí,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článkov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príloh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slúžia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výlučne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uľahčenie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orientácie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výklade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nepoužijú;</w:t>
      </w:r>
    </w:p>
    <w:p w14:paraId="02C97291" w14:textId="77777777" w:rsidR="006B4B49" w:rsidRPr="009E09CC" w:rsidRDefault="006B4B49" w:rsidP="00B924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53CCCFE" w14:textId="77777777" w:rsidR="006B4B49" w:rsidRPr="009E09CC" w:rsidRDefault="006B4B49" w:rsidP="00B924D7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„článok“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„prílohu“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príslušný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článok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prílohu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Zmluvy;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</w:p>
    <w:p w14:paraId="0890D51E" w14:textId="77777777" w:rsidR="006B4B49" w:rsidRPr="009E09CC" w:rsidRDefault="006B4B49" w:rsidP="00B924D7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74C83C8" w14:textId="77777777" w:rsidR="006B4B49" w:rsidRPr="009E09CC" w:rsidRDefault="006B4B49" w:rsidP="00B924D7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výrazy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jednotnom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čísle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základnom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gramatickom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tvare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majú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rovnaký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význam,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keď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použité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množnom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čísle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gramatickom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tvare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naopak.</w:t>
      </w:r>
    </w:p>
    <w:p w14:paraId="0D685A77" w14:textId="77777777" w:rsidR="006B4B49" w:rsidRPr="009E09CC" w:rsidRDefault="006B4B49" w:rsidP="00B924D7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7634CC3" w14:textId="77777777" w:rsidR="006B4B49" w:rsidRPr="009E09CC" w:rsidRDefault="006B4B49" w:rsidP="00B924D7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Predmet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Zmluvy</w:t>
      </w:r>
    </w:p>
    <w:p w14:paraId="3784C442" w14:textId="77777777" w:rsidR="006B4B49" w:rsidRPr="009E09CC" w:rsidRDefault="006B4B49" w:rsidP="00B924D7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B69F5B5" w14:textId="77777777" w:rsidR="006B4B49" w:rsidRPr="009E09CC" w:rsidRDefault="006B4B49" w:rsidP="00B924D7">
      <w:pPr>
        <w:keepNext/>
        <w:keepLines/>
        <w:numPr>
          <w:ilvl w:val="0"/>
          <w:numId w:val="7"/>
        </w:numPr>
        <w:tabs>
          <w:tab w:val="num" w:pos="720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Predmetom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záväzok:</w:t>
      </w:r>
    </w:p>
    <w:p w14:paraId="2B0429E0" w14:textId="77777777" w:rsidR="00682D29" w:rsidRPr="009E09CC" w:rsidRDefault="00682D29" w:rsidP="00B924D7">
      <w:pPr>
        <w:keepNext/>
        <w:keepLines/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9C7396F" w14:textId="41E8BF03" w:rsidR="00682D29" w:rsidRPr="009E09CC" w:rsidRDefault="005B0709" w:rsidP="00B924D7">
      <w:pPr>
        <w:pStyle w:val="Odsekzoznamu"/>
        <w:keepNext/>
        <w:keepLines/>
        <w:numPr>
          <w:ilvl w:val="0"/>
          <w:numId w:val="8"/>
        </w:numPr>
        <w:spacing w:after="0" w:line="240" w:lineRule="auto"/>
        <w:ind w:hanging="731"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72179F"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 xml:space="preserve">poskytovať 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A44905" w:rsidRPr="009E09CC">
        <w:rPr>
          <w:rFonts w:ascii="Garamond" w:eastAsia="Calibri" w:hAnsi="Garamond" w:cs="Times New Roman"/>
          <w:sz w:val="20"/>
          <w:szCs w:val="20"/>
        </w:rPr>
        <w:t>pre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A44905"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Službu</w:t>
      </w:r>
      <w:r w:rsidR="00886726" w:rsidRPr="009E09CC">
        <w:rPr>
          <w:rFonts w:ascii="Garamond" w:eastAsia="Calibri" w:hAnsi="Garamond" w:cs="Times New Roman"/>
          <w:sz w:val="20"/>
          <w:szCs w:val="20"/>
        </w:rPr>
        <w:t>;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886726" w:rsidRPr="009E09CC">
        <w:rPr>
          <w:rFonts w:ascii="Garamond" w:eastAsia="Calibri" w:hAnsi="Garamond" w:cs="Times New Roman"/>
          <w:sz w:val="20"/>
          <w:szCs w:val="20"/>
        </w:rPr>
        <w:t>a</w:t>
      </w:r>
    </w:p>
    <w:p w14:paraId="4AF346F8" w14:textId="77777777" w:rsidR="00682D29" w:rsidRPr="009E09CC" w:rsidRDefault="00682D29" w:rsidP="00B924D7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eastAsia="Calibri" w:hAnsi="Garamond" w:cs="Times New Roman"/>
          <w:sz w:val="20"/>
          <w:szCs w:val="20"/>
        </w:rPr>
      </w:pPr>
    </w:p>
    <w:p w14:paraId="71F6644B" w14:textId="771DE93D" w:rsidR="00682D29" w:rsidRDefault="00682D29" w:rsidP="00B924D7">
      <w:pPr>
        <w:pStyle w:val="Odsekzoznamu"/>
        <w:keepNext/>
        <w:keepLines/>
        <w:numPr>
          <w:ilvl w:val="0"/>
          <w:numId w:val="8"/>
        </w:numPr>
        <w:spacing w:after="0" w:line="240" w:lineRule="auto"/>
        <w:ind w:hanging="731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86598E" w:rsidRPr="009E09CC">
        <w:rPr>
          <w:rFonts w:ascii="Garamond" w:eastAsia="Calibri" w:hAnsi="Garamond" w:cs="Times New Roman"/>
          <w:sz w:val="20"/>
          <w:szCs w:val="20"/>
        </w:rPr>
        <w:t>zaplati</w:t>
      </w:r>
      <w:r w:rsidR="00886726" w:rsidRPr="009E09CC">
        <w:rPr>
          <w:rFonts w:ascii="Garamond" w:eastAsia="Calibri" w:hAnsi="Garamond" w:cs="Times New Roman"/>
          <w:sz w:val="20"/>
          <w:szCs w:val="20"/>
        </w:rPr>
        <w:t>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5B0709">
        <w:rPr>
          <w:rFonts w:ascii="Garamond" w:eastAsia="Calibri" w:hAnsi="Garamond" w:cs="Times New Roman"/>
          <w:sz w:val="20"/>
          <w:szCs w:val="20"/>
        </w:rPr>
        <w:t>Poskytovate</w:t>
      </w:r>
      <w:r w:rsidR="005B0709" w:rsidRPr="005B0709">
        <w:rPr>
          <w:rFonts w:ascii="Garamond" w:eastAsia="Calibri" w:hAnsi="Garamond" w:cs="Times New Roman"/>
          <w:sz w:val="20"/>
          <w:szCs w:val="20"/>
        </w:rPr>
        <w:t>ľ</w:t>
      </w:r>
      <w:r w:rsidR="0072179F" w:rsidRPr="009E09CC">
        <w:rPr>
          <w:rFonts w:ascii="Garamond" w:eastAsia="Calibri" w:hAnsi="Garamond" w:cs="Times New Roman"/>
          <w:sz w:val="20"/>
          <w:szCs w:val="20"/>
        </w:rPr>
        <w:t>ovi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B377EB" w:rsidRPr="009E09CC">
        <w:rPr>
          <w:rFonts w:ascii="Garamond" w:eastAsia="Calibri" w:hAnsi="Garamond" w:cs="Times New Roman"/>
          <w:sz w:val="20"/>
          <w:szCs w:val="20"/>
        </w:rPr>
        <w:t>Cenu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72179F" w:rsidRPr="009E09CC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5B0709">
        <w:rPr>
          <w:rFonts w:ascii="Garamond" w:eastAsia="Calibri" w:hAnsi="Garamond" w:cs="Times New Roman"/>
          <w:sz w:val="20"/>
          <w:szCs w:val="20"/>
        </w:rPr>
        <w:t>Službu</w:t>
      </w:r>
      <w:r w:rsidR="0044220D">
        <w:rPr>
          <w:rFonts w:ascii="Garamond" w:eastAsia="Calibri" w:hAnsi="Garamond" w:cs="Times New Roman"/>
          <w:sz w:val="20"/>
          <w:szCs w:val="20"/>
        </w:rPr>
        <w:t>;</w:t>
      </w:r>
    </w:p>
    <w:p w14:paraId="14728709" w14:textId="77777777" w:rsidR="0044220D" w:rsidRDefault="0044220D" w:rsidP="00B924D7">
      <w:pPr>
        <w:keepNext/>
        <w:keepLines/>
        <w:spacing w:after="0" w:line="240" w:lineRule="auto"/>
        <w:ind w:left="705"/>
        <w:jc w:val="both"/>
        <w:rPr>
          <w:rFonts w:ascii="Garamond" w:eastAsia="Calibri" w:hAnsi="Garamond" w:cs="Times New Roman"/>
          <w:sz w:val="20"/>
          <w:szCs w:val="20"/>
        </w:rPr>
      </w:pPr>
    </w:p>
    <w:p w14:paraId="08B32C6E" w14:textId="77777777" w:rsidR="0044220D" w:rsidRPr="0044220D" w:rsidRDefault="0044220D" w:rsidP="00B924D7">
      <w:pPr>
        <w:keepNext/>
        <w:keepLines/>
        <w:spacing w:after="0" w:line="240" w:lineRule="auto"/>
        <w:ind w:left="705"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podmienok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stanovených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Zmluvou.</w:t>
      </w:r>
    </w:p>
    <w:p w14:paraId="5CBC285D" w14:textId="77777777" w:rsidR="00682D29" w:rsidRPr="009E09CC" w:rsidRDefault="00682D29" w:rsidP="00B924D7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39655EAA" w14:textId="50F33F52" w:rsidR="000E6CA0" w:rsidRPr="009E09CC" w:rsidRDefault="000E6CA0" w:rsidP="00B924D7">
      <w:pPr>
        <w:pStyle w:val="Bezriadkovania"/>
        <w:keepNext/>
        <w:keepLines/>
        <w:ind w:left="705" w:hanging="705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2.2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ab/>
      </w:r>
      <w:r w:rsidR="005B0709">
        <w:rPr>
          <w:rFonts w:ascii="Garamond" w:eastAsia="Calibri" w:hAnsi="Garamond" w:cs="Times New Roman"/>
          <w:sz w:val="20"/>
          <w:szCs w:val="20"/>
        </w:rPr>
        <w:t>Poskytovate</w:t>
      </w:r>
      <w:r w:rsidR="005B0709" w:rsidRPr="005B0709">
        <w:rPr>
          <w:rFonts w:ascii="Garamond" w:eastAsia="Calibri" w:hAnsi="Garamond" w:cs="Times New Roman"/>
          <w:sz w:val="20"/>
          <w:szCs w:val="20"/>
        </w:rPr>
        <w:t>ľ</w:t>
      </w:r>
      <w:r w:rsidR="005B0709">
        <w:rPr>
          <w:rFonts w:ascii="Garamond" w:eastAsia="Calibri" w:hAnsi="Garamond" w:cs="Times New Roman"/>
          <w:sz w:val="20"/>
          <w:szCs w:val="20"/>
        </w:rPr>
        <w:t xml:space="preserve"> </w:t>
      </w:r>
      <w:r w:rsidR="00576B9B" w:rsidRPr="009E09CC">
        <w:rPr>
          <w:rFonts w:ascii="Garamond" w:eastAsia="Times New Roman" w:hAnsi="Garamond"/>
          <w:sz w:val="20"/>
          <w:szCs w:val="20"/>
        </w:rPr>
        <w:t>sa</w:t>
      </w:r>
      <w:r w:rsidR="00317C97">
        <w:rPr>
          <w:rFonts w:ascii="Garamond" w:eastAsia="Times New Roman" w:hAnsi="Garamond"/>
          <w:sz w:val="20"/>
          <w:szCs w:val="20"/>
        </w:rPr>
        <w:t xml:space="preserve"> </w:t>
      </w:r>
      <w:r w:rsidR="00576B9B" w:rsidRPr="009E09CC">
        <w:rPr>
          <w:rFonts w:ascii="Garamond" w:eastAsia="Times New Roman" w:hAnsi="Garamond"/>
          <w:sz w:val="20"/>
          <w:szCs w:val="20"/>
        </w:rPr>
        <w:t>zaväzuje</w:t>
      </w:r>
      <w:r w:rsidR="00317C97">
        <w:rPr>
          <w:rFonts w:ascii="Garamond" w:eastAsia="Times New Roman" w:hAnsi="Garamond"/>
          <w:sz w:val="20"/>
          <w:szCs w:val="20"/>
        </w:rPr>
        <w:t xml:space="preserve"> </w:t>
      </w:r>
      <w:r w:rsidR="005B0709">
        <w:rPr>
          <w:rFonts w:ascii="Garamond" w:eastAsia="Times New Roman" w:hAnsi="Garamond"/>
          <w:sz w:val="20"/>
          <w:szCs w:val="20"/>
        </w:rPr>
        <w:t xml:space="preserve">poskytovať </w:t>
      </w:r>
      <w:r w:rsidR="00CD7C58" w:rsidRPr="009E09CC">
        <w:rPr>
          <w:rFonts w:ascii="Garamond" w:eastAsia="Times New Roman" w:hAnsi="Garamond"/>
          <w:sz w:val="20"/>
          <w:szCs w:val="20"/>
        </w:rPr>
        <w:t>pre</w:t>
      </w:r>
      <w:r w:rsidR="00317C97">
        <w:rPr>
          <w:rFonts w:ascii="Garamond" w:eastAsia="Times New Roman" w:hAnsi="Garamond"/>
          <w:sz w:val="20"/>
          <w:szCs w:val="20"/>
        </w:rPr>
        <w:t xml:space="preserve"> </w:t>
      </w:r>
      <w:r w:rsidR="00CD7C58" w:rsidRPr="009E09CC">
        <w:rPr>
          <w:rFonts w:ascii="Garamond" w:eastAsia="Times New Roman" w:hAnsi="Garamond"/>
          <w:sz w:val="20"/>
          <w:szCs w:val="20"/>
        </w:rPr>
        <w:t>Objednávateľa</w:t>
      </w:r>
      <w:r w:rsidR="00317C97">
        <w:rPr>
          <w:rFonts w:ascii="Garamond" w:eastAsia="Times New Roman" w:hAnsi="Garamond"/>
          <w:sz w:val="20"/>
          <w:szCs w:val="20"/>
        </w:rPr>
        <w:t xml:space="preserve"> </w:t>
      </w:r>
      <w:r w:rsidR="005B0709">
        <w:rPr>
          <w:rFonts w:ascii="Garamond" w:eastAsia="Times New Roman" w:hAnsi="Garamond"/>
          <w:sz w:val="20"/>
          <w:szCs w:val="20"/>
        </w:rPr>
        <w:t>Službu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BD54ED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BD54ED">
        <w:rPr>
          <w:rFonts w:ascii="Garamond" w:hAnsi="Garamond"/>
          <w:sz w:val="20"/>
          <w:szCs w:val="20"/>
        </w:rPr>
        <w:t>potreby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BD54ED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9428B7"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9428B7" w:rsidRPr="009E09CC">
        <w:rPr>
          <w:rFonts w:ascii="Garamond" w:hAnsi="Garamond"/>
          <w:sz w:val="20"/>
          <w:szCs w:val="20"/>
        </w:rPr>
        <w:t>základe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9428B7" w:rsidRPr="009E09CC">
        <w:rPr>
          <w:rFonts w:ascii="Garamond" w:hAnsi="Garamond"/>
          <w:sz w:val="20"/>
          <w:szCs w:val="20"/>
        </w:rPr>
        <w:t>čiastkových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písomných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9428B7" w:rsidRPr="009E09CC">
        <w:rPr>
          <w:rFonts w:ascii="Garamond" w:hAnsi="Garamond"/>
          <w:sz w:val="20"/>
          <w:szCs w:val="20"/>
        </w:rPr>
        <w:t>objednávok</w:t>
      </w:r>
      <w:r w:rsidR="00BD54ED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BD54E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BD54ED">
        <w:rPr>
          <w:rFonts w:ascii="Garamond" w:hAnsi="Garamond"/>
          <w:sz w:val="20"/>
          <w:szCs w:val="20"/>
        </w:rPr>
        <w:t>ktorých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BD54ED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BD54ED">
        <w:rPr>
          <w:rFonts w:ascii="Garamond" w:hAnsi="Garamond"/>
          <w:sz w:val="20"/>
          <w:szCs w:val="20"/>
        </w:rPr>
        <w:t>presne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BD54ED">
        <w:rPr>
          <w:rFonts w:ascii="Garamond" w:hAnsi="Garamond"/>
          <w:sz w:val="20"/>
          <w:szCs w:val="20"/>
        </w:rPr>
        <w:t>určí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BD54ED">
        <w:rPr>
          <w:rFonts w:ascii="Garamond" w:hAnsi="Garamond"/>
          <w:sz w:val="20"/>
          <w:szCs w:val="20"/>
        </w:rPr>
        <w:t>rozsah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5B0709">
        <w:rPr>
          <w:rFonts w:ascii="Garamond" w:hAnsi="Garamond"/>
          <w:sz w:val="20"/>
          <w:szCs w:val="20"/>
        </w:rPr>
        <w:t>Služby</w:t>
      </w:r>
      <w:r w:rsidR="00BD54ED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</w:p>
    <w:p w14:paraId="21AB5703" w14:textId="77777777" w:rsidR="002A3841" w:rsidRPr="00040D05" w:rsidRDefault="002A3841" w:rsidP="00B924D7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4535C008" w14:textId="77777777" w:rsidR="00BD54ED" w:rsidRPr="00BD54ED" w:rsidRDefault="00BD54ED" w:rsidP="005919D1">
      <w:pPr>
        <w:pStyle w:val="Odsekzoznamu"/>
        <w:keepNext/>
        <w:keepLines/>
        <w:numPr>
          <w:ilvl w:val="1"/>
          <w:numId w:val="15"/>
        </w:numPr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>
        <w:rPr>
          <w:rFonts w:ascii="Garamond" w:eastAsia="Times New Roman" w:hAnsi="Garamond" w:cs="Times New Roman"/>
          <w:sz w:val="20"/>
          <w:szCs w:val="20"/>
        </w:rPr>
        <w:t>O</w:t>
      </w:r>
      <w:r w:rsidRPr="009E09CC">
        <w:rPr>
          <w:rFonts w:ascii="Garamond" w:hAnsi="Garamond" w:cs="Arial"/>
          <w:sz w:val="20"/>
        </w:rPr>
        <w:t>bchodovateľný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objem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počas</w:t>
      </w:r>
      <w:r w:rsidR="00317C97">
        <w:rPr>
          <w:rFonts w:ascii="Garamond" w:hAnsi="Garamond" w:cs="Arial"/>
          <w:sz w:val="20"/>
        </w:rPr>
        <w:t xml:space="preserve"> </w:t>
      </w:r>
      <w:r>
        <w:rPr>
          <w:rFonts w:ascii="Garamond" w:hAnsi="Garamond" w:cs="Arial"/>
          <w:sz w:val="20"/>
        </w:rPr>
        <w:t>trvania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Zmluvy</w:t>
      </w:r>
      <w:r w:rsidR="00317C97">
        <w:rPr>
          <w:rFonts w:ascii="Garamond" w:hAnsi="Garamond" w:cs="Arial"/>
          <w:sz w:val="20"/>
        </w:rPr>
        <w:t xml:space="preserve"> </w:t>
      </w:r>
      <w:r w:rsidRPr="00F52990">
        <w:rPr>
          <w:rFonts w:ascii="Garamond" w:hAnsi="Garamond" w:cs="Arial"/>
          <w:b/>
          <w:bCs/>
          <w:sz w:val="20"/>
          <w:u w:val="single"/>
        </w:rPr>
        <w:t>je</w:t>
      </w:r>
      <w:r w:rsidR="00317C97" w:rsidRPr="00F52990">
        <w:rPr>
          <w:rFonts w:ascii="Garamond" w:hAnsi="Garamond" w:cs="Arial"/>
          <w:b/>
          <w:bCs/>
          <w:sz w:val="20"/>
          <w:u w:val="single"/>
        </w:rPr>
        <w:t xml:space="preserve"> </w:t>
      </w:r>
      <w:r w:rsidRPr="00F52990">
        <w:rPr>
          <w:rFonts w:ascii="Garamond" w:hAnsi="Garamond" w:cs="Arial"/>
          <w:b/>
          <w:bCs/>
          <w:sz w:val="20"/>
          <w:u w:val="single"/>
        </w:rPr>
        <w:t>v</w:t>
      </w:r>
      <w:r w:rsidR="00317C97" w:rsidRPr="00F52990">
        <w:rPr>
          <w:rFonts w:ascii="Garamond" w:hAnsi="Garamond" w:cs="Arial"/>
          <w:b/>
          <w:bCs/>
          <w:sz w:val="20"/>
          <w:u w:val="single"/>
        </w:rPr>
        <w:t xml:space="preserve"> </w:t>
      </w:r>
      <w:r w:rsidRPr="00F52990">
        <w:rPr>
          <w:rFonts w:ascii="Garamond" w:hAnsi="Garamond" w:cs="Arial"/>
          <w:b/>
          <w:bCs/>
          <w:sz w:val="20"/>
          <w:u w:val="single"/>
        </w:rPr>
        <w:t>celkovej</w:t>
      </w:r>
      <w:r w:rsidR="00317C97" w:rsidRPr="00F52990">
        <w:rPr>
          <w:rFonts w:ascii="Garamond" w:hAnsi="Garamond" w:cs="Arial"/>
          <w:b/>
          <w:bCs/>
          <w:sz w:val="20"/>
          <w:u w:val="single"/>
        </w:rPr>
        <w:t xml:space="preserve"> </w:t>
      </w:r>
      <w:r w:rsidRPr="00F52990">
        <w:rPr>
          <w:rFonts w:ascii="Garamond" w:hAnsi="Garamond" w:cs="Arial"/>
          <w:b/>
          <w:bCs/>
          <w:sz w:val="20"/>
          <w:u w:val="single"/>
        </w:rPr>
        <w:t>výške</w:t>
      </w:r>
      <w:r w:rsidR="00317C97" w:rsidRPr="00F52990">
        <w:rPr>
          <w:rFonts w:ascii="Garamond" w:hAnsi="Garamond" w:cs="Arial"/>
          <w:b/>
          <w:bCs/>
          <w:sz w:val="20"/>
          <w:u w:val="single"/>
        </w:rPr>
        <w:t xml:space="preserve"> </w:t>
      </w:r>
      <w:r w:rsidRPr="00F52990">
        <w:rPr>
          <w:rFonts w:ascii="Garamond" w:eastAsia="Times New Roman" w:hAnsi="Garamond" w:cs="Arial"/>
          <w:b/>
          <w:bCs/>
          <w:sz w:val="20"/>
          <w:szCs w:val="20"/>
          <w:u w:val="single"/>
          <w:lang w:eastAsia="ar-SA"/>
        </w:rPr>
        <w:t>[</w:t>
      </w:r>
      <w:r w:rsidRPr="00F52990">
        <w:rPr>
          <w:rFonts w:ascii="Garamond" w:eastAsia="Times New Roman" w:hAnsi="Garamond" w:cs="Arial"/>
          <w:b/>
          <w:bCs/>
          <w:sz w:val="20"/>
          <w:szCs w:val="20"/>
          <w:highlight w:val="yellow"/>
          <w:u w:val="single"/>
          <w:lang w:eastAsia="ar-SA"/>
        </w:rPr>
        <w:t>doplniť</w:t>
      </w:r>
      <w:r w:rsidRPr="00F52990">
        <w:rPr>
          <w:rFonts w:ascii="Garamond" w:eastAsia="Times New Roman" w:hAnsi="Garamond" w:cs="Arial"/>
          <w:b/>
          <w:bCs/>
          <w:sz w:val="20"/>
          <w:szCs w:val="20"/>
          <w:u w:val="single"/>
          <w:lang w:eastAsia="ar-SA"/>
        </w:rPr>
        <w:t>]</w:t>
      </w:r>
      <w:r w:rsidR="00317C97" w:rsidRPr="00F52990">
        <w:rPr>
          <w:rFonts w:ascii="Garamond" w:eastAsia="Times New Roman" w:hAnsi="Garamond" w:cs="Arial"/>
          <w:b/>
          <w:bCs/>
          <w:sz w:val="20"/>
          <w:szCs w:val="20"/>
          <w:u w:val="single"/>
          <w:lang w:eastAsia="ar-SA"/>
        </w:rPr>
        <w:t xml:space="preserve"> </w:t>
      </w:r>
      <w:r w:rsidRPr="00F52990">
        <w:rPr>
          <w:rFonts w:ascii="Garamond" w:hAnsi="Garamond" w:cs="Arial"/>
          <w:b/>
          <w:bCs/>
          <w:sz w:val="20"/>
          <w:u w:val="single"/>
        </w:rPr>
        <w:t>EUR</w:t>
      </w:r>
      <w:r w:rsidR="00317C97" w:rsidRPr="00F52990">
        <w:rPr>
          <w:rFonts w:ascii="Garamond" w:hAnsi="Garamond" w:cs="Arial"/>
          <w:b/>
          <w:bCs/>
          <w:sz w:val="20"/>
          <w:u w:val="single"/>
        </w:rPr>
        <w:t xml:space="preserve"> </w:t>
      </w:r>
      <w:r w:rsidRPr="00F52990">
        <w:rPr>
          <w:rFonts w:ascii="Garamond" w:hAnsi="Garamond" w:cs="Arial"/>
          <w:i/>
          <w:iCs/>
          <w:sz w:val="20"/>
          <w:u w:val="single"/>
        </w:rPr>
        <w:t>(slovom:</w:t>
      </w:r>
      <w:r w:rsidR="00317C97" w:rsidRPr="00F52990">
        <w:rPr>
          <w:rFonts w:ascii="Garamond" w:hAnsi="Garamond" w:cs="Arial"/>
          <w:i/>
          <w:iCs/>
          <w:sz w:val="20"/>
          <w:u w:val="single"/>
        </w:rPr>
        <w:t xml:space="preserve"> </w:t>
      </w:r>
      <w:r w:rsidRPr="00F52990">
        <w:rPr>
          <w:rFonts w:ascii="Garamond" w:eastAsia="Times New Roman" w:hAnsi="Garamond" w:cs="Times New Roman"/>
          <w:i/>
          <w:iCs/>
          <w:sz w:val="20"/>
          <w:szCs w:val="20"/>
          <w:u w:val="single"/>
          <w:lang w:eastAsia="cs-CZ"/>
        </w:rPr>
        <w:t>[</w:t>
      </w:r>
      <w:r w:rsidRPr="00F52990">
        <w:rPr>
          <w:rFonts w:ascii="Garamond" w:eastAsia="Times New Roman" w:hAnsi="Garamond" w:cs="Times New Roman"/>
          <w:i/>
          <w:iCs/>
          <w:sz w:val="20"/>
          <w:szCs w:val="20"/>
          <w:highlight w:val="yellow"/>
          <w:u w:val="single"/>
          <w:lang w:eastAsia="cs-CZ"/>
        </w:rPr>
        <w:t>doplniť</w:t>
      </w:r>
      <w:r w:rsidRPr="00F52990">
        <w:rPr>
          <w:rFonts w:ascii="Garamond" w:eastAsia="Times New Roman" w:hAnsi="Garamond" w:cs="Times New Roman"/>
          <w:i/>
          <w:iCs/>
          <w:sz w:val="20"/>
          <w:szCs w:val="20"/>
          <w:u w:val="single"/>
          <w:lang w:eastAsia="cs-CZ"/>
        </w:rPr>
        <w:t>]</w:t>
      </w:r>
      <w:r w:rsidR="00317C97" w:rsidRPr="00F52990">
        <w:rPr>
          <w:rFonts w:ascii="Garamond" w:hAnsi="Garamond" w:cs="Arial"/>
          <w:i/>
          <w:iCs/>
          <w:sz w:val="20"/>
          <w:u w:val="single"/>
        </w:rPr>
        <w:t xml:space="preserve"> </w:t>
      </w:r>
      <w:r w:rsidRPr="00F52990">
        <w:rPr>
          <w:rFonts w:ascii="Garamond" w:hAnsi="Garamond" w:cs="Arial"/>
          <w:i/>
          <w:iCs/>
          <w:sz w:val="20"/>
          <w:u w:val="single"/>
        </w:rPr>
        <w:t>eur)</w:t>
      </w:r>
      <w:r w:rsidR="00317C97" w:rsidRPr="00F52990">
        <w:rPr>
          <w:rFonts w:ascii="Garamond" w:hAnsi="Garamond" w:cs="Arial"/>
          <w:sz w:val="20"/>
          <w:u w:val="single"/>
        </w:rPr>
        <w:t xml:space="preserve"> </w:t>
      </w:r>
      <w:r w:rsidRPr="00F52990">
        <w:rPr>
          <w:rFonts w:ascii="Garamond" w:hAnsi="Garamond" w:cs="Arial"/>
          <w:b/>
          <w:bCs/>
          <w:sz w:val="20"/>
          <w:u w:val="single"/>
        </w:rPr>
        <w:t>bez</w:t>
      </w:r>
      <w:r w:rsidR="00317C97" w:rsidRPr="00F52990">
        <w:rPr>
          <w:rFonts w:ascii="Garamond" w:hAnsi="Garamond" w:cs="Arial"/>
          <w:b/>
          <w:bCs/>
          <w:sz w:val="20"/>
          <w:u w:val="single"/>
        </w:rPr>
        <w:t xml:space="preserve"> </w:t>
      </w:r>
      <w:r w:rsidRPr="00F52990">
        <w:rPr>
          <w:rFonts w:ascii="Garamond" w:hAnsi="Garamond" w:cs="Arial"/>
          <w:b/>
          <w:bCs/>
          <w:sz w:val="20"/>
          <w:u w:val="single"/>
        </w:rPr>
        <w:t>DPH</w:t>
      </w:r>
      <w:r w:rsidRPr="009E09CC">
        <w:rPr>
          <w:rFonts w:ascii="Garamond" w:hAnsi="Garamond" w:cs="Arial"/>
          <w:sz w:val="20"/>
        </w:rPr>
        <w:t>.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Uvedený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finančný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objem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je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predpokladaný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a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Objednávateľ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nie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je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povinný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ho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vyčerpať.</w:t>
      </w:r>
    </w:p>
    <w:p w14:paraId="02586F58" w14:textId="77777777" w:rsidR="006B4B49" w:rsidRPr="009E09CC" w:rsidRDefault="006B4B49" w:rsidP="00B924D7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15B43912" w14:textId="18409DC3" w:rsidR="00650732" w:rsidRPr="009E09CC" w:rsidRDefault="00437C6B" w:rsidP="005919D1">
      <w:pPr>
        <w:pStyle w:val="Odsekzoznamu"/>
        <w:keepNext/>
        <w:keepLines/>
        <w:numPr>
          <w:ilvl w:val="0"/>
          <w:numId w:val="15"/>
        </w:numPr>
        <w:tabs>
          <w:tab w:val="left" w:pos="720"/>
        </w:tabs>
        <w:spacing w:after="0" w:line="240" w:lineRule="auto"/>
        <w:ind w:left="709" w:hanging="709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PODMIENKY</w:t>
      </w:r>
      <w:r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="000675F0">
        <w:rPr>
          <w:rFonts w:ascii="Garamond" w:eastAsia="Times New Roman" w:hAnsi="Garamond" w:cs="Times New Roman"/>
          <w:b/>
          <w:bCs/>
          <w:caps/>
          <w:sz w:val="20"/>
          <w:szCs w:val="20"/>
        </w:rPr>
        <w:t>POSKYTOVANIA SLUŽBY</w:t>
      </w:r>
    </w:p>
    <w:p w14:paraId="1CA6F9B1" w14:textId="77777777" w:rsidR="009F5997" w:rsidRPr="009F5997" w:rsidRDefault="009F5997" w:rsidP="00B924D7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</w:p>
    <w:p w14:paraId="385894BE" w14:textId="395AAC0C" w:rsidR="003F332A" w:rsidRPr="009F5997" w:rsidRDefault="005B0709" w:rsidP="005919D1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9F5997" w:rsidRPr="009F5997">
        <w:rPr>
          <w:rFonts w:ascii="Garamond" w:hAnsi="Garamond"/>
          <w:sz w:val="20"/>
          <w:szCs w:val="20"/>
        </w:rPr>
        <w:t xml:space="preserve"> je povinný pred </w:t>
      </w:r>
      <w:r w:rsidR="002C4ED6">
        <w:rPr>
          <w:rFonts w:ascii="Garamond" w:hAnsi="Garamond"/>
          <w:sz w:val="20"/>
          <w:szCs w:val="20"/>
        </w:rPr>
        <w:t>poskytnutím Služby</w:t>
      </w:r>
      <w:r w:rsidR="009F5997">
        <w:rPr>
          <w:rFonts w:ascii="Garamond" w:hAnsi="Garamond"/>
          <w:sz w:val="20"/>
          <w:szCs w:val="20"/>
        </w:rPr>
        <w:t xml:space="preserve"> na základe objednávky</w:t>
      </w:r>
      <w:r w:rsidR="00437C6B">
        <w:rPr>
          <w:rFonts w:ascii="Garamond" w:hAnsi="Garamond"/>
          <w:sz w:val="20"/>
          <w:szCs w:val="20"/>
        </w:rPr>
        <w:t xml:space="preserve"> </w:t>
      </w:r>
      <w:r w:rsidR="00437C6B" w:rsidRPr="00EB294A">
        <w:rPr>
          <w:rFonts w:ascii="Garamond" w:hAnsi="Garamond"/>
          <w:b/>
          <w:bCs/>
          <w:sz w:val="20"/>
          <w:szCs w:val="20"/>
        </w:rPr>
        <w:t xml:space="preserve">najneskôr do </w:t>
      </w:r>
      <w:r w:rsidR="00EB294A" w:rsidRPr="00EB294A">
        <w:rPr>
          <w:rFonts w:ascii="Garamond" w:hAnsi="Garamond"/>
          <w:b/>
          <w:bCs/>
          <w:sz w:val="20"/>
          <w:szCs w:val="20"/>
        </w:rPr>
        <w:t>5</w:t>
      </w:r>
      <w:r w:rsidR="00437C6B" w:rsidRPr="00EB294A">
        <w:rPr>
          <w:rFonts w:ascii="Garamond" w:hAnsi="Garamond"/>
          <w:b/>
          <w:bCs/>
          <w:sz w:val="20"/>
          <w:szCs w:val="20"/>
        </w:rPr>
        <w:t xml:space="preserve"> (</w:t>
      </w:r>
      <w:r w:rsidR="00EB294A" w:rsidRPr="00EB294A">
        <w:rPr>
          <w:rFonts w:ascii="Garamond" w:hAnsi="Garamond"/>
          <w:b/>
          <w:bCs/>
          <w:sz w:val="20"/>
          <w:szCs w:val="20"/>
        </w:rPr>
        <w:t>piatich</w:t>
      </w:r>
      <w:r w:rsidR="00437C6B" w:rsidRPr="00EB294A">
        <w:rPr>
          <w:rFonts w:ascii="Garamond" w:hAnsi="Garamond"/>
          <w:b/>
          <w:bCs/>
          <w:sz w:val="20"/>
          <w:szCs w:val="20"/>
        </w:rPr>
        <w:t>) Pracovných dní</w:t>
      </w:r>
      <w:r w:rsidR="009F5997" w:rsidRPr="009F5997">
        <w:rPr>
          <w:rFonts w:ascii="Garamond" w:hAnsi="Garamond"/>
          <w:sz w:val="20"/>
          <w:szCs w:val="20"/>
        </w:rPr>
        <w:t xml:space="preserve"> </w:t>
      </w:r>
      <w:r w:rsidR="00AD75A0" w:rsidRPr="009F5997">
        <w:rPr>
          <w:rFonts w:ascii="Garamond" w:hAnsi="Garamond"/>
          <w:sz w:val="20"/>
          <w:szCs w:val="20"/>
        </w:rPr>
        <w:t>Prevodovku prezrie</w:t>
      </w:r>
      <w:r w:rsidR="009F5997" w:rsidRPr="009F5997">
        <w:rPr>
          <w:rFonts w:ascii="Garamond" w:hAnsi="Garamond"/>
          <w:sz w:val="20"/>
          <w:szCs w:val="20"/>
        </w:rPr>
        <w:t>ť</w:t>
      </w:r>
      <w:r w:rsidR="00AD75A0" w:rsidRPr="009F5997">
        <w:rPr>
          <w:rFonts w:ascii="Garamond" w:hAnsi="Garamond"/>
          <w:sz w:val="20"/>
          <w:szCs w:val="20"/>
        </w:rPr>
        <w:t xml:space="preserve"> za účelom diagnostikovania technického stavu Prevodovky a Objednávateľovi </w:t>
      </w:r>
      <w:r w:rsidR="00437C6B">
        <w:rPr>
          <w:rFonts w:ascii="Garamond" w:hAnsi="Garamond"/>
          <w:sz w:val="20"/>
          <w:szCs w:val="20"/>
        </w:rPr>
        <w:t xml:space="preserve">e-mailom na adresu kontaktnej osoby Objednávateľa pre technické veci </w:t>
      </w:r>
      <w:r w:rsidR="00AD75A0" w:rsidRPr="009F5997">
        <w:rPr>
          <w:rFonts w:ascii="Garamond" w:hAnsi="Garamond"/>
          <w:sz w:val="20"/>
          <w:szCs w:val="20"/>
        </w:rPr>
        <w:t>zašle na schválenie kalkuláciu, ktorá bude obsahovať najmä popis poškodenia Prevodovky, rozpis potrebných náhradných dielov, rozsah potrebných prác</w:t>
      </w:r>
      <w:r w:rsidR="009F5997" w:rsidRPr="009F5997">
        <w:rPr>
          <w:rFonts w:ascii="Garamond" w:hAnsi="Garamond"/>
          <w:sz w:val="20"/>
          <w:szCs w:val="20"/>
        </w:rPr>
        <w:t xml:space="preserve"> súvisiacich s</w:t>
      </w:r>
      <w:r w:rsidR="002C4ED6">
        <w:rPr>
          <w:rFonts w:ascii="Garamond" w:hAnsi="Garamond"/>
          <w:sz w:val="20"/>
          <w:szCs w:val="20"/>
        </w:rPr>
        <w:t> poskytnutím Služby</w:t>
      </w:r>
      <w:r w:rsidR="00AD75A0" w:rsidRPr="009F5997">
        <w:rPr>
          <w:rFonts w:ascii="Garamond" w:hAnsi="Garamond"/>
          <w:sz w:val="20"/>
          <w:szCs w:val="20"/>
        </w:rPr>
        <w:t xml:space="preserve">. Objednávateľ </w:t>
      </w:r>
      <w:r w:rsidR="006B23F8" w:rsidRPr="00F52990">
        <w:rPr>
          <w:rFonts w:ascii="Garamond" w:hAnsi="Garamond"/>
          <w:b/>
          <w:bCs/>
          <w:sz w:val="20"/>
          <w:szCs w:val="20"/>
        </w:rPr>
        <w:t>najneskôr do 3 (troch)</w:t>
      </w:r>
      <w:r w:rsidR="00AD75A0" w:rsidRPr="00F52990">
        <w:rPr>
          <w:rFonts w:ascii="Garamond" w:hAnsi="Garamond"/>
          <w:b/>
          <w:bCs/>
          <w:sz w:val="20"/>
          <w:szCs w:val="20"/>
        </w:rPr>
        <w:t xml:space="preserve"> Pracovný</w:t>
      </w:r>
      <w:r w:rsidR="006B23F8" w:rsidRPr="00F52990">
        <w:rPr>
          <w:rFonts w:ascii="Garamond" w:hAnsi="Garamond"/>
          <w:b/>
          <w:bCs/>
          <w:sz w:val="20"/>
          <w:szCs w:val="20"/>
        </w:rPr>
        <w:t>ch</w:t>
      </w:r>
      <w:r w:rsidR="00AD75A0" w:rsidRPr="00F52990">
        <w:rPr>
          <w:rFonts w:ascii="Garamond" w:hAnsi="Garamond"/>
          <w:b/>
          <w:bCs/>
          <w:sz w:val="20"/>
          <w:szCs w:val="20"/>
        </w:rPr>
        <w:t xml:space="preserve"> d</w:t>
      </w:r>
      <w:r w:rsidR="006B23F8" w:rsidRPr="00F52990">
        <w:rPr>
          <w:rFonts w:ascii="Garamond" w:hAnsi="Garamond"/>
          <w:b/>
          <w:bCs/>
          <w:sz w:val="20"/>
          <w:szCs w:val="20"/>
        </w:rPr>
        <w:t>ní</w:t>
      </w:r>
      <w:r w:rsidR="00AD75A0" w:rsidRPr="009F5997">
        <w:rPr>
          <w:rFonts w:ascii="Garamond" w:hAnsi="Garamond"/>
          <w:sz w:val="20"/>
          <w:szCs w:val="20"/>
        </w:rPr>
        <w:t xml:space="preserve"> po doručení kalkulácie</w:t>
      </w:r>
      <w:r w:rsidR="009F5997">
        <w:rPr>
          <w:rFonts w:ascii="Garamond" w:hAnsi="Garamond"/>
          <w:sz w:val="20"/>
          <w:szCs w:val="20"/>
        </w:rPr>
        <w:t xml:space="preserve">, e-mailom na adresu kontaktnej osoby </w:t>
      </w:r>
      <w:r w:rsidR="002C4ED6">
        <w:rPr>
          <w:rFonts w:ascii="Garamond" w:eastAsia="Calibri" w:hAnsi="Garamond" w:cs="Times New Roman"/>
          <w:sz w:val="20"/>
          <w:szCs w:val="20"/>
        </w:rPr>
        <w:t>Poskytovate</w:t>
      </w:r>
      <w:r w:rsidR="002C4ED6" w:rsidRPr="005B0709">
        <w:rPr>
          <w:rFonts w:ascii="Garamond" w:eastAsia="Calibri" w:hAnsi="Garamond" w:cs="Times New Roman"/>
          <w:sz w:val="20"/>
          <w:szCs w:val="20"/>
        </w:rPr>
        <w:t>ľ</w:t>
      </w:r>
      <w:r w:rsidR="009F5997">
        <w:rPr>
          <w:rFonts w:ascii="Garamond" w:hAnsi="Garamond"/>
          <w:sz w:val="20"/>
          <w:szCs w:val="20"/>
        </w:rPr>
        <w:t>a pre technické veci kalkuláciu</w:t>
      </w:r>
      <w:r w:rsidR="00AD75A0" w:rsidRPr="009F5997">
        <w:rPr>
          <w:rFonts w:ascii="Garamond" w:hAnsi="Garamond"/>
          <w:sz w:val="20"/>
          <w:szCs w:val="20"/>
        </w:rPr>
        <w:t xml:space="preserve"> potvrdí alebo </w:t>
      </w:r>
      <w:r w:rsidR="009F5997">
        <w:rPr>
          <w:rFonts w:ascii="Garamond" w:hAnsi="Garamond"/>
          <w:sz w:val="20"/>
          <w:szCs w:val="20"/>
        </w:rPr>
        <w:t>k nej vznesie pripomienky.</w:t>
      </w:r>
      <w:r w:rsidR="009F5997" w:rsidRPr="00437C6B">
        <w:rPr>
          <w:rFonts w:ascii="Garamond" w:hAnsi="Garamond"/>
          <w:sz w:val="20"/>
          <w:szCs w:val="20"/>
        </w:rPr>
        <w:t xml:space="preserve"> </w:t>
      </w:r>
      <w:r w:rsidR="00BC0585">
        <w:rPr>
          <w:rFonts w:ascii="Garamond" w:hAnsi="Garamond"/>
          <w:sz w:val="20"/>
          <w:szCs w:val="20"/>
        </w:rPr>
        <w:t>Za s</w:t>
      </w:r>
      <w:r w:rsidR="004F0510">
        <w:rPr>
          <w:rFonts w:ascii="Garamond" w:hAnsi="Garamond"/>
          <w:sz w:val="20"/>
          <w:szCs w:val="20"/>
        </w:rPr>
        <w:t>chválen</w:t>
      </w:r>
      <w:r w:rsidR="00BC0585">
        <w:rPr>
          <w:rFonts w:ascii="Garamond" w:hAnsi="Garamond"/>
          <w:sz w:val="20"/>
          <w:szCs w:val="20"/>
        </w:rPr>
        <w:t>ie</w:t>
      </w:r>
      <w:r w:rsidR="004F0510">
        <w:rPr>
          <w:rFonts w:ascii="Garamond" w:hAnsi="Garamond"/>
          <w:sz w:val="20"/>
          <w:szCs w:val="20"/>
        </w:rPr>
        <w:t xml:space="preserve"> </w:t>
      </w:r>
      <w:r w:rsidR="00437C6B" w:rsidRPr="00437C6B">
        <w:rPr>
          <w:rFonts w:ascii="Garamond" w:hAnsi="Garamond"/>
          <w:sz w:val="20"/>
          <w:szCs w:val="20"/>
        </w:rPr>
        <w:t>kalkulácie zo strany Objednávateľa sa</w:t>
      </w:r>
      <w:r w:rsidR="00BC0585">
        <w:rPr>
          <w:rFonts w:ascii="Garamond" w:hAnsi="Garamond"/>
          <w:sz w:val="20"/>
          <w:szCs w:val="20"/>
        </w:rPr>
        <w:t xml:space="preserve"> považuje doručenie podpísanej objednávky</w:t>
      </w:r>
      <w:r w:rsidR="00437C6B" w:rsidRPr="00437C6B">
        <w:rPr>
          <w:rFonts w:ascii="Garamond" w:hAnsi="Garamond"/>
          <w:sz w:val="20"/>
          <w:szCs w:val="20"/>
        </w:rPr>
        <w:t xml:space="preserve"> </w:t>
      </w:r>
      <w:r w:rsidR="00437C6B">
        <w:rPr>
          <w:rFonts w:ascii="Garamond" w:hAnsi="Garamond"/>
          <w:sz w:val="20"/>
          <w:szCs w:val="20"/>
        </w:rPr>
        <w:t>podľa článku 2 bod 2.2</w:t>
      </w:r>
      <w:r w:rsidR="008301C6">
        <w:rPr>
          <w:rFonts w:ascii="Garamond" w:hAnsi="Garamond"/>
          <w:sz w:val="20"/>
          <w:szCs w:val="20"/>
        </w:rPr>
        <w:t xml:space="preserve"> Zmluvy</w:t>
      </w:r>
      <w:r w:rsidR="00F03A0C">
        <w:rPr>
          <w:rFonts w:ascii="Garamond" w:hAnsi="Garamond"/>
          <w:sz w:val="20"/>
          <w:szCs w:val="20"/>
        </w:rPr>
        <w:t xml:space="preserve"> </w:t>
      </w:r>
      <w:r w:rsidR="002C4ED6">
        <w:rPr>
          <w:rFonts w:ascii="Garamond" w:eastAsia="Calibri" w:hAnsi="Garamond" w:cs="Times New Roman"/>
          <w:sz w:val="20"/>
          <w:szCs w:val="20"/>
        </w:rPr>
        <w:t>Poskytovate</w:t>
      </w:r>
      <w:r w:rsidR="002C4ED6" w:rsidRPr="005B0709">
        <w:rPr>
          <w:rFonts w:ascii="Garamond" w:eastAsia="Calibri" w:hAnsi="Garamond" w:cs="Times New Roman"/>
          <w:sz w:val="20"/>
          <w:szCs w:val="20"/>
        </w:rPr>
        <w:t>ľ</w:t>
      </w:r>
      <w:r w:rsidR="00F03A0C">
        <w:rPr>
          <w:rFonts w:ascii="Garamond" w:hAnsi="Garamond"/>
          <w:sz w:val="20"/>
          <w:szCs w:val="20"/>
        </w:rPr>
        <w:t>ovi, ktorá sa doručením považuje sa</w:t>
      </w:r>
      <w:r w:rsidR="00437C6B" w:rsidRPr="00437C6B">
        <w:rPr>
          <w:rFonts w:ascii="Garamond" w:hAnsi="Garamond"/>
          <w:sz w:val="20"/>
          <w:szCs w:val="20"/>
        </w:rPr>
        <w:t xml:space="preserve"> </w:t>
      </w:r>
      <w:r w:rsidR="00F03A0C">
        <w:rPr>
          <w:rFonts w:ascii="Garamond" w:hAnsi="Garamond"/>
          <w:sz w:val="20"/>
          <w:szCs w:val="20"/>
        </w:rPr>
        <w:t>záväznú</w:t>
      </w:r>
      <w:r w:rsidR="00437C6B">
        <w:rPr>
          <w:rFonts w:ascii="Garamond" w:hAnsi="Garamond"/>
          <w:sz w:val="20"/>
          <w:szCs w:val="20"/>
        </w:rPr>
        <w:t xml:space="preserve"> a spolu s kalkuláciu je podkladom pre fakturáciu podľa článku 4 bod 4.2 Zmluvy.</w:t>
      </w:r>
    </w:p>
    <w:p w14:paraId="3B543D25" w14:textId="77777777" w:rsidR="009F5997" w:rsidRPr="009F5997" w:rsidRDefault="009F5997" w:rsidP="00B924D7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Cs/>
          <w:sz w:val="20"/>
          <w:szCs w:val="20"/>
        </w:rPr>
      </w:pPr>
    </w:p>
    <w:p w14:paraId="2AED854B" w14:textId="6D7DCAA3" w:rsidR="006B4B49" w:rsidRPr="00437C6B" w:rsidRDefault="002C4ED6" w:rsidP="005919D1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Cs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9F5997">
        <w:rPr>
          <w:rFonts w:ascii="Garamond" w:hAnsi="Garamond"/>
          <w:bCs/>
          <w:sz w:val="20"/>
          <w:szCs w:val="20"/>
        </w:rPr>
        <w:t xml:space="preserve"> </w:t>
      </w:r>
      <w:r w:rsidR="009F5997" w:rsidRPr="009E09CC">
        <w:rPr>
          <w:rFonts w:ascii="Garamond" w:hAnsi="Garamond"/>
          <w:bCs/>
          <w:sz w:val="20"/>
          <w:szCs w:val="20"/>
        </w:rPr>
        <w:t>sa</w:t>
      </w:r>
      <w:r w:rsidR="009F5997">
        <w:rPr>
          <w:rFonts w:ascii="Garamond" w:hAnsi="Garamond"/>
          <w:bCs/>
          <w:sz w:val="20"/>
          <w:szCs w:val="20"/>
        </w:rPr>
        <w:t xml:space="preserve"> </w:t>
      </w:r>
      <w:r w:rsidR="009F5997" w:rsidRPr="009E09CC">
        <w:rPr>
          <w:rFonts w:ascii="Garamond" w:hAnsi="Garamond"/>
          <w:bCs/>
          <w:sz w:val="20"/>
          <w:szCs w:val="20"/>
        </w:rPr>
        <w:t>zaväzuje</w:t>
      </w:r>
      <w:r w:rsidR="009F5997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>Službu</w:t>
      </w:r>
      <w:r w:rsidR="009F5997">
        <w:rPr>
          <w:rFonts w:ascii="Garamond" w:hAnsi="Garamond"/>
          <w:bCs/>
          <w:sz w:val="20"/>
          <w:szCs w:val="20"/>
        </w:rPr>
        <w:t xml:space="preserve"> podľa objednávky </w:t>
      </w:r>
      <w:r w:rsidR="009F5997" w:rsidRPr="009E09CC">
        <w:rPr>
          <w:rFonts w:ascii="Garamond" w:hAnsi="Garamond"/>
          <w:bCs/>
          <w:sz w:val="20"/>
          <w:szCs w:val="20"/>
        </w:rPr>
        <w:t>riadne</w:t>
      </w:r>
      <w:r w:rsidR="009F5997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>poskytnúť</w:t>
      </w:r>
      <w:r w:rsidR="009F5997">
        <w:rPr>
          <w:rFonts w:ascii="Garamond" w:hAnsi="Garamond"/>
          <w:bCs/>
          <w:sz w:val="20"/>
          <w:szCs w:val="20"/>
        </w:rPr>
        <w:t xml:space="preserve"> </w:t>
      </w:r>
      <w:r w:rsidR="009F5997" w:rsidRPr="009E09CC">
        <w:rPr>
          <w:rFonts w:ascii="Garamond" w:hAnsi="Garamond"/>
          <w:bCs/>
          <w:sz w:val="20"/>
          <w:szCs w:val="20"/>
        </w:rPr>
        <w:t>a</w:t>
      </w:r>
      <w:r w:rsidR="009F5997">
        <w:rPr>
          <w:rFonts w:ascii="Garamond" w:hAnsi="Garamond"/>
          <w:bCs/>
          <w:sz w:val="20"/>
          <w:szCs w:val="20"/>
        </w:rPr>
        <w:t xml:space="preserve"> </w:t>
      </w:r>
      <w:r w:rsidR="009F5997" w:rsidRPr="009E09CC">
        <w:rPr>
          <w:rFonts w:ascii="Garamond" w:hAnsi="Garamond"/>
          <w:bCs/>
          <w:sz w:val="20"/>
          <w:szCs w:val="20"/>
        </w:rPr>
        <w:t>odovzdať</w:t>
      </w:r>
      <w:r w:rsidR="009F5997">
        <w:rPr>
          <w:rFonts w:ascii="Garamond" w:hAnsi="Garamond"/>
          <w:bCs/>
          <w:sz w:val="20"/>
          <w:szCs w:val="20"/>
        </w:rPr>
        <w:t xml:space="preserve"> </w:t>
      </w:r>
      <w:r w:rsidR="009F5997" w:rsidRPr="009E09CC">
        <w:rPr>
          <w:rFonts w:ascii="Garamond" w:hAnsi="Garamond"/>
          <w:bCs/>
          <w:sz w:val="20"/>
          <w:szCs w:val="20"/>
        </w:rPr>
        <w:t>Objednávateľovi</w:t>
      </w:r>
      <w:r w:rsidR="009F5997">
        <w:rPr>
          <w:rFonts w:ascii="Garamond" w:hAnsi="Garamond"/>
          <w:bCs/>
          <w:sz w:val="20"/>
          <w:szCs w:val="20"/>
        </w:rPr>
        <w:t xml:space="preserve"> </w:t>
      </w:r>
      <w:r w:rsidR="009F5997" w:rsidRPr="009E09CC">
        <w:rPr>
          <w:rFonts w:ascii="Garamond" w:hAnsi="Garamond"/>
          <w:bCs/>
          <w:sz w:val="20"/>
          <w:szCs w:val="20"/>
        </w:rPr>
        <w:t>v</w:t>
      </w:r>
      <w:r w:rsidR="009F5997">
        <w:rPr>
          <w:rFonts w:ascii="Garamond" w:hAnsi="Garamond"/>
          <w:bCs/>
          <w:sz w:val="20"/>
          <w:szCs w:val="20"/>
        </w:rPr>
        <w:t xml:space="preserve"> </w:t>
      </w:r>
      <w:r w:rsidR="009F5997" w:rsidRPr="009E09CC">
        <w:rPr>
          <w:rFonts w:ascii="Garamond" w:hAnsi="Garamond"/>
          <w:bCs/>
          <w:sz w:val="20"/>
          <w:szCs w:val="20"/>
        </w:rPr>
        <w:t>lehote</w:t>
      </w:r>
      <w:r w:rsidR="009F5997">
        <w:rPr>
          <w:rFonts w:ascii="Garamond" w:hAnsi="Garamond"/>
          <w:bCs/>
          <w:sz w:val="20"/>
          <w:szCs w:val="20"/>
        </w:rPr>
        <w:t xml:space="preserve"> najneskôr </w:t>
      </w:r>
      <w:r w:rsidR="009F5997" w:rsidRPr="00936EF4">
        <w:rPr>
          <w:rFonts w:ascii="Garamond" w:hAnsi="Garamond"/>
          <w:b/>
          <w:sz w:val="20"/>
          <w:szCs w:val="20"/>
        </w:rPr>
        <w:t>do</w:t>
      </w:r>
      <w:r w:rsidR="009F5997">
        <w:rPr>
          <w:rFonts w:ascii="Garamond" w:hAnsi="Garamond"/>
          <w:b/>
          <w:sz w:val="20"/>
          <w:szCs w:val="20"/>
        </w:rPr>
        <w:t xml:space="preserve"> </w:t>
      </w:r>
      <w:r w:rsidR="00EB294A">
        <w:rPr>
          <w:rFonts w:ascii="Garamond" w:hAnsi="Garamond"/>
          <w:b/>
          <w:sz w:val="20"/>
          <w:szCs w:val="20"/>
        </w:rPr>
        <w:t>15</w:t>
      </w:r>
      <w:r w:rsidR="009F5997">
        <w:rPr>
          <w:rFonts w:ascii="Garamond" w:hAnsi="Garamond"/>
          <w:b/>
          <w:sz w:val="20"/>
          <w:szCs w:val="20"/>
        </w:rPr>
        <w:t xml:space="preserve"> </w:t>
      </w:r>
      <w:r w:rsidR="009F5997" w:rsidRPr="00936EF4">
        <w:rPr>
          <w:rFonts w:ascii="Garamond" w:hAnsi="Garamond"/>
          <w:b/>
          <w:sz w:val="20"/>
          <w:szCs w:val="20"/>
        </w:rPr>
        <w:t>(</w:t>
      </w:r>
      <w:r w:rsidR="00EB294A">
        <w:rPr>
          <w:rFonts w:ascii="Garamond" w:hAnsi="Garamond"/>
          <w:b/>
          <w:sz w:val="20"/>
          <w:szCs w:val="20"/>
        </w:rPr>
        <w:t>pätnástich</w:t>
      </w:r>
      <w:r w:rsidR="009F5997" w:rsidRPr="00936EF4">
        <w:rPr>
          <w:rFonts w:ascii="Garamond" w:hAnsi="Garamond"/>
          <w:b/>
          <w:sz w:val="20"/>
          <w:szCs w:val="20"/>
        </w:rPr>
        <w:t>)</w:t>
      </w:r>
      <w:r w:rsidR="009F5997">
        <w:rPr>
          <w:rFonts w:ascii="Garamond" w:hAnsi="Garamond"/>
          <w:b/>
          <w:sz w:val="20"/>
          <w:szCs w:val="20"/>
        </w:rPr>
        <w:t xml:space="preserve"> </w:t>
      </w:r>
      <w:r w:rsidR="00437C6B">
        <w:rPr>
          <w:rFonts w:ascii="Garamond" w:hAnsi="Garamond"/>
          <w:b/>
          <w:sz w:val="20"/>
          <w:szCs w:val="20"/>
        </w:rPr>
        <w:t xml:space="preserve">Pracovných </w:t>
      </w:r>
      <w:r w:rsidR="009F5997" w:rsidRPr="00936EF4">
        <w:rPr>
          <w:rFonts w:ascii="Garamond" w:hAnsi="Garamond"/>
          <w:b/>
          <w:sz w:val="20"/>
          <w:szCs w:val="20"/>
        </w:rPr>
        <w:t>dní</w:t>
      </w:r>
      <w:r w:rsidR="009F5997">
        <w:rPr>
          <w:rFonts w:ascii="Garamond" w:hAnsi="Garamond"/>
          <w:b/>
          <w:sz w:val="20"/>
          <w:szCs w:val="20"/>
        </w:rPr>
        <w:t xml:space="preserve"> </w:t>
      </w:r>
      <w:r w:rsidR="009F5997">
        <w:rPr>
          <w:rFonts w:ascii="Garamond" w:hAnsi="Garamond"/>
          <w:bCs/>
          <w:sz w:val="20"/>
          <w:szCs w:val="20"/>
        </w:rPr>
        <w:t xml:space="preserve">odo dňa </w:t>
      </w:r>
      <w:r w:rsidR="004F0510">
        <w:rPr>
          <w:rFonts w:ascii="Garamond" w:hAnsi="Garamond"/>
          <w:bCs/>
          <w:sz w:val="20"/>
          <w:szCs w:val="20"/>
        </w:rPr>
        <w:t>potvrdenia objednávky podľa tohto článku bod 3.1 Zmluvy</w:t>
      </w:r>
      <w:r w:rsidR="009F5997" w:rsidRPr="009E09CC">
        <w:rPr>
          <w:rFonts w:ascii="Garamond" w:hAnsi="Garamond"/>
          <w:bCs/>
          <w:sz w:val="20"/>
          <w:szCs w:val="20"/>
        </w:rPr>
        <w:t>.</w:t>
      </w:r>
      <w:r w:rsidR="009F5997">
        <w:rPr>
          <w:rFonts w:ascii="Garamond" w:hAnsi="Garamond"/>
          <w:bCs/>
          <w:sz w:val="20"/>
          <w:szCs w:val="20"/>
        </w:rPr>
        <w:t xml:space="preserve"> </w:t>
      </w:r>
      <w:r w:rsidR="009F5997" w:rsidRPr="009E09CC">
        <w:rPr>
          <w:rFonts w:ascii="Garamond" w:eastAsia="Times New Roman" w:hAnsi="Garamond" w:cs="Times New Roman"/>
          <w:bCs/>
          <w:sz w:val="20"/>
          <w:szCs w:val="20"/>
        </w:rPr>
        <w:t>Meniť</w:t>
      </w:r>
      <w:r w:rsidR="009F5997">
        <w:rPr>
          <w:rFonts w:ascii="Garamond" w:eastAsia="Times New Roman" w:hAnsi="Garamond" w:cs="Times New Roman"/>
          <w:bCs/>
          <w:sz w:val="20"/>
          <w:szCs w:val="20"/>
        </w:rPr>
        <w:t xml:space="preserve"> lehotu plnenia </w:t>
      </w:r>
      <w:r w:rsidR="009F5997" w:rsidRPr="009E09CC">
        <w:rPr>
          <w:rFonts w:ascii="Garamond" w:eastAsia="Times New Roman" w:hAnsi="Garamond" w:cs="Times New Roman"/>
          <w:bCs/>
          <w:sz w:val="20"/>
          <w:szCs w:val="20"/>
        </w:rPr>
        <w:t>možno</w:t>
      </w:r>
      <w:r w:rsidR="009F59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9F5997" w:rsidRPr="009E09CC">
        <w:rPr>
          <w:rFonts w:ascii="Garamond" w:eastAsia="Times New Roman" w:hAnsi="Garamond" w:cs="Times New Roman"/>
          <w:bCs/>
          <w:sz w:val="20"/>
          <w:szCs w:val="20"/>
        </w:rPr>
        <w:t>len</w:t>
      </w:r>
      <w:r w:rsidR="009F59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9F5997" w:rsidRPr="009E09CC">
        <w:rPr>
          <w:rFonts w:ascii="Garamond" w:eastAsia="Times New Roman" w:hAnsi="Garamond" w:cs="Times New Roman"/>
          <w:bCs/>
          <w:sz w:val="20"/>
          <w:szCs w:val="20"/>
        </w:rPr>
        <w:t>po</w:t>
      </w:r>
      <w:r w:rsidR="009F59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9F5997" w:rsidRPr="009E09CC">
        <w:rPr>
          <w:rFonts w:ascii="Garamond" w:eastAsia="Times New Roman" w:hAnsi="Garamond" w:cs="Times New Roman"/>
          <w:bCs/>
          <w:sz w:val="20"/>
          <w:szCs w:val="20"/>
        </w:rPr>
        <w:t>vzájomnej</w:t>
      </w:r>
      <w:r w:rsidR="009F59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9F5997" w:rsidRPr="009E09CC">
        <w:rPr>
          <w:rFonts w:ascii="Garamond" w:eastAsia="Times New Roman" w:hAnsi="Garamond" w:cs="Times New Roman"/>
          <w:bCs/>
          <w:sz w:val="20"/>
          <w:szCs w:val="20"/>
        </w:rPr>
        <w:t>dohode</w:t>
      </w:r>
      <w:r w:rsidR="009F59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9F5997" w:rsidRPr="009E09CC">
        <w:rPr>
          <w:rFonts w:ascii="Garamond" w:eastAsia="Times New Roman" w:hAnsi="Garamond" w:cs="Times New Roman"/>
          <w:bCs/>
          <w:sz w:val="20"/>
          <w:szCs w:val="20"/>
        </w:rPr>
        <w:t>Zmluvných</w:t>
      </w:r>
      <w:r w:rsidR="009F59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9F5997" w:rsidRPr="009E09CC">
        <w:rPr>
          <w:rFonts w:ascii="Garamond" w:eastAsia="Times New Roman" w:hAnsi="Garamond" w:cs="Times New Roman"/>
          <w:bCs/>
          <w:sz w:val="20"/>
          <w:szCs w:val="20"/>
        </w:rPr>
        <w:t>strán.</w:t>
      </w:r>
    </w:p>
    <w:p w14:paraId="088DE42D" w14:textId="77777777" w:rsidR="00437C6B" w:rsidRDefault="00437C6B" w:rsidP="00B924D7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4FB55380" w14:textId="75B6DCEA" w:rsidR="00627FEE" w:rsidRPr="004F0510" w:rsidRDefault="002C4ED6" w:rsidP="005919D1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lastRenderedPageBreak/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sa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zaväzuje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5C64A3">
        <w:rPr>
          <w:rFonts w:ascii="Garamond" w:eastAsia="Times New Roman" w:hAnsi="Garamond" w:cs="Arial"/>
          <w:sz w:val="20"/>
          <w:szCs w:val="20"/>
        </w:rPr>
        <w:t xml:space="preserve">poskytovať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pre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Objednávateľa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5C64A3">
        <w:rPr>
          <w:rFonts w:ascii="Garamond" w:eastAsia="Times New Roman" w:hAnsi="Garamond" w:cs="Arial"/>
          <w:sz w:val="20"/>
          <w:szCs w:val="20"/>
        </w:rPr>
        <w:t>Službu</w:t>
      </w:r>
      <w:r w:rsidR="00DC26E5">
        <w:rPr>
          <w:rFonts w:ascii="Garamond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riadne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a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včas,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vo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vlastnom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mene,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na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vlastnú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zodpovednosť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na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vlastné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nebezpečenstvo,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za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podmienok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dohodnutých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v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Zmluve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v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rozsahu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podľa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príloh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Zmluvy,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samostatne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na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požadovanej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odbornej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úrovni.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Zmluvné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strany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sa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dohodli,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že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porušenie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odbornej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starostlivosti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DC26E5" w:rsidRPr="009E09CC">
        <w:rPr>
          <w:rFonts w:ascii="Garamond" w:hAnsi="Garamond" w:cs="Garamond"/>
          <w:sz w:val="20"/>
          <w:szCs w:val="20"/>
        </w:rPr>
        <w:t>om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sa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považuje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za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podstatné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porušenie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Zmluvy.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zodpovedá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Objednávateľovi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za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5C64A3">
        <w:rPr>
          <w:rFonts w:ascii="Garamond" w:hAnsi="Garamond" w:cs="Garamond"/>
          <w:sz w:val="20"/>
          <w:szCs w:val="20"/>
        </w:rPr>
        <w:t>poskytnutie Služby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v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celom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rozsahu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bez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ohľadu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na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osobu,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ktorá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5C64A3">
        <w:rPr>
          <w:rFonts w:ascii="Garamond" w:hAnsi="Garamond" w:cs="Garamond"/>
          <w:sz w:val="20"/>
          <w:szCs w:val="20"/>
        </w:rPr>
        <w:t>Službu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skutočne</w:t>
      </w:r>
      <w:r w:rsidR="00DC26E5">
        <w:rPr>
          <w:rFonts w:ascii="Garamond" w:hAnsi="Garamond" w:cs="Garamond"/>
          <w:sz w:val="20"/>
          <w:szCs w:val="20"/>
        </w:rPr>
        <w:t xml:space="preserve"> vykonáva</w:t>
      </w:r>
      <w:r w:rsidR="00F54063"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potvrdzuje,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bol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oboznámený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so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zámerom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oboznámený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podmienkami,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ktorých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má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5C64A3">
        <w:rPr>
          <w:rFonts w:ascii="Garamond" w:hAnsi="Garamond"/>
          <w:sz w:val="20"/>
          <w:szCs w:val="20"/>
        </w:rPr>
        <w:t>Službu poskytovať</w:t>
      </w:r>
      <w:r w:rsidR="00F54063" w:rsidRPr="009E09CC">
        <w:rPr>
          <w:rFonts w:ascii="Garamond" w:hAnsi="Garamond"/>
          <w:sz w:val="20"/>
          <w:szCs w:val="20"/>
        </w:rPr>
        <w:t>.</w:t>
      </w:r>
    </w:p>
    <w:p w14:paraId="44AD22CA" w14:textId="77777777" w:rsidR="00F03A0C" w:rsidRDefault="00F03A0C" w:rsidP="00B924D7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7A5141EB" w14:textId="351B906A" w:rsidR="00D00470" w:rsidRPr="00D00470" w:rsidRDefault="00766B30" w:rsidP="005919D1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Prevodovky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určené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5C64A3">
        <w:rPr>
          <w:rFonts w:ascii="Garamond" w:hAnsi="Garamond"/>
          <w:sz w:val="20"/>
          <w:szCs w:val="20"/>
        </w:rPr>
        <w:t>poskytnutie Služby</w:t>
      </w:r>
      <w:r w:rsidR="00AD271F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odovzdá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5C64A3">
        <w:rPr>
          <w:rFonts w:ascii="Garamond" w:eastAsia="Calibri" w:hAnsi="Garamond" w:cs="Times New Roman"/>
          <w:sz w:val="20"/>
          <w:szCs w:val="20"/>
        </w:rPr>
        <w:t>Poskytovate</w:t>
      </w:r>
      <w:r w:rsidR="005C64A3" w:rsidRPr="005B0709">
        <w:rPr>
          <w:rFonts w:ascii="Garamond" w:eastAsia="Calibri" w:hAnsi="Garamond" w:cs="Times New Roman"/>
          <w:sz w:val="20"/>
          <w:szCs w:val="20"/>
        </w:rPr>
        <w:t>ľ</w:t>
      </w:r>
      <w:r>
        <w:rPr>
          <w:rFonts w:ascii="Garamond" w:hAnsi="Garamond"/>
          <w:sz w:val="20"/>
          <w:szCs w:val="20"/>
        </w:rPr>
        <w:t>ovi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základe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protokol</w:t>
      </w:r>
      <w:r>
        <w:rPr>
          <w:rFonts w:ascii="Garamond" w:hAnsi="Garamond"/>
          <w:sz w:val="20"/>
          <w:szCs w:val="20"/>
        </w:rPr>
        <w:t>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odovzdaní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prevzatí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Prevodoviek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D271F">
        <w:rPr>
          <w:rFonts w:ascii="Garamond" w:hAnsi="Garamond"/>
          <w:sz w:val="20"/>
          <w:szCs w:val="20"/>
        </w:rPr>
        <w:t xml:space="preserve">na </w:t>
      </w:r>
      <w:r w:rsidR="005C64A3">
        <w:rPr>
          <w:rFonts w:ascii="Garamond" w:hAnsi="Garamond"/>
          <w:sz w:val="20"/>
          <w:szCs w:val="20"/>
        </w:rPr>
        <w:t>poskytnutie Služby</w:t>
      </w:r>
      <w:r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ktorý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bude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potvrdený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zástupcami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Zmluvných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strán.</w:t>
      </w:r>
      <w:r w:rsidR="00317C97">
        <w:rPr>
          <w:rFonts w:ascii="Garamond" w:hAnsi="Garamond"/>
          <w:sz w:val="20"/>
          <w:szCs w:val="20"/>
        </w:rPr>
        <w:t xml:space="preserve"> </w:t>
      </w:r>
    </w:p>
    <w:p w14:paraId="1A5ACE35" w14:textId="77777777" w:rsidR="00D00470" w:rsidRDefault="00D00470" w:rsidP="00B924D7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28A58838" w14:textId="08A956D9" w:rsidR="00766B30" w:rsidRPr="00F52990" w:rsidRDefault="00766B30" w:rsidP="005919D1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F52990">
        <w:rPr>
          <w:rFonts w:ascii="Garamond" w:hAnsi="Garamond"/>
          <w:bCs/>
          <w:sz w:val="20"/>
          <w:szCs w:val="20"/>
        </w:rPr>
        <w:t>Dopravu</w:t>
      </w:r>
      <w:r w:rsidR="00317C97" w:rsidRPr="00F52990">
        <w:rPr>
          <w:rFonts w:ascii="Garamond" w:hAnsi="Garamond"/>
          <w:sz w:val="20"/>
          <w:szCs w:val="20"/>
        </w:rPr>
        <w:t xml:space="preserve"> </w:t>
      </w:r>
      <w:r w:rsidRPr="00F52990">
        <w:rPr>
          <w:rFonts w:ascii="Garamond" w:hAnsi="Garamond"/>
          <w:sz w:val="20"/>
          <w:szCs w:val="20"/>
        </w:rPr>
        <w:t>Prevodoviek</w:t>
      </w:r>
      <w:r w:rsidR="00317C97" w:rsidRPr="00F52990">
        <w:rPr>
          <w:rFonts w:ascii="Garamond" w:hAnsi="Garamond"/>
          <w:sz w:val="20"/>
          <w:szCs w:val="20"/>
        </w:rPr>
        <w:t xml:space="preserve"> </w:t>
      </w:r>
      <w:r w:rsidRPr="00F52990">
        <w:rPr>
          <w:rFonts w:ascii="Garamond" w:hAnsi="Garamond"/>
          <w:sz w:val="20"/>
          <w:szCs w:val="20"/>
        </w:rPr>
        <w:t>určených</w:t>
      </w:r>
      <w:r w:rsidR="00317C97" w:rsidRPr="00F52990">
        <w:rPr>
          <w:rFonts w:ascii="Garamond" w:hAnsi="Garamond"/>
          <w:sz w:val="20"/>
          <w:szCs w:val="20"/>
        </w:rPr>
        <w:t xml:space="preserve"> </w:t>
      </w:r>
      <w:r w:rsidRPr="00F52990">
        <w:rPr>
          <w:rFonts w:ascii="Garamond" w:hAnsi="Garamond"/>
          <w:sz w:val="20"/>
          <w:szCs w:val="20"/>
        </w:rPr>
        <w:t>na</w:t>
      </w:r>
      <w:r w:rsidR="00317C97" w:rsidRPr="00F52990">
        <w:rPr>
          <w:rFonts w:ascii="Garamond" w:hAnsi="Garamond"/>
          <w:sz w:val="20"/>
          <w:szCs w:val="20"/>
        </w:rPr>
        <w:t xml:space="preserve"> </w:t>
      </w:r>
      <w:r w:rsidR="005C64A3" w:rsidRPr="00F52990">
        <w:rPr>
          <w:rFonts w:ascii="Garamond" w:hAnsi="Garamond"/>
          <w:sz w:val="20"/>
          <w:szCs w:val="20"/>
        </w:rPr>
        <w:t>poskytnutie Služby</w:t>
      </w:r>
      <w:r w:rsidR="00AD271F" w:rsidRPr="00F52990">
        <w:rPr>
          <w:rFonts w:ascii="Garamond" w:hAnsi="Garamond"/>
          <w:sz w:val="20"/>
          <w:szCs w:val="20"/>
        </w:rPr>
        <w:t xml:space="preserve"> </w:t>
      </w:r>
      <w:r w:rsidRPr="00F52990">
        <w:rPr>
          <w:rFonts w:ascii="Garamond" w:hAnsi="Garamond"/>
          <w:sz w:val="20"/>
          <w:szCs w:val="20"/>
        </w:rPr>
        <w:t>z</w:t>
      </w:r>
      <w:r w:rsidR="00317C97" w:rsidRPr="00F52990">
        <w:rPr>
          <w:rFonts w:ascii="Garamond" w:hAnsi="Garamond"/>
          <w:sz w:val="20"/>
          <w:szCs w:val="20"/>
        </w:rPr>
        <w:t xml:space="preserve"> </w:t>
      </w:r>
      <w:r w:rsidRPr="00F52990">
        <w:rPr>
          <w:rFonts w:ascii="Garamond" w:hAnsi="Garamond"/>
          <w:sz w:val="20"/>
          <w:szCs w:val="20"/>
        </w:rPr>
        <w:t>Miesta</w:t>
      </w:r>
      <w:r w:rsidR="00317C97" w:rsidRPr="00F52990">
        <w:rPr>
          <w:rFonts w:ascii="Garamond" w:hAnsi="Garamond"/>
          <w:sz w:val="20"/>
          <w:szCs w:val="20"/>
        </w:rPr>
        <w:t xml:space="preserve"> </w:t>
      </w:r>
      <w:r w:rsidR="00F52990">
        <w:rPr>
          <w:rFonts w:ascii="Garamond" w:hAnsi="Garamond"/>
          <w:sz w:val="20"/>
          <w:szCs w:val="20"/>
        </w:rPr>
        <w:t>dodania</w:t>
      </w:r>
      <w:r w:rsidR="00317C97" w:rsidRPr="00F52990">
        <w:rPr>
          <w:rFonts w:ascii="Garamond" w:hAnsi="Garamond"/>
          <w:sz w:val="20"/>
          <w:szCs w:val="20"/>
        </w:rPr>
        <w:t xml:space="preserve"> </w:t>
      </w:r>
      <w:r w:rsidRPr="00F52990">
        <w:rPr>
          <w:rFonts w:ascii="Garamond" w:hAnsi="Garamond"/>
          <w:sz w:val="20"/>
          <w:szCs w:val="20"/>
        </w:rPr>
        <w:t>a</w:t>
      </w:r>
      <w:r w:rsidR="00317C97" w:rsidRPr="00F52990">
        <w:rPr>
          <w:rFonts w:ascii="Garamond" w:hAnsi="Garamond"/>
          <w:sz w:val="20"/>
          <w:szCs w:val="20"/>
        </w:rPr>
        <w:t xml:space="preserve"> </w:t>
      </w:r>
      <w:r w:rsidRPr="00F52990">
        <w:rPr>
          <w:rFonts w:ascii="Garamond" w:hAnsi="Garamond"/>
          <w:sz w:val="20"/>
          <w:szCs w:val="20"/>
        </w:rPr>
        <w:t>po</w:t>
      </w:r>
      <w:r w:rsidR="00317C97" w:rsidRPr="00F52990">
        <w:rPr>
          <w:rFonts w:ascii="Garamond" w:hAnsi="Garamond"/>
          <w:sz w:val="20"/>
          <w:szCs w:val="20"/>
        </w:rPr>
        <w:t xml:space="preserve"> </w:t>
      </w:r>
      <w:r w:rsidR="005C64A3" w:rsidRPr="00F52990">
        <w:rPr>
          <w:rFonts w:ascii="Garamond" w:hAnsi="Garamond"/>
          <w:sz w:val="20"/>
          <w:szCs w:val="20"/>
        </w:rPr>
        <w:t>poskytnutí Služby</w:t>
      </w:r>
      <w:r w:rsidR="00AD271F" w:rsidRPr="00F52990">
        <w:rPr>
          <w:rFonts w:ascii="Garamond" w:hAnsi="Garamond"/>
          <w:sz w:val="20"/>
          <w:szCs w:val="20"/>
        </w:rPr>
        <w:t xml:space="preserve"> </w:t>
      </w:r>
      <w:r w:rsidRPr="00F52990">
        <w:rPr>
          <w:rFonts w:ascii="Garamond" w:hAnsi="Garamond"/>
          <w:sz w:val="20"/>
          <w:szCs w:val="20"/>
        </w:rPr>
        <w:t>späť</w:t>
      </w:r>
      <w:r w:rsidR="00317C97" w:rsidRPr="00F52990">
        <w:rPr>
          <w:rFonts w:ascii="Garamond" w:hAnsi="Garamond"/>
          <w:sz w:val="20"/>
          <w:szCs w:val="20"/>
        </w:rPr>
        <w:t xml:space="preserve"> </w:t>
      </w:r>
      <w:r w:rsidRPr="00F52990">
        <w:rPr>
          <w:rFonts w:ascii="Garamond" w:hAnsi="Garamond"/>
          <w:sz w:val="20"/>
          <w:szCs w:val="20"/>
        </w:rPr>
        <w:t>na</w:t>
      </w:r>
      <w:r w:rsidR="00317C97" w:rsidRPr="00F52990">
        <w:rPr>
          <w:rFonts w:ascii="Garamond" w:hAnsi="Garamond"/>
          <w:sz w:val="20"/>
          <w:szCs w:val="20"/>
        </w:rPr>
        <w:t xml:space="preserve"> </w:t>
      </w:r>
      <w:r w:rsidRPr="00F52990">
        <w:rPr>
          <w:rFonts w:ascii="Garamond" w:hAnsi="Garamond"/>
          <w:sz w:val="20"/>
          <w:szCs w:val="20"/>
        </w:rPr>
        <w:t>Miesto</w:t>
      </w:r>
      <w:r w:rsidR="00317C97" w:rsidRPr="00F52990">
        <w:rPr>
          <w:rFonts w:ascii="Garamond" w:hAnsi="Garamond"/>
          <w:sz w:val="20"/>
          <w:szCs w:val="20"/>
        </w:rPr>
        <w:t xml:space="preserve"> </w:t>
      </w:r>
      <w:r w:rsidR="00F52990">
        <w:rPr>
          <w:rFonts w:ascii="Garamond" w:hAnsi="Garamond"/>
          <w:sz w:val="20"/>
          <w:szCs w:val="20"/>
        </w:rPr>
        <w:t>dodania</w:t>
      </w:r>
      <w:r w:rsidR="00317C97" w:rsidRPr="00F52990">
        <w:rPr>
          <w:rFonts w:ascii="Garamond" w:hAnsi="Garamond"/>
          <w:sz w:val="20"/>
          <w:szCs w:val="20"/>
        </w:rPr>
        <w:t xml:space="preserve"> </w:t>
      </w:r>
      <w:r w:rsidRPr="00F52990">
        <w:rPr>
          <w:rFonts w:ascii="Garamond" w:hAnsi="Garamond"/>
          <w:sz w:val="20"/>
          <w:szCs w:val="20"/>
        </w:rPr>
        <w:t>zabezpečí</w:t>
      </w:r>
      <w:r w:rsidR="00317C97" w:rsidRPr="00F52990">
        <w:rPr>
          <w:rFonts w:ascii="Garamond" w:hAnsi="Garamond"/>
          <w:sz w:val="20"/>
          <w:szCs w:val="20"/>
        </w:rPr>
        <w:t xml:space="preserve"> </w:t>
      </w:r>
      <w:r w:rsidR="005C64A3" w:rsidRPr="00F52990">
        <w:rPr>
          <w:rFonts w:ascii="Garamond" w:eastAsia="Calibri" w:hAnsi="Garamond" w:cs="Times New Roman"/>
          <w:sz w:val="20"/>
          <w:szCs w:val="20"/>
        </w:rPr>
        <w:t>Poskytovateľ</w:t>
      </w:r>
      <w:r w:rsidRPr="00F52990">
        <w:rPr>
          <w:rFonts w:ascii="Garamond" w:hAnsi="Garamond"/>
          <w:sz w:val="20"/>
          <w:szCs w:val="20"/>
        </w:rPr>
        <w:t>.</w:t>
      </w:r>
      <w:r w:rsidR="00317C97" w:rsidRPr="00F52990">
        <w:rPr>
          <w:rFonts w:ascii="Garamond" w:hAnsi="Garamond"/>
          <w:sz w:val="20"/>
          <w:szCs w:val="20"/>
        </w:rPr>
        <w:t xml:space="preserve"> </w:t>
      </w:r>
      <w:r w:rsidR="009A3716" w:rsidRPr="00F52990">
        <w:rPr>
          <w:rFonts w:ascii="Garamond" w:eastAsia="Calibri" w:hAnsi="Garamond" w:cs="Times New Roman"/>
          <w:sz w:val="20"/>
          <w:szCs w:val="20"/>
        </w:rPr>
        <w:t>Objednávateľ</w:t>
      </w:r>
      <w:r w:rsidR="00317C97" w:rsidRPr="00F52990">
        <w:rPr>
          <w:rFonts w:ascii="Garamond" w:hAnsi="Garamond"/>
          <w:sz w:val="20"/>
          <w:szCs w:val="20"/>
        </w:rPr>
        <w:t xml:space="preserve"> </w:t>
      </w:r>
      <w:r w:rsidR="00D00470" w:rsidRPr="00F52990">
        <w:rPr>
          <w:rFonts w:ascii="Garamond" w:hAnsi="Garamond"/>
          <w:sz w:val="20"/>
          <w:szCs w:val="20"/>
        </w:rPr>
        <w:t>je</w:t>
      </w:r>
      <w:r w:rsidR="00317C97" w:rsidRPr="00F52990">
        <w:rPr>
          <w:rFonts w:ascii="Garamond" w:hAnsi="Garamond"/>
          <w:sz w:val="20"/>
          <w:szCs w:val="20"/>
        </w:rPr>
        <w:t xml:space="preserve"> </w:t>
      </w:r>
      <w:r w:rsidR="00D00470" w:rsidRPr="00F52990">
        <w:rPr>
          <w:rFonts w:ascii="Garamond" w:hAnsi="Garamond"/>
          <w:sz w:val="20"/>
          <w:szCs w:val="20"/>
        </w:rPr>
        <w:t>povinný</w:t>
      </w:r>
      <w:r w:rsidR="00317C97" w:rsidRPr="00F52990">
        <w:rPr>
          <w:rFonts w:ascii="Garamond" w:hAnsi="Garamond"/>
          <w:sz w:val="20"/>
          <w:szCs w:val="20"/>
        </w:rPr>
        <w:t xml:space="preserve"> </w:t>
      </w:r>
      <w:r w:rsidR="00D00470" w:rsidRPr="00F52990">
        <w:rPr>
          <w:rFonts w:ascii="Garamond" w:hAnsi="Garamond"/>
          <w:sz w:val="20"/>
          <w:szCs w:val="20"/>
        </w:rPr>
        <w:t>pred</w:t>
      </w:r>
      <w:r w:rsidR="00317C97" w:rsidRPr="00F52990">
        <w:rPr>
          <w:rFonts w:ascii="Garamond" w:hAnsi="Garamond"/>
          <w:sz w:val="20"/>
          <w:szCs w:val="20"/>
        </w:rPr>
        <w:t xml:space="preserve"> </w:t>
      </w:r>
      <w:r w:rsidR="00F52990">
        <w:rPr>
          <w:rFonts w:ascii="Garamond" w:hAnsi="Garamond"/>
          <w:sz w:val="20"/>
          <w:szCs w:val="20"/>
        </w:rPr>
        <w:t>poskytnutím Služby</w:t>
      </w:r>
      <w:r w:rsidR="00B90C4C" w:rsidRPr="00F52990">
        <w:rPr>
          <w:rFonts w:ascii="Garamond" w:hAnsi="Garamond"/>
          <w:sz w:val="20"/>
          <w:szCs w:val="20"/>
        </w:rPr>
        <w:t xml:space="preserve"> </w:t>
      </w:r>
      <w:r w:rsidR="00D00470" w:rsidRPr="00F52990">
        <w:rPr>
          <w:rFonts w:ascii="Garamond" w:hAnsi="Garamond"/>
          <w:sz w:val="20"/>
          <w:szCs w:val="20"/>
        </w:rPr>
        <w:t>vypustiť</w:t>
      </w:r>
      <w:r w:rsidR="00317C97" w:rsidRPr="00F52990">
        <w:rPr>
          <w:rFonts w:ascii="Garamond" w:hAnsi="Garamond"/>
          <w:sz w:val="20"/>
          <w:szCs w:val="20"/>
        </w:rPr>
        <w:t xml:space="preserve"> </w:t>
      </w:r>
      <w:r w:rsidR="00D00470" w:rsidRPr="00F52990">
        <w:rPr>
          <w:rFonts w:ascii="Garamond" w:hAnsi="Garamond"/>
          <w:sz w:val="20"/>
          <w:szCs w:val="20"/>
        </w:rPr>
        <w:t>z</w:t>
      </w:r>
      <w:r w:rsidR="00317C97" w:rsidRPr="00F52990">
        <w:rPr>
          <w:rFonts w:ascii="Garamond" w:hAnsi="Garamond"/>
          <w:sz w:val="20"/>
          <w:szCs w:val="20"/>
        </w:rPr>
        <w:t xml:space="preserve"> </w:t>
      </w:r>
      <w:r w:rsidR="00D00470" w:rsidRPr="00F52990">
        <w:rPr>
          <w:rFonts w:ascii="Garamond" w:hAnsi="Garamond"/>
          <w:sz w:val="20"/>
          <w:szCs w:val="20"/>
        </w:rPr>
        <w:t>Prevodoviek</w:t>
      </w:r>
      <w:r w:rsidR="00317C97" w:rsidRPr="00F52990">
        <w:rPr>
          <w:rFonts w:ascii="Garamond" w:hAnsi="Garamond"/>
          <w:sz w:val="20"/>
          <w:szCs w:val="20"/>
        </w:rPr>
        <w:t xml:space="preserve"> </w:t>
      </w:r>
      <w:r w:rsidR="00D00470" w:rsidRPr="00F52990">
        <w:rPr>
          <w:rFonts w:ascii="Garamond" w:hAnsi="Garamond"/>
          <w:sz w:val="20"/>
          <w:szCs w:val="20"/>
        </w:rPr>
        <w:t>olej.</w:t>
      </w:r>
      <w:r w:rsidR="00317C97" w:rsidRPr="00F52990">
        <w:rPr>
          <w:rFonts w:ascii="Garamond" w:hAnsi="Garamond"/>
          <w:sz w:val="20"/>
          <w:szCs w:val="20"/>
        </w:rPr>
        <w:t xml:space="preserve"> </w:t>
      </w:r>
      <w:r w:rsidR="00D00470" w:rsidRPr="00F52990">
        <w:rPr>
          <w:rFonts w:ascii="Garamond" w:hAnsi="Garamond"/>
          <w:sz w:val="20"/>
          <w:szCs w:val="20"/>
        </w:rPr>
        <w:t>Balenie</w:t>
      </w:r>
      <w:r w:rsidR="00317C97" w:rsidRPr="00F52990">
        <w:rPr>
          <w:rFonts w:ascii="Garamond" w:hAnsi="Garamond"/>
          <w:sz w:val="20"/>
          <w:szCs w:val="20"/>
        </w:rPr>
        <w:t xml:space="preserve"> </w:t>
      </w:r>
      <w:r w:rsidR="00B90C4C" w:rsidRPr="00F52990">
        <w:rPr>
          <w:rFonts w:ascii="Garamond" w:hAnsi="Garamond"/>
          <w:sz w:val="20"/>
          <w:szCs w:val="20"/>
        </w:rPr>
        <w:t xml:space="preserve">Prevodoviek </w:t>
      </w:r>
      <w:r w:rsidR="00F52990">
        <w:rPr>
          <w:rFonts w:ascii="Garamond" w:hAnsi="Garamond"/>
          <w:sz w:val="20"/>
          <w:szCs w:val="20"/>
        </w:rPr>
        <w:t xml:space="preserve">počas </w:t>
      </w:r>
      <w:r w:rsidR="006E423D">
        <w:rPr>
          <w:rFonts w:ascii="Garamond" w:hAnsi="Garamond"/>
          <w:sz w:val="20"/>
          <w:szCs w:val="20"/>
        </w:rPr>
        <w:t>prepravy</w:t>
      </w:r>
      <w:r w:rsidR="00F52990">
        <w:rPr>
          <w:rFonts w:ascii="Garamond" w:hAnsi="Garamond"/>
          <w:sz w:val="20"/>
          <w:szCs w:val="20"/>
        </w:rPr>
        <w:t xml:space="preserve"> </w:t>
      </w:r>
      <w:r w:rsidR="00D00470" w:rsidRPr="00F52990">
        <w:rPr>
          <w:rFonts w:ascii="Garamond" w:hAnsi="Garamond"/>
          <w:sz w:val="20"/>
          <w:szCs w:val="20"/>
        </w:rPr>
        <w:t>musí</w:t>
      </w:r>
      <w:r w:rsidR="00317C97" w:rsidRPr="00F52990">
        <w:rPr>
          <w:rFonts w:ascii="Garamond" w:hAnsi="Garamond"/>
          <w:sz w:val="20"/>
          <w:szCs w:val="20"/>
        </w:rPr>
        <w:t xml:space="preserve"> </w:t>
      </w:r>
      <w:r w:rsidR="00D00470" w:rsidRPr="00F52990">
        <w:rPr>
          <w:rFonts w:ascii="Garamond" w:hAnsi="Garamond"/>
          <w:sz w:val="20"/>
          <w:szCs w:val="20"/>
        </w:rPr>
        <w:t>zodpovedať</w:t>
      </w:r>
      <w:r w:rsidR="00317C97" w:rsidRPr="00F52990">
        <w:rPr>
          <w:rFonts w:ascii="Garamond" w:hAnsi="Garamond"/>
          <w:sz w:val="20"/>
          <w:szCs w:val="20"/>
        </w:rPr>
        <w:t xml:space="preserve"> </w:t>
      </w:r>
      <w:r w:rsidR="00D00470" w:rsidRPr="00F52990">
        <w:rPr>
          <w:rFonts w:ascii="Garamond" w:hAnsi="Garamond"/>
          <w:sz w:val="20"/>
          <w:szCs w:val="20"/>
        </w:rPr>
        <w:t>požadovanému</w:t>
      </w:r>
      <w:r w:rsidR="00317C97" w:rsidRPr="00F52990">
        <w:rPr>
          <w:rFonts w:ascii="Garamond" w:hAnsi="Garamond"/>
          <w:sz w:val="20"/>
          <w:szCs w:val="20"/>
        </w:rPr>
        <w:t xml:space="preserve"> </w:t>
      </w:r>
      <w:r w:rsidR="00D00470" w:rsidRPr="00F52990">
        <w:rPr>
          <w:rFonts w:ascii="Garamond" w:hAnsi="Garamond"/>
          <w:sz w:val="20"/>
          <w:szCs w:val="20"/>
        </w:rPr>
        <w:t>stupňu</w:t>
      </w:r>
      <w:r w:rsidR="00317C97" w:rsidRPr="00F52990">
        <w:rPr>
          <w:rFonts w:ascii="Garamond" w:hAnsi="Garamond"/>
          <w:sz w:val="20"/>
          <w:szCs w:val="20"/>
        </w:rPr>
        <w:t xml:space="preserve"> </w:t>
      </w:r>
      <w:r w:rsidR="00D00470" w:rsidRPr="00F52990">
        <w:rPr>
          <w:rFonts w:ascii="Garamond" w:hAnsi="Garamond"/>
          <w:sz w:val="20"/>
          <w:szCs w:val="20"/>
        </w:rPr>
        <w:t>ochrany</w:t>
      </w:r>
      <w:r w:rsidR="00317C97" w:rsidRPr="00F52990">
        <w:rPr>
          <w:rFonts w:ascii="Garamond" w:hAnsi="Garamond"/>
          <w:sz w:val="20"/>
          <w:szCs w:val="20"/>
        </w:rPr>
        <w:t xml:space="preserve"> </w:t>
      </w:r>
      <w:r w:rsidR="00D00470" w:rsidRPr="00F52990">
        <w:rPr>
          <w:rFonts w:ascii="Garamond" w:hAnsi="Garamond"/>
          <w:sz w:val="20"/>
          <w:szCs w:val="20"/>
        </w:rPr>
        <w:t>pri</w:t>
      </w:r>
      <w:r w:rsidR="00317C97" w:rsidRPr="00F52990">
        <w:rPr>
          <w:rFonts w:ascii="Garamond" w:hAnsi="Garamond"/>
          <w:sz w:val="20"/>
          <w:szCs w:val="20"/>
        </w:rPr>
        <w:t xml:space="preserve"> </w:t>
      </w:r>
      <w:r w:rsidR="00D00470" w:rsidRPr="00F52990">
        <w:rPr>
          <w:rFonts w:ascii="Garamond" w:hAnsi="Garamond"/>
          <w:sz w:val="20"/>
          <w:szCs w:val="20"/>
        </w:rPr>
        <w:t>preprave</w:t>
      </w:r>
      <w:r w:rsidR="00317C97" w:rsidRPr="00F52990">
        <w:rPr>
          <w:rFonts w:ascii="Garamond" w:hAnsi="Garamond"/>
          <w:sz w:val="20"/>
          <w:szCs w:val="20"/>
        </w:rPr>
        <w:t xml:space="preserve"> </w:t>
      </w:r>
      <w:r w:rsidR="00D00470" w:rsidRPr="00F52990">
        <w:rPr>
          <w:rFonts w:ascii="Garamond" w:hAnsi="Garamond"/>
          <w:sz w:val="20"/>
          <w:szCs w:val="20"/>
        </w:rPr>
        <w:t>a</w:t>
      </w:r>
      <w:r w:rsidR="00317C97" w:rsidRPr="00F52990">
        <w:rPr>
          <w:rFonts w:ascii="Garamond" w:hAnsi="Garamond"/>
          <w:sz w:val="20"/>
          <w:szCs w:val="20"/>
        </w:rPr>
        <w:t xml:space="preserve"> </w:t>
      </w:r>
      <w:r w:rsidR="00D00470" w:rsidRPr="00F52990">
        <w:rPr>
          <w:rFonts w:ascii="Garamond" w:hAnsi="Garamond"/>
          <w:sz w:val="20"/>
          <w:szCs w:val="20"/>
        </w:rPr>
        <w:t>skladovaní.</w:t>
      </w:r>
    </w:p>
    <w:p w14:paraId="71679253" w14:textId="77777777" w:rsidR="00F54063" w:rsidRPr="00766B30" w:rsidRDefault="00F54063" w:rsidP="00B924D7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2D656D05" w14:textId="6D270F8D" w:rsidR="00D00470" w:rsidRPr="00D00470" w:rsidRDefault="002F2A2A" w:rsidP="005919D1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4F0510">
        <w:rPr>
          <w:rFonts w:ascii="Garamond" w:hAnsi="Garamond"/>
          <w:bCs/>
          <w:sz w:val="20"/>
          <w:szCs w:val="20"/>
        </w:rPr>
        <w:t>Nebezpečenstvo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škody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na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Prevodovkách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znáša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od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okamihu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prevzatia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Prevodovky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D271F">
        <w:rPr>
          <w:rFonts w:ascii="Garamond" w:hAnsi="Garamond" w:cs="Arial"/>
          <w:sz w:val="20"/>
          <w:szCs w:val="20"/>
          <w:lang w:eastAsia="ar-SA"/>
        </w:rPr>
        <w:t xml:space="preserve">od Objednávateľa </w:t>
      </w:r>
      <w:r w:rsidRPr="002F2A2A">
        <w:rPr>
          <w:rFonts w:ascii="Garamond" w:hAnsi="Garamond" w:cs="Arial"/>
          <w:sz w:val="20"/>
          <w:szCs w:val="20"/>
          <w:lang w:eastAsia="ar-SA"/>
        </w:rPr>
        <w:t>do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okamihu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odovzdania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>
        <w:rPr>
          <w:rFonts w:ascii="Garamond" w:hAnsi="Garamond" w:cs="Arial"/>
          <w:sz w:val="20"/>
          <w:szCs w:val="20"/>
          <w:lang w:eastAsia="ar-SA"/>
        </w:rPr>
        <w:t>Prevodovky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D271F">
        <w:rPr>
          <w:rFonts w:ascii="Garamond" w:hAnsi="Garamond" w:cs="Arial"/>
          <w:sz w:val="20"/>
          <w:szCs w:val="20"/>
          <w:lang w:eastAsia="ar-SA"/>
        </w:rPr>
        <w:t xml:space="preserve">Objednávateľovi </w:t>
      </w:r>
      <w:r w:rsidR="005C64A3">
        <w:rPr>
          <w:rFonts w:ascii="Garamond" w:eastAsia="Calibri" w:hAnsi="Garamond" w:cs="Times New Roman"/>
          <w:sz w:val="20"/>
          <w:szCs w:val="20"/>
        </w:rPr>
        <w:t>Poskytovate</w:t>
      </w:r>
      <w:r w:rsidR="005C64A3" w:rsidRPr="005B0709">
        <w:rPr>
          <w:rFonts w:ascii="Garamond" w:eastAsia="Calibri" w:hAnsi="Garamond" w:cs="Times New Roman"/>
          <w:sz w:val="20"/>
          <w:szCs w:val="20"/>
        </w:rPr>
        <w:t>ľ</w:t>
      </w:r>
      <w:r w:rsidRPr="002F2A2A">
        <w:rPr>
          <w:rFonts w:ascii="Garamond" w:hAnsi="Garamond" w:cs="Arial"/>
          <w:sz w:val="20"/>
          <w:szCs w:val="20"/>
          <w:lang w:eastAsia="ar-SA"/>
        </w:rPr>
        <w:t>,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napriek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tomu,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že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Prevodovka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je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po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celý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čas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>
        <w:rPr>
          <w:rFonts w:ascii="Garamond" w:hAnsi="Garamond" w:cs="Arial"/>
          <w:sz w:val="20"/>
          <w:szCs w:val="20"/>
          <w:lang w:eastAsia="ar-SA"/>
        </w:rPr>
        <w:t>trvania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Zmluvy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>
        <w:rPr>
          <w:rFonts w:ascii="Garamond" w:hAnsi="Garamond" w:cs="Arial"/>
          <w:sz w:val="20"/>
          <w:szCs w:val="20"/>
          <w:lang w:eastAsia="ar-SA"/>
        </w:rPr>
        <w:t>vo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>
        <w:rPr>
          <w:rFonts w:ascii="Garamond" w:hAnsi="Garamond" w:cs="Arial"/>
          <w:sz w:val="20"/>
          <w:szCs w:val="20"/>
          <w:lang w:eastAsia="ar-SA"/>
        </w:rPr>
        <w:t>vlastníctve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Objednávateľa</w:t>
      </w:r>
      <w:r w:rsidR="00D00470">
        <w:rPr>
          <w:rFonts w:ascii="Garamond" w:hAnsi="Garamond"/>
          <w:sz w:val="20"/>
          <w:szCs w:val="20"/>
        </w:rPr>
        <w:t>.</w:t>
      </w:r>
    </w:p>
    <w:p w14:paraId="27141DD4" w14:textId="77777777" w:rsidR="00D00470" w:rsidRPr="00D00470" w:rsidRDefault="00D00470" w:rsidP="00B924D7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0064DB82" w14:textId="757DF30F" w:rsidR="005F3EF5" w:rsidRDefault="002C4ED6" w:rsidP="005919D1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5F3EF5">
        <w:rPr>
          <w:rFonts w:ascii="Garamond" w:hAnsi="Garamond"/>
          <w:sz w:val="20"/>
          <w:szCs w:val="20"/>
        </w:rPr>
        <w:t xml:space="preserve"> je povinný pri </w:t>
      </w:r>
      <w:r w:rsidR="005C64A3">
        <w:rPr>
          <w:rFonts w:ascii="Garamond" w:hAnsi="Garamond"/>
          <w:sz w:val="20"/>
          <w:szCs w:val="20"/>
        </w:rPr>
        <w:t>poskytovaní Služby</w:t>
      </w:r>
      <w:r w:rsidR="005F3EF5">
        <w:rPr>
          <w:rFonts w:ascii="Garamond" w:hAnsi="Garamond"/>
          <w:sz w:val="20"/>
          <w:szCs w:val="20"/>
        </w:rPr>
        <w:t xml:space="preserve"> používať originálne náhradné diely určené pre Prevodovky a</w:t>
      </w:r>
      <w:r w:rsidR="005C64A3">
        <w:rPr>
          <w:rFonts w:ascii="Garamond" w:hAnsi="Garamond"/>
          <w:sz w:val="20"/>
          <w:szCs w:val="20"/>
        </w:rPr>
        <w:t> </w:t>
      </w:r>
      <w:r w:rsidR="005F3EF5">
        <w:rPr>
          <w:rFonts w:ascii="Garamond" w:hAnsi="Garamond"/>
          <w:sz w:val="20"/>
          <w:szCs w:val="20"/>
        </w:rPr>
        <w:t>Objednávateľovi</w:t>
      </w:r>
      <w:r w:rsidR="005C64A3">
        <w:rPr>
          <w:rFonts w:ascii="Garamond" w:hAnsi="Garamond"/>
          <w:sz w:val="20"/>
          <w:szCs w:val="20"/>
        </w:rPr>
        <w:t xml:space="preserve"> na požiadanie</w:t>
      </w:r>
      <w:r w:rsidR="005F3EF5">
        <w:rPr>
          <w:rFonts w:ascii="Garamond" w:hAnsi="Garamond"/>
          <w:sz w:val="20"/>
          <w:szCs w:val="20"/>
        </w:rPr>
        <w:t xml:space="preserve"> predložiť faktúry na všetky použité náhradné diely od autorizovaného predajcu v súvislosti s</w:t>
      </w:r>
      <w:r w:rsidR="005C64A3">
        <w:rPr>
          <w:rFonts w:ascii="Garamond" w:hAnsi="Garamond"/>
          <w:sz w:val="20"/>
          <w:szCs w:val="20"/>
        </w:rPr>
        <w:t> poskytovaním Služby</w:t>
      </w:r>
      <w:r w:rsidR="005F3EF5">
        <w:rPr>
          <w:rFonts w:ascii="Garamond" w:hAnsi="Garamond"/>
          <w:sz w:val="20"/>
          <w:szCs w:val="20"/>
        </w:rPr>
        <w:t xml:space="preserve">. </w:t>
      </w:r>
      <w:r w:rsidR="000675F0">
        <w:rPr>
          <w:rFonts w:ascii="Garamond" w:eastAsia="Calibri" w:hAnsi="Garamond" w:cs="Times New Roman"/>
          <w:sz w:val="20"/>
          <w:szCs w:val="20"/>
        </w:rPr>
        <w:t>Poskytovate</w:t>
      </w:r>
      <w:r w:rsidR="000675F0" w:rsidRPr="005B0709">
        <w:rPr>
          <w:rFonts w:ascii="Garamond" w:eastAsia="Calibri" w:hAnsi="Garamond" w:cs="Times New Roman"/>
          <w:sz w:val="20"/>
          <w:szCs w:val="20"/>
        </w:rPr>
        <w:t>ľ</w:t>
      </w:r>
      <w:r w:rsidR="000675F0">
        <w:rPr>
          <w:rFonts w:ascii="Garamond" w:hAnsi="Garamond"/>
          <w:sz w:val="20"/>
          <w:szCs w:val="20"/>
        </w:rPr>
        <w:t xml:space="preserve"> </w:t>
      </w:r>
      <w:r w:rsidR="005F3EF5">
        <w:rPr>
          <w:rFonts w:ascii="Garamond" w:hAnsi="Garamond"/>
          <w:sz w:val="20"/>
          <w:szCs w:val="20"/>
        </w:rPr>
        <w:t xml:space="preserve">je zároveň povinný </w:t>
      </w:r>
      <w:r w:rsidR="000675F0">
        <w:rPr>
          <w:rFonts w:ascii="Garamond" w:hAnsi="Garamond"/>
          <w:sz w:val="20"/>
          <w:szCs w:val="20"/>
        </w:rPr>
        <w:t xml:space="preserve">na požiadanie </w:t>
      </w:r>
      <w:r w:rsidR="005F3EF5">
        <w:rPr>
          <w:rFonts w:ascii="Garamond" w:hAnsi="Garamond"/>
          <w:sz w:val="20"/>
          <w:szCs w:val="20"/>
        </w:rPr>
        <w:t>spolu s  Prevodovkou vrátiť Objednávateľovi aj pôvodný vymenený náhradný diel.</w:t>
      </w:r>
    </w:p>
    <w:p w14:paraId="452DA56E" w14:textId="77777777" w:rsidR="0011541C" w:rsidRPr="0011541C" w:rsidRDefault="0011541C" w:rsidP="00B924D7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76A87B2F" w14:textId="774A7892" w:rsidR="0011541C" w:rsidRPr="009A3716" w:rsidRDefault="0011541C" w:rsidP="005919D1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9A3716">
        <w:rPr>
          <w:rFonts w:ascii="Garamond" w:hAnsi="Garamond"/>
          <w:sz w:val="20"/>
          <w:szCs w:val="20"/>
        </w:rPr>
        <w:t xml:space="preserve">Pri vykonaní opravy Prevodovky je </w:t>
      </w:r>
      <w:r w:rsidR="002C4ED6" w:rsidRPr="009A3716">
        <w:rPr>
          <w:rFonts w:ascii="Garamond" w:eastAsia="Calibri" w:hAnsi="Garamond" w:cs="Times New Roman"/>
          <w:sz w:val="20"/>
          <w:szCs w:val="20"/>
        </w:rPr>
        <w:t>Poskytovateľ</w:t>
      </w:r>
      <w:r w:rsidRPr="009A3716">
        <w:rPr>
          <w:rFonts w:ascii="Garamond" w:hAnsi="Garamond"/>
          <w:sz w:val="20"/>
          <w:szCs w:val="20"/>
        </w:rPr>
        <w:t xml:space="preserve"> povinný vykonať skúšky Prevodovky na skúšobnej stolici, ktorá je kalibrovaná výrobcom Prevodovky a Objednávateľovi je povinný </w:t>
      </w:r>
      <w:r w:rsidR="00F52990">
        <w:rPr>
          <w:rFonts w:ascii="Garamond" w:hAnsi="Garamond"/>
          <w:sz w:val="20"/>
          <w:szCs w:val="20"/>
        </w:rPr>
        <w:t xml:space="preserve">odovzdať </w:t>
      </w:r>
      <w:r w:rsidRPr="009A3716">
        <w:rPr>
          <w:rFonts w:ascii="Garamond" w:hAnsi="Garamond"/>
          <w:sz w:val="20"/>
          <w:szCs w:val="20"/>
        </w:rPr>
        <w:t xml:space="preserve">protokol o výslednej skúške po </w:t>
      </w:r>
      <w:r w:rsidR="0083670B" w:rsidRPr="009A3716">
        <w:rPr>
          <w:rFonts w:ascii="Garamond" w:hAnsi="Garamond"/>
          <w:sz w:val="20"/>
          <w:szCs w:val="20"/>
        </w:rPr>
        <w:t>poskytnutí Služby</w:t>
      </w:r>
      <w:r w:rsidRPr="009A3716">
        <w:rPr>
          <w:rFonts w:ascii="Garamond" w:hAnsi="Garamond"/>
          <w:sz w:val="20"/>
          <w:szCs w:val="20"/>
        </w:rPr>
        <w:t>.</w:t>
      </w:r>
    </w:p>
    <w:p w14:paraId="388AC3F1" w14:textId="77777777" w:rsidR="0011541C" w:rsidRPr="0011541C" w:rsidRDefault="0011541C" w:rsidP="00B924D7">
      <w:pPr>
        <w:pStyle w:val="Odsekzoznamu"/>
        <w:keepNext/>
        <w:keepLines/>
        <w:rPr>
          <w:rFonts w:ascii="Garamond" w:hAnsi="Garamond"/>
          <w:bCs/>
          <w:sz w:val="20"/>
          <w:szCs w:val="20"/>
        </w:rPr>
      </w:pPr>
    </w:p>
    <w:p w14:paraId="49C90CA8" w14:textId="62DDC4A2" w:rsidR="007F3DC5" w:rsidRPr="00D608D4" w:rsidRDefault="002C4ED6" w:rsidP="005919D1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="007F3DC5" w:rsidRPr="00D608D4">
        <w:rPr>
          <w:rFonts w:ascii="Garamond" w:hAnsi="Garamond"/>
          <w:sz w:val="20"/>
        </w:rPr>
        <w:t>sa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zaväzuje,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že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bude</w:t>
      </w:r>
      <w:r w:rsidR="00317C97">
        <w:rPr>
          <w:rFonts w:ascii="Garamond" w:hAnsi="Garamond"/>
          <w:sz w:val="20"/>
        </w:rPr>
        <w:t xml:space="preserve"> </w:t>
      </w:r>
      <w:r w:rsidR="000675F0">
        <w:rPr>
          <w:rFonts w:ascii="Garamond" w:hAnsi="Garamond"/>
          <w:sz w:val="20"/>
        </w:rPr>
        <w:t>poskytovať Službu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v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súlade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so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všetkými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príslušnými</w:t>
      </w:r>
      <w:r w:rsidR="00317C97">
        <w:rPr>
          <w:rFonts w:ascii="Garamond" w:hAnsi="Garamond"/>
          <w:sz w:val="20"/>
        </w:rPr>
        <w:t xml:space="preserve"> </w:t>
      </w:r>
      <w:r w:rsidR="0044220D" w:rsidRPr="00D608D4">
        <w:rPr>
          <w:rFonts w:ascii="Garamond" w:hAnsi="Garamond"/>
          <w:sz w:val="20"/>
        </w:rPr>
        <w:t>osobitnými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predpismi,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inými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normami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platnými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v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Slovenskej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republike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inými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predpismi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upravujúcimi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vzťahy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týkajúce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predmetu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Zmluvy,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platnými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slovenskými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medzinárodnými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technickými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normami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dojednaniami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Zmluvy.</w:t>
      </w:r>
      <w:r w:rsidR="00317C97">
        <w:rPr>
          <w:rFonts w:ascii="Garamond" w:hAnsi="Garamond"/>
          <w:sz w:val="20"/>
        </w:rPr>
        <w:t xml:space="preserve"> </w:t>
      </w:r>
    </w:p>
    <w:p w14:paraId="40F75D2D" w14:textId="77777777" w:rsidR="00D608D4" w:rsidRDefault="00D608D4" w:rsidP="00B924D7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6CBE6083" w14:textId="16982102" w:rsidR="00E84A35" w:rsidRPr="009E09CC" w:rsidRDefault="002C4ED6" w:rsidP="005919D1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576B9B" w:rsidRPr="009E09CC">
        <w:rPr>
          <w:rFonts w:ascii="Garamond" w:hAnsi="Garamond" w:cs="Arial"/>
          <w:sz w:val="20"/>
          <w:szCs w:val="20"/>
        </w:rPr>
        <w:t>bude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576B9B" w:rsidRPr="009E09CC">
        <w:rPr>
          <w:rFonts w:ascii="Garamond" w:hAnsi="Garamond" w:cs="Arial"/>
          <w:sz w:val="20"/>
          <w:szCs w:val="20"/>
        </w:rPr>
        <w:t>riadiť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576B9B" w:rsidRPr="009E09CC">
        <w:rPr>
          <w:rFonts w:ascii="Garamond" w:hAnsi="Garamond" w:cs="Arial"/>
          <w:sz w:val="20"/>
          <w:szCs w:val="20"/>
        </w:rPr>
        <w:t>zadaním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súlade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so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Zmluvou,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pokynmi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Objednávateľa,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písomnými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dohodami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Zmluvných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strán,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vyjadreniami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> </w:t>
      </w:r>
      <w:r w:rsidR="00E84A35" w:rsidRPr="009E09CC">
        <w:rPr>
          <w:rFonts w:ascii="Garamond" w:hAnsi="Garamond" w:cs="Arial"/>
          <w:sz w:val="20"/>
          <w:szCs w:val="20"/>
        </w:rPr>
        <w:t>rozhodnutiami</w:t>
      </w:r>
      <w:r>
        <w:rPr>
          <w:rFonts w:ascii="Garamond" w:hAnsi="Garamond" w:cs="Arial"/>
          <w:sz w:val="20"/>
          <w:szCs w:val="20"/>
        </w:rPr>
        <w:t xml:space="preserve">. </w:t>
      </w: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povinný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počas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celej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doby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675F0">
        <w:rPr>
          <w:rFonts w:ascii="Garamond" w:hAnsi="Garamond" w:cs="Arial"/>
          <w:sz w:val="20"/>
          <w:szCs w:val="20"/>
        </w:rPr>
        <w:t>poskytovania Služby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plniť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pokyny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Objednávateľa</w:t>
      </w:r>
      <w:r w:rsidR="00DA66B8" w:rsidRPr="009E09CC">
        <w:rPr>
          <w:rFonts w:ascii="Garamond" w:hAnsi="Garamond" w:cs="Arial"/>
          <w:sz w:val="20"/>
          <w:szCs w:val="20"/>
        </w:rPr>
        <w:t>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pričom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B5345"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B5345" w:rsidRPr="009E09CC">
        <w:rPr>
          <w:rFonts w:ascii="Garamond" w:hAnsi="Garamond" w:cs="Arial"/>
          <w:sz w:val="20"/>
          <w:szCs w:val="20"/>
        </w:rPr>
        <w:t>prípade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B5345" w:rsidRPr="009E09CC">
        <w:rPr>
          <w:rFonts w:ascii="Garamond" w:hAnsi="Garamond" w:cs="Arial"/>
          <w:sz w:val="20"/>
          <w:szCs w:val="20"/>
        </w:rPr>
        <w:t>potreby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zároveň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povinný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upozorniť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Objednávateľa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nevhodnosť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jeho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pokynov</w:t>
      </w:r>
      <w:r w:rsidR="00E84A35" w:rsidRPr="009E09CC">
        <w:rPr>
          <w:rFonts w:ascii="Garamond" w:hAnsi="Garamond" w:cs="Arial"/>
          <w:sz w:val="20"/>
          <w:szCs w:val="20"/>
        </w:rPr>
        <w:t>.</w:t>
      </w:r>
    </w:p>
    <w:p w14:paraId="5E896146" w14:textId="77777777" w:rsidR="001B1482" w:rsidRPr="009E09CC" w:rsidRDefault="001B1482" w:rsidP="00B924D7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5765929F" w14:textId="1FF82CB4" w:rsidR="00766B30" w:rsidRPr="00766B30" w:rsidRDefault="002C4ED6" w:rsidP="005919D1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zodpovedný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presnosť,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správnosť,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pravdivosť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úplnosť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všetkých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informácií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poskytovaných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Objednávateľovi.</w:t>
      </w:r>
    </w:p>
    <w:p w14:paraId="6EB6AF95" w14:textId="77777777" w:rsidR="00766B30" w:rsidRDefault="00766B30" w:rsidP="00B924D7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717ACE74" w14:textId="4F72CEFF" w:rsidR="0031559A" w:rsidRPr="0031559A" w:rsidRDefault="002C4ED6" w:rsidP="005919D1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zaväzuje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zabezpečiť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sám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prostredníctvom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oprávnenej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tretej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osoby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nakladanie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odpadmi,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súlade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zákonom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č.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79/2015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odpadoch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zmene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doplnení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niektorých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zákonov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neskorších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predpisov,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vzniknutými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súvislosti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s</w:t>
      </w:r>
      <w:r w:rsidR="000675F0">
        <w:rPr>
          <w:rFonts w:ascii="Garamond" w:hAnsi="Garamond"/>
          <w:sz w:val="20"/>
          <w:szCs w:val="20"/>
        </w:rPr>
        <w:t> poskytovaním Služby</w:t>
      </w:r>
      <w:r w:rsidR="00766B30"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prípade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potrebné.</w:t>
      </w:r>
    </w:p>
    <w:p w14:paraId="0F4F2491" w14:textId="77777777" w:rsidR="0031559A" w:rsidRDefault="0031559A" w:rsidP="00B924D7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6A3A7BDB" w14:textId="71A47107" w:rsidR="0031559A" w:rsidRDefault="002C4ED6" w:rsidP="005919D1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1559A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1559A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DC26E5">
        <w:rPr>
          <w:rFonts w:ascii="Garamond" w:hAnsi="Garamond"/>
          <w:sz w:val="20"/>
          <w:szCs w:val="20"/>
        </w:rPr>
        <w:t xml:space="preserve">po </w:t>
      </w:r>
      <w:r w:rsidR="000675F0">
        <w:rPr>
          <w:rFonts w:ascii="Garamond" w:hAnsi="Garamond"/>
          <w:sz w:val="20"/>
          <w:szCs w:val="20"/>
        </w:rPr>
        <w:t>poskytnutí Služby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31559A">
        <w:rPr>
          <w:rFonts w:ascii="Garamond" w:hAnsi="Garamond"/>
          <w:sz w:val="20"/>
          <w:szCs w:val="20"/>
        </w:rPr>
        <w:t>spolu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1559A">
        <w:rPr>
          <w:rFonts w:ascii="Garamond" w:hAnsi="Garamond"/>
          <w:sz w:val="20"/>
          <w:szCs w:val="20"/>
        </w:rPr>
        <w:t>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DC26E5">
        <w:rPr>
          <w:rFonts w:ascii="Garamond" w:hAnsi="Garamond"/>
          <w:sz w:val="20"/>
          <w:szCs w:val="20"/>
        </w:rPr>
        <w:t xml:space="preserve">Prevodovkou </w:t>
      </w:r>
      <w:r w:rsidR="0031559A">
        <w:rPr>
          <w:rFonts w:ascii="Garamond" w:hAnsi="Garamond"/>
          <w:sz w:val="20"/>
          <w:szCs w:val="20"/>
        </w:rPr>
        <w:t>odovzdať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1559A">
        <w:rPr>
          <w:rFonts w:ascii="Garamond" w:hAnsi="Garamond"/>
          <w:sz w:val="20"/>
          <w:szCs w:val="20"/>
        </w:rPr>
        <w:t>Objednávateľovi:</w:t>
      </w:r>
      <w:r w:rsidR="00317C97">
        <w:rPr>
          <w:rFonts w:ascii="Garamond" w:hAnsi="Garamond"/>
          <w:sz w:val="20"/>
          <w:szCs w:val="20"/>
        </w:rPr>
        <w:t xml:space="preserve"> </w:t>
      </w:r>
    </w:p>
    <w:p w14:paraId="60AE6EB4" w14:textId="77777777" w:rsidR="0031559A" w:rsidRDefault="0031559A" w:rsidP="00B924D7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D9C9AE" w14:textId="77777777" w:rsidR="0031559A" w:rsidRDefault="0031559A" w:rsidP="005919D1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kópiu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príslušnej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objednávky;</w:t>
      </w:r>
    </w:p>
    <w:p w14:paraId="241AED55" w14:textId="77777777" w:rsidR="0031559A" w:rsidRDefault="0031559A" w:rsidP="00B924D7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380F968B" w14:textId="490B06F1" w:rsidR="0031559A" w:rsidRPr="0031559A" w:rsidRDefault="0031559A" w:rsidP="005919D1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kópiu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príslušného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protokol</w:t>
      </w:r>
      <w:r>
        <w:rPr>
          <w:rFonts w:ascii="Garamond" w:hAnsi="Garamond"/>
          <w:sz w:val="20"/>
          <w:szCs w:val="20"/>
        </w:rPr>
        <w:t>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odovzdaní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prevzatí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DC26E5">
        <w:rPr>
          <w:rFonts w:ascii="Garamond" w:hAnsi="Garamond"/>
          <w:sz w:val="20"/>
          <w:szCs w:val="20"/>
        </w:rPr>
        <w:t xml:space="preserve">Prevodovky na </w:t>
      </w:r>
      <w:r w:rsidR="000675F0">
        <w:rPr>
          <w:rFonts w:ascii="Garamond" w:hAnsi="Garamond"/>
          <w:sz w:val="20"/>
          <w:szCs w:val="20"/>
        </w:rPr>
        <w:t>poskytovanie Služby</w:t>
      </w:r>
      <w:r>
        <w:rPr>
          <w:rFonts w:ascii="Garamond" w:hAnsi="Garamond"/>
          <w:sz w:val="20"/>
          <w:szCs w:val="20"/>
        </w:rPr>
        <w:t>;</w:t>
      </w:r>
    </w:p>
    <w:p w14:paraId="490F22F8" w14:textId="77777777" w:rsidR="0031559A" w:rsidRPr="0031559A" w:rsidRDefault="0031559A" w:rsidP="00B924D7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0841F9B9" w14:textId="4E37E4D5" w:rsidR="0011541C" w:rsidRPr="009A3716" w:rsidRDefault="0031559A" w:rsidP="009A3716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 w:rsidRPr="0031559A">
        <w:rPr>
          <w:rFonts w:ascii="Garamond" w:eastAsia="Calibri" w:hAnsi="Garamond" w:cs="Times New Roman"/>
          <w:sz w:val="20"/>
          <w:szCs w:val="20"/>
        </w:rPr>
        <w:t>kontrolný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technický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nález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Prevodovky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(vstupná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prehliadka)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uvedením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DC26E5">
        <w:rPr>
          <w:rFonts w:ascii="Garamond" w:hAnsi="Garamond"/>
          <w:sz w:val="20"/>
          <w:szCs w:val="20"/>
        </w:rPr>
        <w:t xml:space="preserve">Ceny </w:t>
      </w:r>
      <w:r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675F0">
        <w:rPr>
          <w:rFonts w:ascii="Garamond" w:hAnsi="Garamond"/>
          <w:sz w:val="20"/>
          <w:szCs w:val="20"/>
        </w:rPr>
        <w:t>Službu</w:t>
      </w:r>
      <w:r>
        <w:rPr>
          <w:rFonts w:ascii="Garamond" w:hAnsi="Garamond"/>
          <w:sz w:val="20"/>
          <w:szCs w:val="20"/>
        </w:rPr>
        <w:t>;</w:t>
      </w:r>
    </w:p>
    <w:p w14:paraId="7104024B" w14:textId="77777777" w:rsidR="0011541C" w:rsidRPr="0011541C" w:rsidRDefault="0011541C" w:rsidP="00B924D7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14BB1FF0" w14:textId="61723D59" w:rsidR="0031559A" w:rsidRPr="0031559A" w:rsidRDefault="0011541C" w:rsidP="005919D1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protokoly o </w:t>
      </w:r>
      <w:r w:rsidR="0031559A">
        <w:rPr>
          <w:rFonts w:ascii="Garamond" w:hAnsi="Garamond"/>
          <w:sz w:val="20"/>
          <w:szCs w:val="20"/>
        </w:rPr>
        <w:t>vykonaných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1559A">
        <w:rPr>
          <w:rFonts w:ascii="Garamond" w:hAnsi="Garamond"/>
          <w:sz w:val="20"/>
          <w:szCs w:val="20"/>
        </w:rPr>
        <w:t>skúškach</w:t>
      </w:r>
      <w:r>
        <w:rPr>
          <w:rFonts w:ascii="Garamond" w:hAnsi="Garamond"/>
          <w:sz w:val="20"/>
          <w:szCs w:val="20"/>
        </w:rPr>
        <w:t xml:space="preserve"> podľa tohto článku bod 3.8 Zmluvy</w:t>
      </w:r>
      <w:r w:rsidR="0031559A">
        <w:rPr>
          <w:rFonts w:ascii="Garamond" w:hAnsi="Garamond"/>
          <w:sz w:val="20"/>
          <w:szCs w:val="20"/>
        </w:rPr>
        <w:t>;</w:t>
      </w:r>
      <w:r w:rsidR="004F0510">
        <w:rPr>
          <w:rFonts w:ascii="Garamond" w:hAnsi="Garamond"/>
          <w:sz w:val="20"/>
          <w:szCs w:val="20"/>
        </w:rPr>
        <w:t xml:space="preserve"> a</w:t>
      </w:r>
    </w:p>
    <w:p w14:paraId="69C4F1C8" w14:textId="77777777" w:rsidR="0031559A" w:rsidRDefault="0031559A" w:rsidP="00B924D7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437C7D51" w14:textId="0922B52D" w:rsidR="002F2A2A" w:rsidRPr="002F2A2A" w:rsidRDefault="002F2A2A" w:rsidP="005919D1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dodací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F0510">
        <w:rPr>
          <w:rFonts w:ascii="Garamond" w:hAnsi="Garamond"/>
          <w:sz w:val="20"/>
          <w:szCs w:val="20"/>
        </w:rPr>
        <w:t>list.</w:t>
      </w:r>
    </w:p>
    <w:p w14:paraId="1C8801C9" w14:textId="77777777" w:rsidR="001B1482" w:rsidRDefault="001B1482" w:rsidP="00B924D7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8B9333E" w14:textId="2CBED1DB" w:rsidR="003F332A" w:rsidRPr="003F332A" w:rsidRDefault="002C4ED6" w:rsidP="005919D1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o</w:t>
      </w:r>
      <w:r w:rsidR="002F2A2A" w:rsidRPr="009E09CC">
        <w:rPr>
          <w:rFonts w:ascii="Garamond" w:hAnsi="Garamond"/>
          <w:sz w:val="20"/>
          <w:szCs w:val="20"/>
        </w:rPr>
        <w:t>dovzd</w:t>
      </w:r>
      <w:r w:rsidR="002F2A2A">
        <w:rPr>
          <w:rFonts w:ascii="Garamond" w:hAnsi="Garamond"/>
          <w:sz w:val="20"/>
          <w:szCs w:val="20"/>
        </w:rPr>
        <w:t>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Prevodovky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Objednávateľovi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9E09CC">
        <w:rPr>
          <w:rFonts w:ascii="Garamond" w:hAnsi="Garamond"/>
          <w:sz w:val="20"/>
          <w:szCs w:val="20"/>
        </w:rPr>
        <w:t>termíne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9E09CC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9E09CC">
        <w:rPr>
          <w:rFonts w:ascii="Garamond" w:eastAsia="Times New Roman" w:hAnsi="Garamond" w:cs="Times New Roman"/>
          <w:bCs/>
          <w:sz w:val="20"/>
          <w:szCs w:val="20"/>
        </w:rPr>
        <w:t>Zmluvy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potvrdí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prevzatie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Prevodoviek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bez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výhrad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dodacom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liste</w:t>
      </w:r>
      <w:r w:rsidR="002F2A2A"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3F332A">
        <w:rPr>
          <w:rFonts w:ascii="Garamond" w:hAnsi="Garamond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strany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sa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dohodli,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že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potvrdením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dodacieho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listu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bez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výhrad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Objednávateľom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je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príslušná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časť</w:t>
      </w:r>
      <w:r w:rsidR="000675F0">
        <w:rPr>
          <w:rFonts w:ascii="Garamond" w:hAnsi="Garamond" w:cs="Arial"/>
          <w:sz w:val="20"/>
          <w:szCs w:val="20"/>
          <w:lang w:eastAsia="ar-SA"/>
        </w:rPr>
        <w:t xml:space="preserve"> Služby poskytnutá.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</w:p>
    <w:p w14:paraId="63EFA657" w14:textId="77777777" w:rsidR="003F332A" w:rsidRPr="003F332A" w:rsidRDefault="003F332A" w:rsidP="00B924D7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4CF758DE" w14:textId="7757645C" w:rsidR="0011541C" w:rsidRPr="0011541C" w:rsidRDefault="002F2A2A" w:rsidP="005919D1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3F332A">
        <w:rPr>
          <w:rFonts w:ascii="Garamond" w:hAnsi="Garamond" w:cs="Arial"/>
          <w:sz w:val="20"/>
          <w:szCs w:val="20"/>
          <w:lang w:eastAsia="ar-SA"/>
        </w:rPr>
        <w:t>V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4F0510">
        <w:rPr>
          <w:rFonts w:ascii="Garamond" w:hAnsi="Garamond"/>
          <w:bCs/>
          <w:sz w:val="20"/>
          <w:szCs w:val="20"/>
        </w:rPr>
        <w:t>prípade</w:t>
      </w:r>
      <w:r w:rsidRPr="003F332A">
        <w:rPr>
          <w:rFonts w:ascii="Garamond" w:hAnsi="Garamond" w:cs="Arial"/>
          <w:sz w:val="20"/>
          <w:szCs w:val="20"/>
          <w:lang w:eastAsia="ar-SA"/>
        </w:rPr>
        <w:t>,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že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0675F0">
        <w:rPr>
          <w:rFonts w:ascii="Garamond" w:hAnsi="Garamond" w:cs="Arial"/>
          <w:sz w:val="20"/>
          <w:szCs w:val="20"/>
          <w:lang w:eastAsia="ar-SA"/>
        </w:rPr>
        <w:t xml:space="preserve">poskytnutá Služba </w:t>
      </w:r>
      <w:r w:rsidRPr="003F332A">
        <w:rPr>
          <w:rFonts w:ascii="Garamond" w:hAnsi="Garamond" w:cs="Arial"/>
          <w:sz w:val="20"/>
          <w:szCs w:val="20"/>
          <w:lang w:eastAsia="ar-SA"/>
        </w:rPr>
        <w:t>vykazuje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akékoľvek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vady,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Objednávateľ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nie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je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povinný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0675F0">
        <w:rPr>
          <w:rFonts w:ascii="Garamond" w:hAnsi="Garamond" w:cs="Arial"/>
          <w:sz w:val="20"/>
          <w:szCs w:val="20"/>
          <w:lang w:eastAsia="ar-SA"/>
        </w:rPr>
        <w:t xml:space="preserve">Službu </w:t>
      </w:r>
      <w:r w:rsidRPr="003F332A">
        <w:rPr>
          <w:rFonts w:ascii="Garamond" w:hAnsi="Garamond" w:cs="Arial"/>
          <w:sz w:val="20"/>
          <w:szCs w:val="20"/>
          <w:lang w:eastAsia="ar-SA"/>
        </w:rPr>
        <w:t>prevzia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ť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až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do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úplného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odstránenia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vád</w:t>
      </w:r>
      <w:r w:rsidRPr="003F332A">
        <w:rPr>
          <w:rFonts w:ascii="Garamond" w:hAnsi="Garamond" w:cs="Arial"/>
          <w:sz w:val="20"/>
          <w:szCs w:val="20"/>
          <w:lang w:eastAsia="ar-SA"/>
        </w:rPr>
        <w:t>.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C4ED6">
        <w:rPr>
          <w:rFonts w:ascii="Garamond" w:eastAsia="Calibri" w:hAnsi="Garamond" w:cs="Times New Roman"/>
          <w:sz w:val="20"/>
          <w:szCs w:val="20"/>
        </w:rPr>
        <w:t>Poskytovate</w:t>
      </w:r>
      <w:r w:rsidR="002C4ED6"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je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povinný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odstrániť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zistené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vady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0675F0">
        <w:rPr>
          <w:rFonts w:ascii="Garamond" w:hAnsi="Garamond" w:cs="Arial"/>
          <w:sz w:val="20"/>
          <w:szCs w:val="20"/>
          <w:lang w:eastAsia="ar-SA"/>
        </w:rPr>
        <w:t>Služby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najneskôr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do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5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(piatich)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Pracovných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dní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odo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dňa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ich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oznámenia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Objednávateľom.</w:t>
      </w:r>
    </w:p>
    <w:p w14:paraId="79B5BED1" w14:textId="77777777" w:rsidR="0011541C" w:rsidRDefault="0011541C" w:rsidP="00B924D7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0F35DB41" w14:textId="5062EC7B" w:rsidR="00C27FAE" w:rsidRPr="00CA13FD" w:rsidRDefault="0011541C" w:rsidP="00696C55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 xml:space="preserve">V prípade, že Prevodovka po </w:t>
      </w:r>
      <w:r w:rsidR="000675F0">
        <w:rPr>
          <w:rFonts w:ascii="Garamond" w:hAnsi="Garamond"/>
          <w:sz w:val="20"/>
          <w:szCs w:val="20"/>
        </w:rPr>
        <w:t>poskytnutí Služby</w:t>
      </w:r>
      <w:r w:rsidR="00AD271F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nebude prevádzky schopná, náklady na montáž a demontáž Prevodovky je povinný znášať </w:t>
      </w:r>
      <w:r w:rsidR="002C4ED6">
        <w:rPr>
          <w:rFonts w:ascii="Garamond" w:eastAsia="Calibri" w:hAnsi="Garamond" w:cs="Times New Roman"/>
          <w:sz w:val="20"/>
          <w:szCs w:val="20"/>
        </w:rPr>
        <w:t>Poskytovate</w:t>
      </w:r>
      <w:r w:rsidR="002C4ED6" w:rsidRPr="005B0709">
        <w:rPr>
          <w:rFonts w:ascii="Garamond" w:eastAsia="Calibri" w:hAnsi="Garamond" w:cs="Times New Roman"/>
          <w:sz w:val="20"/>
          <w:szCs w:val="20"/>
        </w:rPr>
        <w:t>ľ</w:t>
      </w:r>
      <w:r>
        <w:rPr>
          <w:rFonts w:ascii="Garamond" w:hAnsi="Garamond"/>
          <w:sz w:val="20"/>
          <w:szCs w:val="20"/>
        </w:rPr>
        <w:t xml:space="preserve">. </w:t>
      </w:r>
      <w:r w:rsidR="00CA13FD">
        <w:rPr>
          <w:rFonts w:ascii="Garamond" w:hAnsi="Garamond"/>
          <w:sz w:val="20"/>
          <w:szCs w:val="20"/>
        </w:rPr>
        <w:t xml:space="preserve">Pre vylúčenie akýchkoľvek pochybností je hodinová sadzba Objednávateľa stanovená vo výške 29,50 EUR/osobohodina bez DPH, s čím je </w:t>
      </w:r>
      <w:r w:rsidR="002C4ED6">
        <w:rPr>
          <w:rFonts w:ascii="Garamond" w:eastAsia="Calibri" w:hAnsi="Garamond" w:cs="Times New Roman"/>
          <w:sz w:val="20"/>
          <w:szCs w:val="20"/>
        </w:rPr>
        <w:t>Poskytovate</w:t>
      </w:r>
      <w:r w:rsidR="002C4ED6" w:rsidRPr="005B0709">
        <w:rPr>
          <w:rFonts w:ascii="Garamond" w:eastAsia="Calibri" w:hAnsi="Garamond" w:cs="Times New Roman"/>
          <w:sz w:val="20"/>
          <w:szCs w:val="20"/>
        </w:rPr>
        <w:t>ľ</w:t>
      </w:r>
      <w:r w:rsidR="00CA13FD">
        <w:rPr>
          <w:rFonts w:ascii="Garamond" w:hAnsi="Garamond"/>
          <w:sz w:val="20"/>
          <w:szCs w:val="20"/>
        </w:rPr>
        <w:t xml:space="preserve"> riadne oboznámený.</w:t>
      </w:r>
    </w:p>
    <w:p w14:paraId="6BAC6025" w14:textId="77777777" w:rsidR="00C27FAE" w:rsidRDefault="00C27FAE" w:rsidP="00696C55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6F0C7BD4" w14:textId="1E8E43F1" w:rsidR="0011541C" w:rsidRDefault="002C4ED6" w:rsidP="00696C55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bookmarkStart w:id="1" w:name="_Hlk105661618"/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bookmarkEnd w:id="1"/>
      <w:r w:rsidR="0011541C">
        <w:rPr>
          <w:rFonts w:ascii="Garamond" w:hAnsi="Garamond"/>
          <w:sz w:val="20"/>
          <w:szCs w:val="20"/>
        </w:rPr>
        <w:t xml:space="preserve"> je oprávnený byť prítomný pri montáži </w:t>
      </w:r>
      <w:r w:rsidR="00C27FAE">
        <w:rPr>
          <w:rFonts w:ascii="Garamond" w:hAnsi="Garamond"/>
          <w:sz w:val="20"/>
          <w:szCs w:val="20"/>
        </w:rPr>
        <w:t>P</w:t>
      </w:r>
      <w:r w:rsidR="0011541C">
        <w:rPr>
          <w:rFonts w:ascii="Garamond" w:hAnsi="Garamond"/>
          <w:sz w:val="20"/>
          <w:szCs w:val="20"/>
        </w:rPr>
        <w:t xml:space="preserve">revodovky a v prípade, a ak toto oprávnenie nevyužije, </w:t>
      </w:r>
      <w:r w:rsidR="00C27FAE">
        <w:rPr>
          <w:rFonts w:ascii="Garamond" w:hAnsi="Garamond"/>
          <w:sz w:val="20"/>
          <w:szCs w:val="20"/>
        </w:rPr>
        <w:t xml:space="preserve">nemôže to byť na škodu Objednávateľovi pri uplatňovaní zodpovednosti za vady </w:t>
      </w:r>
      <w:r w:rsidR="000675F0">
        <w:rPr>
          <w:rFonts w:ascii="Garamond" w:hAnsi="Garamond"/>
          <w:sz w:val="20"/>
          <w:szCs w:val="20"/>
        </w:rPr>
        <w:t>Služby</w:t>
      </w:r>
      <w:r w:rsidR="0011541C">
        <w:rPr>
          <w:rFonts w:ascii="Garamond" w:hAnsi="Garamond"/>
          <w:sz w:val="20"/>
          <w:szCs w:val="20"/>
        </w:rPr>
        <w:t>.</w:t>
      </w:r>
      <w:r w:rsidR="0011541C" w:rsidRPr="0011541C">
        <w:rPr>
          <w:rFonts w:ascii="Garamond" w:hAnsi="Garamond"/>
          <w:sz w:val="20"/>
          <w:szCs w:val="20"/>
        </w:rPr>
        <w:t xml:space="preserve"> </w:t>
      </w:r>
    </w:p>
    <w:p w14:paraId="4206EC05" w14:textId="77777777" w:rsidR="007E3F28" w:rsidRPr="007E3F28" w:rsidRDefault="007E3F28" w:rsidP="00696C55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52D149BE" w14:textId="555C36F4" w:rsidR="007E3F28" w:rsidRPr="00696C55" w:rsidRDefault="007E3F28" w:rsidP="00696C55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696C55">
        <w:rPr>
          <w:rFonts w:ascii="Garamond" w:eastAsia="Times New Roman" w:hAnsi="Garamond" w:cs="Times New Roman"/>
          <w:sz w:val="20"/>
          <w:szCs w:val="20"/>
        </w:rPr>
        <w:t>Zmluvné strany sa z</w:t>
      </w:r>
      <w:r w:rsidRPr="00696C55">
        <w:rPr>
          <w:rFonts w:ascii="Garamond" w:eastAsia="Times New Roman" w:hAnsi="Garamond" w:cs="Times New Roman"/>
          <w:sz w:val="20"/>
          <w:szCs w:val="20"/>
        </w:rPr>
        <w:t>aväzuj</w:t>
      </w:r>
      <w:r w:rsidRPr="00696C55">
        <w:rPr>
          <w:rFonts w:ascii="Garamond" w:eastAsia="Times New Roman" w:hAnsi="Garamond" w:cs="Times New Roman"/>
          <w:sz w:val="20"/>
          <w:szCs w:val="20"/>
        </w:rPr>
        <w:t>ú</w:t>
      </w:r>
      <w:r w:rsidRPr="00696C55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96C55">
        <w:rPr>
          <w:rFonts w:ascii="Garamond" w:eastAsia="Times New Roman" w:hAnsi="Garamond" w:cs="Times New Roman"/>
          <w:sz w:val="20"/>
          <w:szCs w:val="20"/>
        </w:rPr>
        <w:t xml:space="preserve">pre potreby poskytnutia Služby </w:t>
      </w:r>
      <w:r w:rsidRPr="00696C55">
        <w:rPr>
          <w:rFonts w:ascii="Garamond" w:eastAsia="Times New Roman" w:hAnsi="Garamond" w:cs="Times New Roman"/>
          <w:sz w:val="20"/>
          <w:szCs w:val="20"/>
        </w:rPr>
        <w:t>prevziať</w:t>
      </w:r>
      <w:r w:rsidRPr="00696C55">
        <w:rPr>
          <w:rFonts w:ascii="Garamond" w:eastAsia="Times New Roman" w:hAnsi="Garamond" w:cs="Times New Roman"/>
          <w:sz w:val="20"/>
          <w:szCs w:val="20"/>
        </w:rPr>
        <w:t>/odovzdať</w:t>
      </w:r>
      <w:r w:rsidRPr="00696C55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96C55">
        <w:rPr>
          <w:rFonts w:ascii="Garamond" w:eastAsia="Times New Roman" w:hAnsi="Garamond" w:cs="Times New Roman"/>
          <w:sz w:val="20"/>
          <w:szCs w:val="20"/>
        </w:rPr>
        <w:t xml:space="preserve">Prevodovky </w:t>
      </w:r>
      <w:r w:rsidRPr="00696C55">
        <w:rPr>
          <w:rFonts w:ascii="Garamond" w:eastAsia="Times New Roman" w:hAnsi="Garamond" w:cs="Times New Roman"/>
          <w:sz w:val="20"/>
          <w:szCs w:val="20"/>
        </w:rPr>
        <w:t>v pracovných dňoch v čase od 06:00 do 13:00 hod.</w:t>
      </w:r>
      <w:r w:rsidR="00696C55">
        <w:rPr>
          <w:rFonts w:ascii="Garamond" w:eastAsia="Times New Roman" w:hAnsi="Garamond" w:cs="Times New Roman"/>
          <w:sz w:val="20"/>
          <w:szCs w:val="20"/>
        </w:rPr>
        <w:t xml:space="preserve"> v Mieste dodania</w:t>
      </w:r>
      <w:r w:rsidRPr="00696C55">
        <w:rPr>
          <w:rFonts w:ascii="Garamond" w:eastAsia="Times New Roman" w:hAnsi="Garamond" w:cs="Times New Roman"/>
          <w:sz w:val="20"/>
          <w:szCs w:val="20"/>
        </w:rPr>
        <w:t xml:space="preserve">, pričom čas </w:t>
      </w:r>
      <w:bookmarkStart w:id="2" w:name="_Hlk106702308"/>
      <w:r w:rsidR="00696C55" w:rsidRPr="00696C55">
        <w:rPr>
          <w:rFonts w:ascii="Garamond" w:eastAsia="Times New Roman" w:hAnsi="Garamond" w:cs="Times New Roman"/>
          <w:sz w:val="20"/>
          <w:szCs w:val="20"/>
        </w:rPr>
        <w:t>prevzatia /odovzdania Prevodoviek</w:t>
      </w:r>
      <w:r w:rsidRPr="00696C55">
        <w:rPr>
          <w:rFonts w:ascii="Garamond" w:eastAsia="Times New Roman" w:hAnsi="Garamond" w:cs="Times New Roman"/>
          <w:sz w:val="20"/>
          <w:szCs w:val="20"/>
        </w:rPr>
        <w:t xml:space="preserve"> </w:t>
      </w:r>
      <w:bookmarkEnd w:id="2"/>
      <w:r w:rsidRPr="00696C55">
        <w:rPr>
          <w:rFonts w:ascii="Garamond" w:eastAsia="Times New Roman" w:hAnsi="Garamond" w:cs="Times New Roman"/>
          <w:sz w:val="20"/>
          <w:szCs w:val="20"/>
        </w:rPr>
        <w:t xml:space="preserve">si Zmluvné strany vopred dohodnú. Mimo vyššie uvedeného času môže </w:t>
      </w:r>
      <w:r w:rsidR="00696C55" w:rsidRPr="00696C55">
        <w:rPr>
          <w:rFonts w:ascii="Garamond" w:eastAsia="Times New Roman" w:hAnsi="Garamond" w:cs="Times New Roman"/>
          <w:sz w:val="20"/>
          <w:szCs w:val="20"/>
        </w:rPr>
        <w:t>Poskytovateľ</w:t>
      </w:r>
      <w:r w:rsidRPr="00696C55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96C55" w:rsidRPr="00696C55">
        <w:rPr>
          <w:rFonts w:ascii="Garamond" w:eastAsia="Times New Roman" w:hAnsi="Garamond" w:cs="Times New Roman"/>
          <w:sz w:val="20"/>
          <w:szCs w:val="20"/>
        </w:rPr>
        <w:t>prevzia</w:t>
      </w:r>
      <w:r w:rsidR="00696C55" w:rsidRPr="00696C55">
        <w:rPr>
          <w:rFonts w:ascii="Garamond" w:eastAsia="Times New Roman" w:hAnsi="Garamond" w:cs="Times New Roman"/>
          <w:sz w:val="20"/>
          <w:szCs w:val="20"/>
        </w:rPr>
        <w:t>ť</w:t>
      </w:r>
      <w:r w:rsidR="00696C55" w:rsidRPr="00696C55">
        <w:rPr>
          <w:rFonts w:ascii="Garamond" w:eastAsia="Times New Roman" w:hAnsi="Garamond" w:cs="Times New Roman"/>
          <w:sz w:val="20"/>
          <w:szCs w:val="20"/>
        </w:rPr>
        <w:t xml:space="preserve"> /odovzda</w:t>
      </w:r>
      <w:r w:rsidR="00696C55" w:rsidRPr="00696C55">
        <w:rPr>
          <w:rFonts w:ascii="Garamond" w:eastAsia="Times New Roman" w:hAnsi="Garamond" w:cs="Times New Roman"/>
          <w:sz w:val="20"/>
          <w:szCs w:val="20"/>
        </w:rPr>
        <w:t>ť</w:t>
      </w:r>
      <w:r w:rsidR="00696C55" w:rsidRPr="00696C55">
        <w:rPr>
          <w:rFonts w:ascii="Garamond" w:eastAsia="Times New Roman" w:hAnsi="Garamond" w:cs="Times New Roman"/>
          <w:sz w:val="20"/>
          <w:szCs w:val="20"/>
        </w:rPr>
        <w:t xml:space="preserve"> Prevodovk</w:t>
      </w:r>
      <w:r w:rsidR="00696C55" w:rsidRPr="00696C55">
        <w:rPr>
          <w:rFonts w:ascii="Garamond" w:eastAsia="Times New Roman" w:hAnsi="Garamond" w:cs="Times New Roman"/>
          <w:sz w:val="20"/>
          <w:szCs w:val="20"/>
        </w:rPr>
        <w:t>y</w:t>
      </w:r>
      <w:r w:rsidR="00696C55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96C55">
        <w:rPr>
          <w:rFonts w:ascii="Garamond" w:eastAsia="Times New Roman" w:hAnsi="Garamond" w:cs="Times New Roman"/>
          <w:sz w:val="20"/>
          <w:szCs w:val="20"/>
        </w:rPr>
        <w:t xml:space="preserve">len s výslovným súhlasom </w:t>
      </w:r>
      <w:r w:rsidR="00696C55" w:rsidRPr="00696C55">
        <w:rPr>
          <w:rFonts w:ascii="Garamond" w:eastAsia="Times New Roman" w:hAnsi="Garamond" w:cs="Times New Roman"/>
          <w:sz w:val="20"/>
          <w:szCs w:val="20"/>
        </w:rPr>
        <w:t>Objednávateľa.</w:t>
      </w:r>
    </w:p>
    <w:p w14:paraId="5598ECE1" w14:textId="77777777" w:rsidR="00040D05" w:rsidRPr="00696C55" w:rsidRDefault="00040D05" w:rsidP="00696C55">
      <w:pPr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446A3EFB" w14:textId="29837576" w:rsidR="006B4B49" w:rsidRPr="009E09CC" w:rsidRDefault="00B377EB" w:rsidP="00696C55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CENA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ZA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0675F0">
        <w:rPr>
          <w:rFonts w:ascii="Garamond" w:eastAsia="Times New Roman" w:hAnsi="Garamond" w:cs="Times New Roman"/>
          <w:b/>
          <w:bCs/>
          <w:sz w:val="20"/>
          <w:szCs w:val="20"/>
        </w:rPr>
        <w:t>SLUŽBU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PLATOBNÉ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PODMIENKY</w:t>
      </w:r>
    </w:p>
    <w:p w14:paraId="3AFF02A5" w14:textId="77777777" w:rsidR="006B4B49" w:rsidRPr="009E09CC" w:rsidRDefault="006B4B49" w:rsidP="00696C5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64153726" w14:textId="1750ACA5" w:rsidR="000E6CA0" w:rsidRPr="009E09CC" w:rsidRDefault="000E6CA0" w:rsidP="00B924D7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Cena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za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675F0">
        <w:rPr>
          <w:rFonts w:ascii="Garamond" w:eastAsia="Times New Roman" w:hAnsi="Garamond" w:cs="Arial"/>
          <w:sz w:val="20"/>
          <w:szCs w:val="20"/>
          <w:lang w:eastAsia="ar-SA"/>
        </w:rPr>
        <w:t>Službu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stanovená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základe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jednotkových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cien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podľa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Prílohy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1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Zmluvy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konečná,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bez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možnosti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doúčtovania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ďalších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nákladov</w:t>
      </w:r>
      <w:r w:rsidR="007A5789">
        <w:rPr>
          <w:rFonts w:ascii="Garamond" w:eastAsia="Times New Roman" w:hAnsi="Garamond" w:cs="Arial"/>
          <w:sz w:val="20"/>
          <w:szCs w:val="20"/>
          <w:lang w:eastAsia="ar-SA"/>
        </w:rPr>
        <w:t xml:space="preserve"> s výnimkou článku 4.5 Zmluvy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Cene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58237A">
        <w:rPr>
          <w:rFonts w:ascii="Garamond" w:hAnsi="Garamond"/>
          <w:sz w:val="20"/>
          <w:szCs w:val="20"/>
        </w:rPr>
        <w:t>Službu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bez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DPH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sú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zahrnuté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všetky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náklady,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ktoré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sú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spojené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A1387">
        <w:rPr>
          <w:rFonts w:ascii="Garamond" w:hAnsi="Garamond"/>
          <w:sz w:val="20"/>
          <w:szCs w:val="20"/>
        </w:rPr>
        <w:t>poskytovaní</w:t>
      </w:r>
      <w:r w:rsidR="00F52990">
        <w:rPr>
          <w:rFonts w:ascii="Garamond" w:hAnsi="Garamond"/>
          <w:sz w:val="20"/>
          <w:szCs w:val="20"/>
        </w:rPr>
        <w:t>m</w:t>
      </w:r>
      <w:r w:rsidR="008A1387">
        <w:rPr>
          <w:rFonts w:ascii="Garamond" w:hAnsi="Garamond"/>
          <w:sz w:val="20"/>
          <w:szCs w:val="20"/>
        </w:rPr>
        <w:t xml:space="preserve"> Služieb</w:t>
      </w:r>
      <w:r w:rsidR="001E7D5D"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vrátane</w:t>
      </w:r>
      <w:r w:rsidR="002C7EA1" w:rsidRPr="002C7EA1">
        <w:rPr>
          <w:rFonts w:ascii="Garamond" w:hAnsi="Garamond"/>
          <w:sz w:val="20"/>
          <w:szCs w:val="20"/>
        </w:rPr>
        <w:t xml:space="preserve"> </w:t>
      </w:r>
      <w:r w:rsidR="002C7EA1">
        <w:rPr>
          <w:rFonts w:ascii="Garamond" w:hAnsi="Garamond"/>
          <w:sz w:val="20"/>
          <w:szCs w:val="20"/>
        </w:rPr>
        <w:t>nákladov na rozobratie a diagnostiku</w:t>
      </w:r>
      <w:r w:rsidR="002C7EA1" w:rsidRPr="002C7EA1">
        <w:rPr>
          <w:rFonts w:ascii="Garamond" w:hAnsi="Garamond"/>
          <w:sz w:val="20"/>
          <w:szCs w:val="20"/>
        </w:rPr>
        <w:t xml:space="preserve"> Prevodoviek, použitých</w:t>
      </w:r>
      <w:r w:rsidR="002C7EA1">
        <w:rPr>
          <w:rFonts w:ascii="Garamond" w:hAnsi="Garamond"/>
          <w:sz w:val="20"/>
          <w:szCs w:val="20"/>
        </w:rPr>
        <w:t xml:space="preserve"> náhradných dielov a</w:t>
      </w:r>
      <w:r w:rsidR="002C7EA1" w:rsidRPr="002C7EA1">
        <w:rPr>
          <w:rFonts w:ascii="Garamond" w:hAnsi="Garamond"/>
          <w:sz w:val="20"/>
          <w:szCs w:val="20"/>
        </w:rPr>
        <w:t xml:space="preserve"> materiálov </w:t>
      </w:r>
      <w:r w:rsidR="002C7EA1">
        <w:rPr>
          <w:rFonts w:ascii="Garamond" w:hAnsi="Garamond"/>
          <w:sz w:val="20"/>
          <w:szCs w:val="20"/>
        </w:rPr>
        <w:t xml:space="preserve">a </w:t>
      </w:r>
      <w:r w:rsidR="001E7D5D" w:rsidRPr="009E09CC">
        <w:rPr>
          <w:rFonts w:ascii="Garamond" w:hAnsi="Garamond" w:cs="Arial"/>
          <w:sz w:val="20"/>
          <w:szCs w:val="20"/>
        </w:rPr>
        <w:t>dopravy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314F5">
        <w:rPr>
          <w:rFonts w:ascii="Garamond" w:hAnsi="Garamond" w:cs="Arial"/>
          <w:sz w:val="20"/>
          <w:szCs w:val="20"/>
        </w:rPr>
        <w:t>Prevodoviek z</w:t>
      </w:r>
      <w:r w:rsidR="00B90C4C">
        <w:rPr>
          <w:rFonts w:ascii="Garamond" w:hAnsi="Garamond" w:cs="Arial"/>
          <w:sz w:val="20"/>
          <w:szCs w:val="20"/>
        </w:rPr>
        <w:t>/do</w:t>
      </w:r>
      <w:r w:rsidR="006314F5">
        <w:rPr>
          <w:rFonts w:ascii="Garamond" w:hAnsi="Garamond" w:cs="Arial"/>
          <w:sz w:val="20"/>
          <w:szCs w:val="20"/>
        </w:rPr>
        <w:t xml:space="preserve"> Miesta </w:t>
      </w:r>
      <w:r w:rsidR="00F52990">
        <w:rPr>
          <w:rFonts w:ascii="Garamond" w:hAnsi="Garamond" w:cs="Arial"/>
          <w:sz w:val="20"/>
          <w:szCs w:val="20"/>
        </w:rPr>
        <w:t>dodania</w:t>
      </w:r>
      <w:r w:rsidR="001E7D5D"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Pri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DPH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sa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bude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postupovať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v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zmysle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osobitných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predpisov</w:t>
      </w:r>
      <w:r w:rsidR="006A3D02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14:paraId="1CF1AA63" w14:textId="77777777" w:rsidR="000E6CA0" w:rsidRPr="009E09CC" w:rsidRDefault="000E6CA0" w:rsidP="00B924D7">
      <w:pPr>
        <w:keepNext/>
        <w:keepLines/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072D6346" w14:textId="0785F606" w:rsidR="00FB1286" w:rsidRPr="00936EF4" w:rsidRDefault="00872442" w:rsidP="00B924D7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Právo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8A1387">
        <w:rPr>
          <w:rFonts w:ascii="Garamond" w:eastAsia="Calibri" w:hAnsi="Garamond" w:cs="Times New Roman"/>
          <w:sz w:val="20"/>
          <w:szCs w:val="20"/>
        </w:rPr>
        <w:t>Poskytovate</w:t>
      </w:r>
      <w:r w:rsidR="008A1387" w:rsidRPr="005B0709">
        <w:rPr>
          <w:rFonts w:ascii="Garamond" w:eastAsia="Calibri" w:hAnsi="Garamond" w:cs="Times New Roman"/>
          <w:sz w:val="20"/>
          <w:szCs w:val="20"/>
        </w:rPr>
        <w:t>ľ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zaplatenie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Ceny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za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8A1387">
        <w:rPr>
          <w:rFonts w:ascii="Garamond" w:eastAsia="Times New Roman" w:hAnsi="Garamond" w:cs="Arial"/>
          <w:sz w:val="20"/>
          <w:szCs w:val="20"/>
          <w:lang w:eastAsia="ar-SA"/>
        </w:rPr>
        <w:t>Službu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vzniká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riadnym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8A1387">
        <w:rPr>
          <w:rFonts w:ascii="Garamond" w:eastAsia="Times New Roman" w:hAnsi="Garamond" w:cs="Arial"/>
          <w:sz w:val="20"/>
          <w:szCs w:val="20"/>
          <w:lang w:eastAsia="ar-SA"/>
        </w:rPr>
        <w:t>poskytnutím Služby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podľa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článku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3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bod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3.1</w:t>
      </w:r>
      <w:r w:rsidR="0011541C">
        <w:rPr>
          <w:rFonts w:ascii="Garamond" w:eastAsia="Times New Roman" w:hAnsi="Garamond" w:cs="Arial"/>
          <w:sz w:val="20"/>
          <w:szCs w:val="20"/>
          <w:lang w:eastAsia="ar-SA"/>
        </w:rPr>
        <w:t>4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Zmluvy.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8A1387">
        <w:rPr>
          <w:rFonts w:ascii="Garamond" w:eastAsia="Calibri" w:hAnsi="Garamond" w:cs="Times New Roman"/>
          <w:sz w:val="20"/>
          <w:szCs w:val="20"/>
        </w:rPr>
        <w:t>Poskytovate</w:t>
      </w:r>
      <w:r w:rsidR="008A1387"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vystaví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Objednávateľovi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faktúru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na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zaplatenie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Ceny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za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="008A1387">
        <w:rPr>
          <w:rFonts w:ascii="Garamond" w:hAnsi="Garamond" w:cs="Arial"/>
          <w:color w:val="000000"/>
          <w:sz w:val="20"/>
        </w:rPr>
        <w:t>Službu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na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základe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objednávky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podľa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článku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2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bod</w:t>
      </w:r>
      <w:r w:rsidR="005A588D" w:rsidRPr="00FB1286">
        <w:rPr>
          <w:rFonts w:ascii="Garamond" w:hAnsi="Garamond" w:cs="Arial"/>
          <w:color w:val="000000"/>
          <w:sz w:val="20"/>
        </w:rPr>
        <w:t>u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2.2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Zmluvy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doručí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ju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Objednávateľovi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6A3D02">
        <w:rPr>
          <w:rFonts w:ascii="Garamond" w:hAnsi="Garamond" w:cs="Arial"/>
          <w:b/>
          <w:bCs/>
          <w:color w:val="000000"/>
          <w:sz w:val="20"/>
        </w:rPr>
        <w:t>najneskôr</w:t>
      </w:r>
      <w:r w:rsidR="00317C97" w:rsidRPr="006A3D02">
        <w:rPr>
          <w:rFonts w:ascii="Garamond" w:hAnsi="Garamond" w:cs="Arial"/>
          <w:b/>
          <w:bCs/>
          <w:color w:val="000000"/>
          <w:sz w:val="20"/>
        </w:rPr>
        <w:t xml:space="preserve"> </w:t>
      </w:r>
      <w:r w:rsidRPr="006A3D02">
        <w:rPr>
          <w:rFonts w:ascii="Garamond" w:hAnsi="Garamond" w:cs="Arial"/>
          <w:b/>
          <w:bCs/>
          <w:color w:val="000000"/>
          <w:sz w:val="20"/>
        </w:rPr>
        <w:t>do</w:t>
      </w:r>
      <w:r w:rsidR="00317C97" w:rsidRPr="006A3D02">
        <w:rPr>
          <w:rFonts w:ascii="Garamond" w:hAnsi="Garamond" w:cs="Arial"/>
          <w:b/>
          <w:bCs/>
          <w:color w:val="000000"/>
          <w:sz w:val="20"/>
        </w:rPr>
        <w:t xml:space="preserve"> </w:t>
      </w:r>
      <w:r w:rsidRPr="006A3D02">
        <w:rPr>
          <w:rFonts w:ascii="Garamond" w:hAnsi="Garamond" w:cs="Arial"/>
          <w:b/>
          <w:bCs/>
          <w:color w:val="000000"/>
          <w:sz w:val="20"/>
        </w:rPr>
        <w:t>3</w:t>
      </w:r>
      <w:r w:rsidR="00317C97" w:rsidRPr="006A3D02">
        <w:rPr>
          <w:rFonts w:ascii="Garamond" w:hAnsi="Garamond" w:cs="Arial"/>
          <w:b/>
          <w:bCs/>
          <w:color w:val="000000"/>
          <w:sz w:val="20"/>
        </w:rPr>
        <w:t xml:space="preserve"> </w:t>
      </w:r>
      <w:r w:rsidRPr="006A3D02">
        <w:rPr>
          <w:rFonts w:ascii="Garamond" w:hAnsi="Garamond" w:cs="Arial"/>
          <w:b/>
          <w:bCs/>
          <w:color w:val="000000"/>
          <w:sz w:val="20"/>
        </w:rPr>
        <w:t>(troch)</w:t>
      </w:r>
      <w:r w:rsidR="00317C97" w:rsidRPr="006A3D02">
        <w:rPr>
          <w:rFonts w:ascii="Garamond" w:hAnsi="Garamond" w:cs="Arial"/>
          <w:b/>
          <w:bCs/>
          <w:color w:val="000000"/>
          <w:sz w:val="20"/>
        </w:rPr>
        <w:t xml:space="preserve"> </w:t>
      </w:r>
      <w:r w:rsidR="00FB1286" w:rsidRPr="006A3D02">
        <w:rPr>
          <w:rFonts w:ascii="Garamond" w:hAnsi="Garamond" w:cs="Arial"/>
          <w:b/>
          <w:bCs/>
          <w:color w:val="000000"/>
          <w:sz w:val="20"/>
        </w:rPr>
        <w:t>Pracovných</w:t>
      </w:r>
      <w:r w:rsidR="00317C97" w:rsidRPr="006A3D02">
        <w:rPr>
          <w:rFonts w:ascii="Garamond" w:hAnsi="Garamond" w:cs="Arial"/>
          <w:b/>
          <w:bCs/>
          <w:color w:val="000000"/>
          <w:sz w:val="20"/>
        </w:rPr>
        <w:t xml:space="preserve"> </w:t>
      </w:r>
      <w:r w:rsidRPr="006A3D02">
        <w:rPr>
          <w:rFonts w:ascii="Garamond" w:hAnsi="Garamond" w:cs="Arial"/>
          <w:b/>
          <w:bCs/>
          <w:color w:val="000000"/>
          <w:sz w:val="20"/>
        </w:rPr>
        <w:t>dní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odo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dňa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="00811867">
        <w:rPr>
          <w:rFonts w:ascii="Garamond" w:hAnsi="Garamond" w:cs="Arial"/>
          <w:color w:val="000000"/>
          <w:sz w:val="20"/>
        </w:rPr>
        <w:t>poskytnutia Služby</w:t>
      </w:r>
      <w:r w:rsidR="00F07A11">
        <w:rPr>
          <w:rFonts w:ascii="Garamond" w:hAnsi="Garamond" w:cs="Arial"/>
          <w:color w:val="000000"/>
          <w:sz w:val="20"/>
        </w:rPr>
        <w:t>,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pričom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prílohami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faktúry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bud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e kalkulácia podľa článku 3 bod 3.1 Zmluvy 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dokumenty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podľa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článku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3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bod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3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1</w:t>
      </w:r>
      <w:r w:rsidR="0011541C">
        <w:rPr>
          <w:rFonts w:ascii="Garamond" w:eastAsia="Times New Roman" w:hAnsi="Garamond" w:cs="Arial"/>
          <w:sz w:val="20"/>
          <w:szCs w:val="20"/>
          <w:lang w:eastAsia="ar-SA"/>
        </w:rPr>
        <w:t>3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Zmluvy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14:paraId="37598D0B" w14:textId="77777777" w:rsidR="002C7EA1" w:rsidRDefault="002C7EA1" w:rsidP="00B924D7">
      <w:pPr>
        <w:keepNext/>
        <w:keepLines/>
        <w:tabs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734635B0" w14:textId="7A3844E7" w:rsidR="00872442" w:rsidRPr="009E09CC" w:rsidRDefault="00872442" w:rsidP="00B924D7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BD54ED">
        <w:rPr>
          <w:rFonts w:ascii="Garamond" w:eastAsia="Times New Roman" w:hAnsi="Garamond" w:cs="Arial"/>
          <w:sz w:val="20"/>
          <w:szCs w:val="20"/>
          <w:lang w:eastAsia="ar-SA"/>
        </w:rPr>
        <w:t>Faktúra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musí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obsahovať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všetky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náležitosti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účtovného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dokladu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§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10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zákona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431/2002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účtovníctve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neskorších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predpisov,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náležitosti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§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74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zákona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222/2004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dani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pridanej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hodnoty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neskorších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predpisov,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evidenčné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číslo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Zmluvy,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pod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ktorou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evidovaná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</w:t>
      </w:r>
      <w:r w:rsidR="00A371BF">
        <w:rPr>
          <w:rFonts w:ascii="Garamond" w:hAnsi="Garamond"/>
          <w:sz w:val="20"/>
          <w:szCs w:val="20"/>
        </w:rPr>
        <w:t>om</w:t>
      </w:r>
      <w:r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číslo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objednávky,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faktúra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vzťahuje</w:t>
      </w:r>
      <w:r w:rsidR="002C7EA1">
        <w:rPr>
          <w:rFonts w:ascii="Garamond" w:hAnsi="Garamond"/>
          <w:sz w:val="20"/>
          <w:szCs w:val="20"/>
        </w:rPr>
        <w:t>, kalkuláciu podľa článku 3 bod 3.1 Zmluvy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F332A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F332A">
        <w:rPr>
          <w:rFonts w:ascii="Garamond" w:hAnsi="Garamond"/>
          <w:sz w:val="20"/>
          <w:szCs w:val="20"/>
        </w:rPr>
        <w:t>prílohy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F332A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F332A">
        <w:rPr>
          <w:rFonts w:ascii="Garamond" w:hAnsi="Garamond"/>
          <w:sz w:val="20"/>
          <w:szCs w:val="20"/>
        </w:rPr>
        <w:t>článku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7EA1">
        <w:rPr>
          <w:rFonts w:ascii="Garamond" w:hAnsi="Garamond"/>
          <w:sz w:val="20"/>
          <w:szCs w:val="20"/>
        </w:rPr>
        <w:t>3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F332A">
        <w:rPr>
          <w:rFonts w:ascii="Garamond" w:hAnsi="Garamond"/>
          <w:sz w:val="20"/>
          <w:szCs w:val="20"/>
        </w:rPr>
        <w:t>bod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7EA1">
        <w:rPr>
          <w:rFonts w:ascii="Garamond" w:hAnsi="Garamond"/>
          <w:sz w:val="20"/>
          <w:szCs w:val="20"/>
        </w:rPr>
        <w:t>3</w:t>
      </w:r>
      <w:r w:rsidR="003F332A">
        <w:rPr>
          <w:rFonts w:ascii="Garamond" w:hAnsi="Garamond"/>
          <w:sz w:val="20"/>
          <w:szCs w:val="20"/>
        </w:rPr>
        <w:t>.</w:t>
      </w:r>
      <w:r w:rsidR="002C7EA1">
        <w:rPr>
          <w:rFonts w:ascii="Garamond" w:hAnsi="Garamond"/>
          <w:sz w:val="20"/>
          <w:szCs w:val="20"/>
        </w:rPr>
        <w:t>1</w:t>
      </w:r>
      <w:r w:rsidR="0011541C">
        <w:rPr>
          <w:rFonts w:ascii="Garamond" w:hAnsi="Garamond"/>
          <w:sz w:val="20"/>
          <w:szCs w:val="20"/>
        </w:rPr>
        <w:t>3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F332A">
        <w:rPr>
          <w:rFonts w:ascii="Garamond" w:hAnsi="Garamond"/>
          <w:sz w:val="20"/>
          <w:szCs w:val="20"/>
        </w:rPr>
        <w:t>Zmluvy</w:t>
      </w:r>
      <w:r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prípade,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faktúra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nebude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spĺňať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tieto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náležitosti,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oprávnený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vrátiť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faktúru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dopracovanie,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resp.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opravu.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Taktiež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v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prípade,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ak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výška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fakturovanej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sumy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nebude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zodpovedať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podkladom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Objednávateľa,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oprávnený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vrátiť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faktúru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811867">
        <w:rPr>
          <w:rFonts w:ascii="Garamond" w:eastAsia="Calibri" w:hAnsi="Garamond" w:cs="Times New Roman"/>
          <w:sz w:val="20"/>
          <w:szCs w:val="20"/>
        </w:rPr>
        <w:t>Poskytovate</w:t>
      </w:r>
      <w:r w:rsidR="00811867" w:rsidRPr="005B0709">
        <w:rPr>
          <w:rFonts w:ascii="Garamond" w:eastAsia="Calibri" w:hAnsi="Garamond" w:cs="Times New Roman"/>
          <w:sz w:val="20"/>
          <w:szCs w:val="20"/>
        </w:rPr>
        <w:t>ľ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ovi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prepracovanie.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/>
          <w:sz w:val="20"/>
          <w:szCs w:val="20"/>
        </w:rPr>
        <w:t>Nová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lehota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splatnosti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začína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plynúť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momentom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doručenia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opravenej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faktúry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Objednávateľovi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14:paraId="6786A928" w14:textId="77777777" w:rsidR="00A76B68" w:rsidRPr="009E09CC" w:rsidRDefault="00A76B68" w:rsidP="00B924D7">
      <w:pPr>
        <w:keepNext/>
        <w:keepLines/>
        <w:tabs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4641D914" w14:textId="45E77FE3" w:rsidR="00B924D7" w:rsidRDefault="00D73BD3" w:rsidP="00B924D7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>
        <w:rPr>
          <w:rFonts w:ascii="Garamond" w:eastAsia="Times New Roman" w:hAnsi="Garamond" w:cs="Arial"/>
          <w:sz w:val="20"/>
          <w:szCs w:val="20"/>
          <w:lang w:eastAsia="ar-SA"/>
        </w:rPr>
        <w:t xml:space="preserve">Cena za </w:t>
      </w:r>
      <w:r w:rsidR="00811867">
        <w:rPr>
          <w:rFonts w:ascii="Garamond" w:eastAsia="Times New Roman" w:hAnsi="Garamond" w:cs="Arial"/>
          <w:sz w:val="20"/>
          <w:szCs w:val="20"/>
          <w:lang w:eastAsia="ar-SA"/>
        </w:rPr>
        <w:t>Služby</w:t>
      </w:r>
      <w:r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splatná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do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b/>
          <w:sz w:val="20"/>
          <w:szCs w:val="20"/>
          <w:lang w:eastAsia="ar-SA"/>
        </w:rPr>
        <w:t>60</w:t>
      </w:r>
      <w:r w:rsidR="00317C97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="00BF414C" w:rsidRPr="009E09CC">
        <w:rPr>
          <w:rFonts w:ascii="Garamond" w:eastAsia="Times New Roman" w:hAnsi="Garamond" w:cs="Arial"/>
          <w:b/>
          <w:sz w:val="20"/>
          <w:szCs w:val="20"/>
          <w:lang w:eastAsia="ar-SA"/>
        </w:rPr>
        <w:t>(šesťdesiat)</w:t>
      </w:r>
      <w:r w:rsidR="00317C97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b/>
          <w:sz w:val="20"/>
          <w:szCs w:val="20"/>
          <w:lang w:eastAsia="ar-SA"/>
        </w:rPr>
        <w:t>dní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>
        <w:rPr>
          <w:rFonts w:ascii="Garamond" w:eastAsia="Times New Roman" w:hAnsi="Garamond" w:cs="Arial"/>
          <w:sz w:val="20"/>
          <w:szCs w:val="20"/>
          <w:lang w:eastAsia="ar-SA"/>
        </w:rPr>
        <w:t>odo dňa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doručen</w:t>
      </w:r>
      <w:r>
        <w:rPr>
          <w:rFonts w:ascii="Garamond" w:eastAsia="Times New Roman" w:hAnsi="Garamond" w:cs="Arial"/>
          <w:sz w:val="20"/>
          <w:szCs w:val="20"/>
          <w:lang w:eastAsia="ar-SA"/>
        </w:rPr>
        <w:t>ia faktúry Objednávateľovi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Ak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deň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splatnosti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faktúry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pripadne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sobotu,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nedeľu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alebo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sviatok,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splatnosť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takejto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posúva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najbližší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nasledujúci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A371BF">
        <w:rPr>
          <w:rFonts w:ascii="Garamond" w:eastAsia="Times New Roman" w:hAnsi="Garamond" w:cs="Arial"/>
          <w:sz w:val="20"/>
          <w:szCs w:val="20"/>
          <w:lang w:eastAsia="ar-SA"/>
        </w:rPr>
        <w:t>P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racovný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deň</w:t>
      </w:r>
      <w:r w:rsidR="00A371BF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C6CA5" w:rsidRPr="009E09CC">
        <w:rPr>
          <w:rFonts w:ascii="Garamond" w:eastAsia="Times New Roman" w:hAnsi="Garamond" w:cs="Arial"/>
          <w:sz w:val="20"/>
          <w:szCs w:val="20"/>
          <w:lang w:eastAsia="ar-SA"/>
        </w:rPr>
        <w:t>Z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aplatením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faktúry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rozumie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deň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odpísania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fakturovanej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sumy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z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účtu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Objednávateľa.</w:t>
      </w:r>
    </w:p>
    <w:p w14:paraId="5D2211B6" w14:textId="77777777" w:rsidR="00B924D7" w:rsidRPr="00B924D7" w:rsidRDefault="00B924D7" w:rsidP="00B924D7">
      <w:pPr>
        <w:keepNext/>
        <w:keepLines/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0057E03B" w14:textId="5CD94C4A" w:rsidR="00B924D7" w:rsidRPr="009E09CC" w:rsidRDefault="00B924D7" w:rsidP="00B924D7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8F0456">
        <w:rPr>
          <w:rFonts w:ascii="Garamond" w:hAnsi="Garamond"/>
          <w:sz w:val="20"/>
          <w:szCs w:val="20"/>
        </w:rPr>
        <w:t xml:space="preserve">Zmluvné strany sa dohodli, že </w:t>
      </w:r>
      <w:r>
        <w:rPr>
          <w:rFonts w:ascii="Garamond" w:hAnsi="Garamond"/>
          <w:sz w:val="20"/>
          <w:szCs w:val="20"/>
        </w:rPr>
        <w:t xml:space="preserve">Cenu za Službu </w:t>
      </w:r>
      <w:r w:rsidRPr="008F0456">
        <w:rPr>
          <w:rFonts w:ascii="Garamond" w:hAnsi="Garamond"/>
          <w:sz w:val="20"/>
          <w:szCs w:val="20"/>
        </w:rPr>
        <w:t>je možné v súlade s § 18 ods. 1 písm. a) zákona č. 343/2015 Z. z. o verejnom obstarávaní v znení neskorších predpisov upraviť dodatkom k Zmluve, ak dôjde k zmene cien vstupov, ktoré majú podstatný vplyv na plnenie predmetu Zmluvy, a to o priemernú infláciu, resp. defláciu meranú bázickým indexom spotrebiteľských cien za obdobie od predloženia ponuky</w:t>
      </w:r>
      <w:r>
        <w:rPr>
          <w:rFonts w:ascii="Garamond" w:hAnsi="Garamond"/>
          <w:sz w:val="20"/>
          <w:szCs w:val="20"/>
        </w:rPr>
        <w:t xml:space="preserve"> Poskytovateľom </w:t>
      </w:r>
      <w:r w:rsidRPr="008F0456">
        <w:rPr>
          <w:rFonts w:ascii="Garamond" w:hAnsi="Garamond"/>
          <w:sz w:val="20"/>
          <w:szCs w:val="20"/>
        </w:rPr>
        <w:t xml:space="preserve">do verejného obstarávania, výsledkom ktorého je táto Zmluva, resp. od poslednej úpravy cien na základe tohto bodu Zmluvy, ak už bola </w:t>
      </w:r>
      <w:proofErr w:type="spellStart"/>
      <w:r w:rsidRPr="008F0456">
        <w:rPr>
          <w:rFonts w:ascii="Garamond" w:hAnsi="Garamond"/>
          <w:sz w:val="20"/>
          <w:szCs w:val="20"/>
        </w:rPr>
        <w:t>indexačná</w:t>
      </w:r>
      <w:proofErr w:type="spellEnd"/>
      <w:r w:rsidRPr="008F0456">
        <w:rPr>
          <w:rFonts w:ascii="Garamond" w:hAnsi="Garamond"/>
          <w:sz w:val="20"/>
          <w:szCs w:val="20"/>
        </w:rPr>
        <w:t xml:space="preserve"> doložka v zmysle tohto bodu Zmluvy počas trvania Zmluvy aplikovaná. Skutočnosti, ktoré odôvodňujú zmenu ceny podľa tohto bodu Zmluvy, musí v prípade návrhu na zmenu cien preukázať Zmluvná strana, ktorá zmenu navrhuje</w:t>
      </w:r>
      <w:r w:rsidR="006A3D02">
        <w:rPr>
          <w:rFonts w:ascii="Garamond" w:hAnsi="Garamond"/>
          <w:sz w:val="20"/>
          <w:szCs w:val="20"/>
        </w:rPr>
        <w:t>.</w:t>
      </w:r>
    </w:p>
    <w:p w14:paraId="08D0A82F" w14:textId="77777777" w:rsidR="000B35BA" w:rsidRPr="009E09CC" w:rsidRDefault="000B35BA" w:rsidP="00B924D7">
      <w:pPr>
        <w:keepNext/>
        <w:keepLines/>
        <w:tabs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0DCD3910" w14:textId="01B5BAD8" w:rsidR="00F94F14" w:rsidRPr="0061533A" w:rsidRDefault="00905195" w:rsidP="005919D1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hAnsi="Garamond" w:cs="Arial"/>
          <w:b/>
          <w:sz w:val="20"/>
          <w:szCs w:val="20"/>
          <w:lang w:eastAsia="ar-SA"/>
        </w:rPr>
      </w:pPr>
      <w:r w:rsidRPr="0061533A">
        <w:rPr>
          <w:rFonts w:ascii="Garamond" w:eastAsia="Times New Roman" w:hAnsi="Garamond" w:cs="Times New Roman"/>
          <w:b/>
          <w:bCs/>
          <w:sz w:val="20"/>
          <w:szCs w:val="20"/>
        </w:rPr>
        <w:t>ZODPOVEDNOSŤ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61533A">
        <w:rPr>
          <w:rFonts w:ascii="Garamond" w:hAnsi="Garamond" w:cs="Arial"/>
          <w:b/>
          <w:sz w:val="20"/>
          <w:szCs w:val="20"/>
          <w:lang w:eastAsia="ar-SA"/>
        </w:rPr>
        <w:t>ZA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61533A">
        <w:rPr>
          <w:rFonts w:ascii="Garamond" w:hAnsi="Garamond" w:cs="Arial"/>
          <w:b/>
          <w:sz w:val="20"/>
          <w:szCs w:val="20"/>
          <w:lang w:eastAsia="ar-SA"/>
        </w:rPr>
        <w:t>VADY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83670B">
        <w:rPr>
          <w:rFonts w:ascii="Garamond" w:hAnsi="Garamond" w:cs="Arial"/>
          <w:b/>
          <w:sz w:val="20"/>
          <w:szCs w:val="20"/>
          <w:lang w:eastAsia="ar-SA"/>
        </w:rPr>
        <w:t>SLUŽBY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,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ZÁRUKA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A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ZÁRUČNÁ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DOBA</w:t>
      </w:r>
    </w:p>
    <w:p w14:paraId="1512DB1B" w14:textId="77777777" w:rsidR="00F94F14" w:rsidRPr="009E09CC" w:rsidRDefault="00F94F14" w:rsidP="00B924D7">
      <w:pPr>
        <w:keepNext/>
        <w:keepLines/>
        <w:tabs>
          <w:tab w:val="left" w:pos="0"/>
        </w:tabs>
        <w:suppressAutoHyphens/>
        <w:spacing w:after="0" w:line="240" w:lineRule="auto"/>
        <w:ind w:left="426"/>
        <w:jc w:val="both"/>
        <w:rPr>
          <w:rFonts w:ascii="Garamond" w:eastAsia="Times New Roman" w:hAnsi="Garamond" w:cs="Arial"/>
          <w:sz w:val="20"/>
          <w:szCs w:val="20"/>
          <w:highlight w:val="yellow"/>
          <w:lang w:eastAsia="ar-SA"/>
        </w:rPr>
      </w:pPr>
    </w:p>
    <w:p w14:paraId="1A3A4386" w14:textId="77777777" w:rsidR="00C301BA" w:rsidRDefault="00C301BA" w:rsidP="005919D1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poskytuje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</w:t>
      </w:r>
      <w:r>
        <w:rPr>
          <w:rFonts w:ascii="Garamond" w:eastAsia="Times New Roman" w:hAnsi="Garamond" w:cs="Arial"/>
          <w:sz w:val="20"/>
          <w:szCs w:val="20"/>
        </w:rPr>
        <w:t xml:space="preserve"> Službu </w:t>
      </w:r>
      <w:r w:rsidRPr="009E09CC">
        <w:rPr>
          <w:rFonts w:ascii="Garamond" w:eastAsia="Times New Roman" w:hAnsi="Garamond" w:cs="Arial"/>
          <w:sz w:val="20"/>
          <w:szCs w:val="20"/>
        </w:rPr>
        <w:t>záruku</w:t>
      </w:r>
      <w:r>
        <w:rPr>
          <w:rFonts w:ascii="Garamond" w:eastAsia="Times New Roman" w:hAnsi="Garamond" w:cs="Arial"/>
          <w:sz w:val="20"/>
          <w:szCs w:val="20"/>
        </w:rPr>
        <w:t>:</w:t>
      </w:r>
    </w:p>
    <w:p w14:paraId="483D1976" w14:textId="77777777" w:rsidR="00C301BA" w:rsidRDefault="00C301BA" w:rsidP="00C301BA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6B069D08" w14:textId="67B58927" w:rsidR="00C301BA" w:rsidRDefault="00C301BA" w:rsidP="005919D1">
      <w:pPr>
        <w:pStyle w:val="Odsekzoznamu"/>
        <w:keepNext/>
        <w:keepLines/>
        <w:numPr>
          <w:ilvl w:val="0"/>
          <w:numId w:val="25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>
        <w:rPr>
          <w:rFonts w:ascii="Garamond" w:eastAsia="Times New Roman" w:hAnsi="Garamond" w:cs="Arial"/>
          <w:b/>
          <w:sz w:val="20"/>
          <w:szCs w:val="20"/>
        </w:rPr>
        <w:t>15 (pätnásť) mesiacov</w:t>
      </w:r>
      <w:r w:rsidRPr="009E09CC">
        <w:rPr>
          <w:rFonts w:ascii="Garamond" w:eastAsia="Times New Roman" w:hAnsi="Garamond" w:cs="Arial"/>
          <w:sz w:val="20"/>
          <w:szCs w:val="20"/>
        </w:rPr>
        <w:t>,</w:t>
      </w:r>
      <w:r>
        <w:rPr>
          <w:rFonts w:ascii="Garamond" w:eastAsia="Times New Roman" w:hAnsi="Garamond" w:cs="Arial"/>
          <w:sz w:val="20"/>
          <w:szCs w:val="20"/>
        </w:rPr>
        <w:t xml:space="preserve"> pričom z</w:t>
      </w:r>
      <w:r w:rsidRPr="009E09CC">
        <w:rPr>
          <w:rFonts w:ascii="Garamond" w:eastAsia="Times New Roman" w:hAnsi="Garamond" w:cs="Arial"/>
          <w:sz w:val="20"/>
          <w:szCs w:val="20"/>
        </w:rPr>
        <w:t>áručná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doba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začína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plynúť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odo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dňa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riadneho</w:t>
      </w:r>
      <w:r>
        <w:rPr>
          <w:rFonts w:ascii="Garamond" w:eastAsia="Times New Roman" w:hAnsi="Garamond" w:cs="Arial"/>
          <w:sz w:val="20"/>
          <w:szCs w:val="20"/>
        </w:rPr>
        <w:t xml:space="preserve"> poskytnutia Služby</w:t>
      </w:r>
      <w:r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podľa</w:t>
      </w:r>
      <w:r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článku</w:t>
      </w:r>
      <w:r>
        <w:rPr>
          <w:rFonts w:ascii="Garamond" w:hAnsi="Garamond"/>
          <w:sz w:val="20"/>
          <w:szCs w:val="20"/>
        </w:rPr>
        <w:t xml:space="preserve"> 3 bod 3.14 </w:t>
      </w:r>
      <w:r w:rsidRPr="009E09CC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>; alebo</w:t>
      </w:r>
    </w:p>
    <w:p w14:paraId="77C31B96" w14:textId="77777777" w:rsidR="00C301BA" w:rsidRDefault="00C301BA" w:rsidP="00C301BA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709" w:hanging="720"/>
        <w:jc w:val="both"/>
        <w:rPr>
          <w:rFonts w:ascii="Garamond" w:eastAsia="Times New Roman" w:hAnsi="Garamond" w:cs="Arial"/>
          <w:sz w:val="20"/>
          <w:szCs w:val="20"/>
        </w:rPr>
      </w:pPr>
    </w:p>
    <w:p w14:paraId="1306480D" w14:textId="54DC95A7" w:rsidR="00C301BA" w:rsidRDefault="00C301BA" w:rsidP="005919D1">
      <w:pPr>
        <w:pStyle w:val="Odsekzoznamu"/>
        <w:keepNext/>
        <w:keepLines/>
        <w:numPr>
          <w:ilvl w:val="0"/>
          <w:numId w:val="25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>
        <w:rPr>
          <w:rFonts w:ascii="Garamond" w:eastAsia="Times New Roman" w:hAnsi="Garamond" w:cs="Arial"/>
          <w:b/>
          <w:sz w:val="20"/>
          <w:szCs w:val="20"/>
        </w:rPr>
        <w:t>12 (dvanásť) mesiacov</w:t>
      </w:r>
      <w:r w:rsidRPr="009E09CC">
        <w:rPr>
          <w:rFonts w:ascii="Garamond" w:eastAsia="Times New Roman" w:hAnsi="Garamond" w:cs="Arial"/>
          <w:sz w:val="20"/>
          <w:szCs w:val="20"/>
        </w:rPr>
        <w:t>,</w:t>
      </w:r>
      <w:r>
        <w:rPr>
          <w:rFonts w:ascii="Garamond" w:eastAsia="Times New Roman" w:hAnsi="Garamond" w:cs="Arial"/>
          <w:sz w:val="20"/>
          <w:szCs w:val="20"/>
        </w:rPr>
        <w:t xml:space="preserve"> pričom z</w:t>
      </w:r>
      <w:r w:rsidRPr="009E09CC">
        <w:rPr>
          <w:rFonts w:ascii="Garamond" w:eastAsia="Times New Roman" w:hAnsi="Garamond" w:cs="Arial"/>
          <w:sz w:val="20"/>
          <w:szCs w:val="20"/>
        </w:rPr>
        <w:t>áručná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doba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začína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plynúť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odo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dňa</w:t>
      </w:r>
      <w:r>
        <w:rPr>
          <w:rFonts w:ascii="Garamond" w:eastAsia="Times New Roman" w:hAnsi="Garamond" w:cs="Arial"/>
          <w:sz w:val="20"/>
          <w:szCs w:val="20"/>
        </w:rPr>
        <w:t xml:space="preserve"> montáže </w:t>
      </w:r>
      <w:r w:rsidR="00EB294A">
        <w:rPr>
          <w:rFonts w:ascii="Garamond" w:eastAsia="Times New Roman" w:hAnsi="Garamond" w:cs="Arial"/>
          <w:sz w:val="20"/>
          <w:szCs w:val="20"/>
        </w:rPr>
        <w:t>Prevodovky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podľa</w:t>
      </w:r>
      <w:r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článku</w:t>
      </w:r>
      <w:r>
        <w:rPr>
          <w:rFonts w:ascii="Garamond" w:hAnsi="Garamond"/>
          <w:sz w:val="20"/>
          <w:szCs w:val="20"/>
        </w:rPr>
        <w:t xml:space="preserve"> 3 bod 3.17 </w:t>
      </w:r>
      <w:r w:rsidRPr="009E09CC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>;</w:t>
      </w:r>
    </w:p>
    <w:p w14:paraId="7306C641" w14:textId="77777777" w:rsidR="00C301BA" w:rsidRDefault="00C301BA" w:rsidP="00C301BA">
      <w:pPr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34ABDD5D" w14:textId="77777777" w:rsidR="00C301BA" w:rsidRDefault="00C301BA" w:rsidP="00C301BA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0F6C4871" w14:textId="1C81A537" w:rsidR="003A06F5" w:rsidRPr="00C301BA" w:rsidRDefault="00C301BA" w:rsidP="00C301BA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podľa toho, ktorá z vyššie uvedených záručných dôb uplynie skôr</w:t>
      </w:r>
      <w:r w:rsidRPr="00E71892">
        <w:rPr>
          <w:rFonts w:ascii="Garamond" w:eastAsia="Times New Roman" w:hAnsi="Garamond" w:cs="Arial"/>
          <w:sz w:val="20"/>
          <w:szCs w:val="20"/>
        </w:rPr>
        <w:t xml:space="preserve">. Záručná doba sa predlžuje o dobu odo dňa uplatnenia reklamácie po deň odstránenia vád na </w:t>
      </w:r>
      <w:r>
        <w:rPr>
          <w:rFonts w:ascii="Garamond" w:eastAsia="Times New Roman" w:hAnsi="Garamond" w:cs="Arial"/>
          <w:sz w:val="20"/>
          <w:szCs w:val="20"/>
        </w:rPr>
        <w:t>poskytnutej Službe.</w:t>
      </w:r>
    </w:p>
    <w:p w14:paraId="4823E247" w14:textId="77777777" w:rsidR="003A06F5" w:rsidRPr="00C301BA" w:rsidRDefault="003A06F5" w:rsidP="00C301BA">
      <w:pPr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23ACA5B8" w14:textId="62683E71" w:rsidR="00236DF1" w:rsidRPr="003A06F5" w:rsidRDefault="00236DF1" w:rsidP="005919D1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Záruka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vzťahuje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Prevodovky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používané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súlade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ich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pôvodným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určením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udržiavané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podľa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návodu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údržbu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technických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podmienok.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811867">
        <w:rPr>
          <w:rFonts w:ascii="Garamond" w:eastAsia="Calibri" w:hAnsi="Garamond" w:cs="Times New Roman"/>
          <w:sz w:val="20"/>
          <w:szCs w:val="20"/>
        </w:rPr>
        <w:t>Poskytovate</w:t>
      </w:r>
      <w:r w:rsidR="00811867"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zodpovedá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aj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vady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všetkých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nových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dielov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dodaných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do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Prevodoviek,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najmä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ozubené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kolesá,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ložiská,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tesnenia,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spojovací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materiál.</w:t>
      </w:r>
    </w:p>
    <w:p w14:paraId="315E5B36" w14:textId="77777777" w:rsidR="00E509B6" w:rsidRPr="003A06F5" w:rsidRDefault="00E509B6" w:rsidP="00B924D7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0BDDF884" w14:textId="1086BB56" w:rsidR="00447352" w:rsidRPr="009E09CC" w:rsidRDefault="00811867" w:rsidP="005919D1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lastRenderedPageBreak/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ručí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to,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>
        <w:rPr>
          <w:rFonts w:ascii="Garamond" w:eastAsia="Times New Roman" w:hAnsi="Garamond" w:cs="Arial"/>
          <w:sz w:val="20"/>
          <w:szCs w:val="20"/>
        </w:rPr>
        <w:t>poskytnutá Služba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bude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mať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počas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celej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záručnej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doby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vlastnosti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dohodnuté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Zmluvou,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zodpovedajúce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právnym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technickým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normám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predpisom,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poskytnutá Služba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bude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bez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vád,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ktoré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rušili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znižovali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hodnotu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schopnosť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jeho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používania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určeným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účelom.</w:t>
      </w:r>
    </w:p>
    <w:p w14:paraId="5D93A7E2" w14:textId="77777777" w:rsidR="00236DF1" w:rsidRPr="003A06F5" w:rsidRDefault="00236DF1" w:rsidP="00B924D7">
      <w:pPr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049C7155" w14:textId="6CF4D8D5" w:rsidR="00236DF1" w:rsidRPr="00236DF1" w:rsidRDefault="00811867" w:rsidP="005919D1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zodpovedá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riadne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včasné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plnenie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záväzkov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vyplývajúcich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Zmluvy.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zodpovedá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aj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skryté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vady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Služby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ktoré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zistil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poskytnutí Služby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0548E" w:rsidRPr="009E09CC">
        <w:rPr>
          <w:rFonts w:ascii="Garamond" w:eastAsia="Times New Roman" w:hAnsi="Garamond" w:cs="Arial"/>
          <w:sz w:val="20"/>
          <w:szCs w:val="20"/>
        </w:rPr>
        <w:t>povinný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ovi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písomne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oznámiť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vadu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Služby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bezodkladne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tom,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čo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ju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zistil.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prípade,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preukáže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zodpovednosť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E509B6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skryté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počas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záručnej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doby,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súlade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§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373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proofErr w:type="spellStart"/>
      <w:r w:rsidR="00E509B6" w:rsidRPr="009E09CC">
        <w:rPr>
          <w:rFonts w:ascii="Garamond" w:hAnsi="Garamond"/>
          <w:sz w:val="20"/>
          <w:szCs w:val="20"/>
        </w:rPr>
        <w:t>nasl</w:t>
      </w:r>
      <w:proofErr w:type="spellEnd"/>
      <w:r w:rsidR="00E509B6"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Obchodného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zákonníka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nahradiť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Objednávateľovi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aj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prípadnú,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takéhoto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titulu</w:t>
      </w:r>
      <w:r w:rsidR="00480972"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vzniknutú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škodu.</w:t>
      </w:r>
    </w:p>
    <w:p w14:paraId="00B47065" w14:textId="77777777" w:rsidR="00236DF1" w:rsidRPr="00236DF1" w:rsidRDefault="00236DF1" w:rsidP="00B924D7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2548941B" w14:textId="7D22CC23" w:rsidR="002C48DB" w:rsidRPr="00236DF1" w:rsidRDefault="00E509B6" w:rsidP="005919D1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236DF1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bez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zbytočného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odkladu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písomne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oznámi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11867">
        <w:rPr>
          <w:rFonts w:ascii="Garamond" w:eastAsia="Calibri" w:hAnsi="Garamond" w:cs="Times New Roman"/>
          <w:sz w:val="20"/>
          <w:szCs w:val="20"/>
        </w:rPr>
        <w:t>Poskytovate</w:t>
      </w:r>
      <w:r w:rsidR="00811867" w:rsidRPr="005B0709">
        <w:rPr>
          <w:rFonts w:ascii="Garamond" w:eastAsia="Calibri" w:hAnsi="Garamond" w:cs="Times New Roman"/>
          <w:sz w:val="20"/>
          <w:szCs w:val="20"/>
        </w:rPr>
        <w:t>ľ</w:t>
      </w:r>
      <w:r w:rsidRPr="00236DF1">
        <w:rPr>
          <w:rFonts w:ascii="Garamond" w:hAnsi="Garamond"/>
          <w:sz w:val="20"/>
          <w:szCs w:val="20"/>
        </w:rPr>
        <w:t>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3670B">
        <w:rPr>
          <w:rFonts w:ascii="Garamond" w:hAnsi="Garamond"/>
          <w:sz w:val="20"/>
          <w:szCs w:val="20"/>
        </w:rPr>
        <w:t>Služby</w:t>
      </w:r>
      <w:r w:rsidRPr="00236DF1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ktoré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vyskytli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rámci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záručnej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doby</w:t>
      </w:r>
      <w:r w:rsidR="002C48DB" w:rsidRPr="00236DF1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pričom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oznámení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popíše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chyby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uvedie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ako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prejavujú.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základe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písomnej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reklamácie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predchádzajúcej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vety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11867">
        <w:rPr>
          <w:rFonts w:ascii="Garamond" w:eastAsia="Calibri" w:hAnsi="Garamond" w:cs="Times New Roman"/>
          <w:sz w:val="20"/>
          <w:szCs w:val="20"/>
        </w:rPr>
        <w:t>Poskytovate</w:t>
      </w:r>
      <w:r w:rsidR="00811867"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svoje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náklady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bez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zbytočného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odkladu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odstrániť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počas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záručnej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doby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reklamované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C023E">
        <w:rPr>
          <w:rFonts w:ascii="Garamond" w:hAnsi="Garamond"/>
          <w:sz w:val="20"/>
          <w:szCs w:val="20"/>
        </w:rPr>
        <w:t>Služby</w:t>
      </w:r>
      <w:r w:rsidR="002C48DB" w:rsidRPr="00236DF1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prípade,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domnieva,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reklamované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nezodpovedá.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takom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prípade,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Zmluvné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nedohodnú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inak,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do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doby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právoplatného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rozhodnutia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súdu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reklamácii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znáša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náklady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odstránenie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reklamovaných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vád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11867">
        <w:rPr>
          <w:rFonts w:ascii="Garamond" w:eastAsia="Calibri" w:hAnsi="Garamond" w:cs="Times New Roman"/>
          <w:sz w:val="20"/>
          <w:szCs w:val="20"/>
        </w:rPr>
        <w:t>Poskytovate</w:t>
      </w:r>
      <w:r w:rsidR="00811867" w:rsidRPr="005B0709">
        <w:rPr>
          <w:rFonts w:ascii="Garamond" w:eastAsia="Calibri" w:hAnsi="Garamond" w:cs="Times New Roman"/>
          <w:sz w:val="20"/>
          <w:szCs w:val="20"/>
        </w:rPr>
        <w:t>ľ</w:t>
      </w:r>
      <w:r w:rsidR="002C48DB" w:rsidRPr="00236DF1">
        <w:rPr>
          <w:rFonts w:ascii="Garamond" w:hAnsi="Garamond"/>
          <w:sz w:val="20"/>
          <w:szCs w:val="20"/>
        </w:rPr>
        <w:t>.</w:t>
      </w:r>
    </w:p>
    <w:p w14:paraId="6C66993D" w14:textId="77777777" w:rsidR="002C48DB" w:rsidRPr="009E09CC" w:rsidRDefault="002C48DB" w:rsidP="00B924D7">
      <w:pPr>
        <w:pStyle w:val="Odsekzoznamu"/>
        <w:keepNext/>
        <w:keepLines/>
        <w:spacing w:after="0" w:line="240" w:lineRule="auto"/>
        <w:ind w:left="709" w:hanging="709"/>
        <w:rPr>
          <w:rFonts w:ascii="Garamond" w:hAnsi="Garamond"/>
          <w:sz w:val="20"/>
          <w:szCs w:val="20"/>
        </w:rPr>
      </w:pPr>
    </w:p>
    <w:p w14:paraId="37119ECD" w14:textId="3E98F5C8" w:rsidR="00E509B6" w:rsidRPr="009E09CC" w:rsidRDefault="003C023E" w:rsidP="005919D1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36DF1">
        <w:rPr>
          <w:rFonts w:ascii="Garamond" w:hAnsi="Garamond"/>
          <w:sz w:val="20"/>
          <w:szCs w:val="20"/>
        </w:rPr>
        <w:t>odstrániť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vad</w:t>
      </w:r>
      <w:r w:rsidR="00447352" w:rsidRPr="009E09CC">
        <w:rPr>
          <w:rFonts w:ascii="Garamond" w:hAnsi="Garamond"/>
          <w:sz w:val="20"/>
          <w:szCs w:val="20"/>
        </w:rPr>
        <w:t>y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Služby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36EF4">
        <w:rPr>
          <w:rFonts w:ascii="Garamond" w:hAnsi="Garamond"/>
          <w:b/>
          <w:bCs/>
          <w:sz w:val="20"/>
          <w:szCs w:val="20"/>
        </w:rPr>
        <w:t>bezodkladne,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447352" w:rsidRPr="00936EF4">
        <w:rPr>
          <w:rFonts w:ascii="Garamond" w:hAnsi="Garamond"/>
          <w:b/>
          <w:bCs/>
          <w:sz w:val="20"/>
          <w:szCs w:val="20"/>
        </w:rPr>
        <w:t>najneskôr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447352" w:rsidRPr="00936EF4">
        <w:rPr>
          <w:rFonts w:ascii="Garamond" w:hAnsi="Garamond"/>
          <w:b/>
          <w:bCs/>
          <w:sz w:val="20"/>
          <w:szCs w:val="20"/>
        </w:rPr>
        <w:t>však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A20935" w:rsidRPr="00936EF4">
        <w:rPr>
          <w:rFonts w:ascii="Garamond" w:hAnsi="Garamond"/>
          <w:b/>
          <w:bCs/>
          <w:sz w:val="20"/>
          <w:szCs w:val="20"/>
        </w:rPr>
        <w:t>do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236DF1" w:rsidRPr="00936EF4">
        <w:rPr>
          <w:rFonts w:ascii="Garamond" w:hAnsi="Garamond"/>
          <w:b/>
          <w:bCs/>
          <w:sz w:val="20"/>
          <w:szCs w:val="20"/>
        </w:rPr>
        <w:t>15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A20935" w:rsidRPr="00936EF4">
        <w:rPr>
          <w:rFonts w:ascii="Garamond" w:hAnsi="Garamond"/>
          <w:b/>
          <w:bCs/>
          <w:sz w:val="20"/>
          <w:szCs w:val="20"/>
        </w:rPr>
        <w:t>(</w:t>
      </w:r>
      <w:r w:rsidR="00236DF1" w:rsidRPr="00936EF4">
        <w:rPr>
          <w:rFonts w:ascii="Garamond" w:hAnsi="Garamond"/>
          <w:b/>
          <w:bCs/>
          <w:sz w:val="20"/>
          <w:szCs w:val="20"/>
        </w:rPr>
        <w:t>pätnástich</w:t>
      </w:r>
      <w:r w:rsidR="00A20935" w:rsidRPr="00936EF4">
        <w:rPr>
          <w:rFonts w:ascii="Garamond" w:hAnsi="Garamond"/>
          <w:b/>
          <w:bCs/>
          <w:sz w:val="20"/>
          <w:szCs w:val="20"/>
        </w:rPr>
        <w:t>)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D94930" w:rsidRPr="00936EF4">
        <w:rPr>
          <w:rFonts w:ascii="Garamond" w:hAnsi="Garamond"/>
          <w:b/>
          <w:bCs/>
          <w:sz w:val="20"/>
          <w:szCs w:val="20"/>
        </w:rPr>
        <w:t>P</w:t>
      </w:r>
      <w:r w:rsidR="00A20935" w:rsidRPr="00936EF4">
        <w:rPr>
          <w:rFonts w:ascii="Garamond" w:hAnsi="Garamond"/>
          <w:b/>
          <w:bCs/>
          <w:sz w:val="20"/>
          <w:szCs w:val="20"/>
        </w:rPr>
        <w:t>racovných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A20935" w:rsidRPr="00936EF4">
        <w:rPr>
          <w:rFonts w:ascii="Garamond" w:hAnsi="Garamond"/>
          <w:b/>
          <w:bCs/>
          <w:sz w:val="20"/>
          <w:szCs w:val="20"/>
        </w:rPr>
        <w:t>dní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odo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dňa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doručenia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písomnej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reklamácie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Objednávateľa</w:t>
      </w:r>
      <w:r w:rsidR="00447352" w:rsidRPr="009E09CC">
        <w:rPr>
          <w:rFonts w:ascii="Garamond" w:hAnsi="Garamond" w:cs="Arial"/>
          <w:sz w:val="20"/>
          <w:szCs w:val="20"/>
        </w:rPr>
        <w:t>.</w:t>
      </w:r>
      <w:r w:rsidR="00317C97">
        <w:rPr>
          <w:rFonts w:ascii="Garamond" w:hAnsi="Garamond" w:cs="Arial"/>
          <w:sz w:val="20"/>
          <w:szCs w:val="20"/>
        </w:rPr>
        <w:t xml:space="preserve"> </w:t>
      </w:r>
    </w:p>
    <w:p w14:paraId="3A05F46B" w14:textId="77777777" w:rsidR="002C48DB" w:rsidRPr="009E09CC" w:rsidRDefault="002C48DB" w:rsidP="00B924D7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117E6D76" w14:textId="2CB6C4DE" w:rsidR="00905195" w:rsidRPr="009E09CC" w:rsidRDefault="00E509B6" w:rsidP="005919D1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Pokiaľ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C023E">
        <w:rPr>
          <w:rFonts w:ascii="Garamond" w:eastAsia="Calibri" w:hAnsi="Garamond" w:cs="Times New Roman"/>
          <w:sz w:val="20"/>
          <w:szCs w:val="20"/>
        </w:rPr>
        <w:t>Poskytovate</w:t>
      </w:r>
      <w:r w:rsidR="003C023E"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nesplní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svoju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odstrániť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lehote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stanovenej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písomnom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oznámení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tohto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článku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bod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7EA1">
        <w:rPr>
          <w:rFonts w:ascii="Garamond" w:hAnsi="Garamond"/>
          <w:sz w:val="20"/>
          <w:szCs w:val="20"/>
        </w:rPr>
        <w:t>5</w:t>
      </w:r>
      <w:r w:rsidR="002C48DB" w:rsidRPr="009E09CC">
        <w:rPr>
          <w:rFonts w:ascii="Garamond" w:hAnsi="Garamond"/>
          <w:sz w:val="20"/>
          <w:szCs w:val="20"/>
        </w:rPr>
        <w:t>.6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Zmluvy</w:t>
      </w:r>
      <w:r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oprávnený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tieto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sám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pomocou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tretej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osoby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odstrániť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C023E">
        <w:rPr>
          <w:rFonts w:ascii="Garamond" w:eastAsia="Calibri" w:hAnsi="Garamond" w:cs="Times New Roman"/>
          <w:sz w:val="20"/>
          <w:szCs w:val="20"/>
        </w:rPr>
        <w:t>Poskytovate</w:t>
      </w:r>
      <w:r w:rsidR="003C023E"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uhradiť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náklady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odstránenie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vád.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Takýmto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postupom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oprávnenej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osoby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dotknutá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záruka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poskytnutá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C023E">
        <w:rPr>
          <w:rFonts w:ascii="Garamond" w:eastAsia="Calibri" w:hAnsi="Garamond" w:cs="Times New Roman"/>
          <w:sz w:val="20"/>
          <w:szCs w:val="20"/>
        </w:rPr>
        <w:t>Poskytovate</w:t>
      </w:r>
      <w:r w:rsidR="003C023E" w:rsidRPr="005B0709">
        <w:rPr>
          <w:rFonts w:ascii="Garamond" w:eastAsia="Calibri" w:hAnsi="Garamond" w:cs="Times New Roman"/>
          <w:sz w:val="20"/>
          <w:szCs w:val="20"/>
        </w:rPr>
        <w:t>ľ</w:t>
      </w:r>
      <w:r w:rsidRPr="009E09CC">
        <w:rPr>
          <w:rFonts w:ascii="Garamond" w:hAnsi="Garamond"/>
          <w:sz w:val="20"/>
          <w:szCs w:val="20"/>
        </w:rPr>
        <w:t>om.</w:t>
      </w:r>
    </w:p>
    <w:p w14:paraId="3A3A115F" w14:textId="77777777" w:rsidR="00905195" w:rsidRPr="009E09CC" w:rsidRDefault="00905195" w:rsidP="00B924D7">
      <w:pPr>
        <w:pStyle w:val="Odsekzoznamu"/>
        <w:keepNext/>
        <w:keepLines/>
        <w:spacing w:after="0" w:line="240" w:lineRule="auto"/>
        <w:ind w:left="709" w:hanging="709"/>
        <w:rPr>
          <w:rFonts w:ascii="Garamond" w:hAnsi="Garamond" w:cs="Arial"/>
          <w:sz w:val="20"/>
          <w:szCs w:val="20"/>
        </w:rPr>
      </w:pPr>
    </w:p>
    <w:p w14:paraId="60B94A9E" w14:textId="3E667414" w:rsidR="00647BF8" w:rsidRPr="009E09CC" w:rsidRDefault="00647BF8" w:rsidP="005919D1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právo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úhradu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preukázateľných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sankcií,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udelených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štátneho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odborného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dozoru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dôsledku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porušenia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povinností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C023E">
        <w:rPr>
          <w:rFonts w:ascii="Garamond" w:eastAsia="Calibri" w:hAnsi="Garamond" w:cs="Times New Roman"/>
          <w:sz w:val="20"/>
          <w:szCs w:val="20"/>
        </w:rPr>
        <w:t>Poskytovate</w:t>
      </w:r>
      <w:r w:rsidR="003C023E" w:rsidRPr="005B0709">
        <w:rPr>
          <w:rFonts w:ascii="Garamond" w:eastAsia="Calibri" w:hAnsi="Garamond" w:cs="Times New Roman"/>
          <w:sz w:val="20"/>
          <w:szCs w:val="20"/>
        </w:rPr>
        <w:t>ľ</w:t>
      </w:r>
      <w:r w:rsidRPr="009E09CC">
        <w:rPr>
          <w:rFonts w:ascii="Garamond" w:hAnsi="Garamond"/>
          <w:sz w:val="20"/>
          <w:szCs w:val="20"/>
        </w:rPr>
        <w:t>a</w:t>
      </w:r>
      <w:r w:rsidR="00A92F26" w:rsidRPr="009E09CC">
        <w:rPr>
          <w:rFonts w:ascii="Garamond" w:hAnsi="Garamond"/>
          <w:sz w:val="20"/>
          <w:szCs w:val="20"/>
        </w:rPr>
        <w:t>.</w:t>
      </w:r>
    </w:p>
    <w:p w14:paraId="3F7078D3" w14:textId="77777777" w:rsidR="00647BF8" w:rsidRPr="009E09CC" w:rsidRDefault="00647BF8" w:rsidP="00B924D7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58D7FFEE" w14:textId="2B15C923" w:rsidR="00647BF8" w:rsidRPr="009E09CC" w:rsidRDefault="003C023E" w:rsidP="005919D1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nezodpovedá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chyby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spôsobené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dodržaním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nevhodných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pokynov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Objednávateľa,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nevhodnosť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týchto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pokynov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písomne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upozornil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ich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dodržaní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napriek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tomu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trval</w:t>
      </w:r>
      <w:r>
        <w:rPr>
          <w:rFonts w:ascii="Garamond" w:hAnsi="Garamond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nezodpovedá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Objednávateľovi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škodu,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ktorá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mu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bola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spôsobená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vyššou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mocou.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vyššiu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moc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považuje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taká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vonkajšia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okolnosť,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ktorú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nemohol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odvrátiť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prekonať,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ani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ju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dobe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vzniku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predvídať.</w:t>
      </w:r>
    </w:p>
    <w:p w14:paraId="71824006" w14:textId="77777777" w:rsidR="00447352" w:rsidRPr="009E09CC" w:rsidRDefault="00447352" w:rsidP="00B924D7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2CDF1BF8" w14:textId="77777777" w:rsidR="00AF58FE" w:rsidRPr="00866EDA" w:rsidRDefault="00647BF8" w:rsidP="005919D1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dohodli,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že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zodpovednosť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vady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ďalej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spravuje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príslušnými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ustanoveniami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Obchodného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zákonníka</w:t>
      </w:r>
      <w:r w:rsidRPr="009E09CC">
        <w:rPr>
          <w:rFonts w:ascii="Garamond" w:eastAsia="Times New Roman" w:hAnsi="Garamond" w:cs="Arial"/>
          <w:sz w:val="20"/>
          <w:szCs w:val="20"/>
        </w:rPr>
        <w:t>.</w:t>
      </w:r>
    </w:p>
    <w:p w14:paraId="0640C141" w14:textId="77777777" w:rsidR="00760BFD" w:rsidRPr="00760BFD" w:rsidRDefault="00760BFD" w:rsidP="00B924D7">
      <w:pPr>
        <w:keepNext/>
        <w:keepLines/>
        <w:tabs>
          <w:tab w:val="left" w:pos="720"/>
        </w:tabs>
        <w:spacing w:after="0" w:line="240" w:lineRule="auto"/>
        <w:ind w:left="851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</w:p>
    <w:p w14:paraId="7D428B03" w14:textId="77777777" w:rsidR="00866EDA" w:rsidRPr="00CA1F2E" w:rsidRDefault="00866EDA" w:rsidP="005919D1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  <w:r w:rsidRPr="00866EDA">
        <w:rPr>
          <w:rFonts w:ascii="Garamond" w:eastAsia="Times New Roman" w:hAnsi="Garamond" w:cs="Times New Roman"/>
          <w:b/>
          <w:bCs/>
          <w:sz w:val="20"/>
          <w:szCs w:val="20"/>
        </w:rPr>
        <w:t>SUBDODÁVATELIA</w:t>
      </w:r>
    </w:p>
    <w:p w14:paraId="7CDBFF54" w14:textId="77777777" w:rsidR="00866EDA" w:rsidRPr="00FB7A12" w:rsidRDefault="00866EDA" w:rsidP="00B924D7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713B01AE" w14:textId="6CA59418" w:rsidR="00866EDA" w:rsidRPr="00CF7E3B" w:rsidRDefault="003C023E" w:rsidP="005919D1">
      <w:pPr>
        <w:pStyle w:val="Odsekzoznamu"/>
        <w:keepNext/>
        <w:keepLines/>
        <w:numPr>
          <w:ilvl w:val="0"/>
          <w:numId w:val="21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 w:rsidR="00866EDA" w:rsidRPr="00D14E3F">
        <w:rPr>
          <w:rFonts w:ascii="Garamond" w:hAnsi="Garamond" w:cstheme="minorHAnsi"/>
          <w:bCs/>
          <w:color w:val="000000"/>
          <w:sz w:val="20"/>
          <w:szCs w:val="20"/>
        </w:rPr>
        <w:t>nesmie</w:t>
      </w:r>
      <w:r w:rsidR="00317C97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 w:rsidR="00627FEE">
        <w:rPr>
          <w:rFonts w:ascii="Garamond" w:hAnsi="Garamond" w:cstheme="minorHAnsi"/>
          <w:bCs/>
          <w:color w:val="000000"/>
          <w:sz w:val="20"/>
          <w:szCs w:val="20"/>
        </w:rPr>
        <w:t>poveriť</w:t>
      </w:r>
      <w:r w:rsidR="00317C97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>
        <w:rPr>
          <w:rFonts w:ascii="Garamond" w:hAnsi="Garamond" w:cstheme="minorHAnsi"/>
          <w:bCs/>
          <w:color w:val="000000"/>
          <w:sz w:val="20"/>
          <w:szCs w:val="20"/>
        </w:rPr>
        <w:t>poskytnutím Služby</w:t>
      </w:r>
      <w:r w:rsidR="00317C97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 w:rsidR="00866EDA" w:rsidRPr="00D14E3F">
        <w:rPr>
          <w:rFonts w:ascii="Garamond" w:hAnsi="Garamond" w:cstheme="minorHAnsi"/>
          <w:bCs/>
          <w:color w:val="000000"/>
          <w:sz w:val="20"/>
          <w:szCs w:val="20"/>
        </w:rPr>
        <w:t>ako</w:t>
      </w:r>
      <w:r w:rsidR="00317C97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 w:rsidR="00866EDA" w:rsidRPr="00D14E3F">
        <w:rPr>
          <w:rFonts w:ascii="Garamond" w:hAnsi="Garamond" w:cstheme="minorHAnsi"/>
          <w:bCs/>
          <w:color w:val="000000"/>
          <w:sz w:val="20"/>
          <w:szCs w:val="20"/>
        </w:rPr>
        <w:t>cel</w:t>
      </w:r>
      <w:r w:rsidR="00627FEE">
        <w:rPr>
          <w:rFonts w:ascii="Garamond" w:hAnsi="Garamond" w:cstheme="minorHAnsi"/>
          <w:bCs/>
          <w:color w:val="000000"/>
          <w:sz w:val="20"/>
          <w:szCs w:val="20"/>
        </w:rPr>
        <w:t>ku</w:t>
      </w:r>
      <w:r w:rsidR="00317C97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 w:rsidR="00866EDA" w:rsidRPr="00D14E3F">
        <w:rPr>
          <w:rFonts w:ascii="Garamond" w:hAnsi="Garamond" w:cstheme="minorHAnsi"/>
          <w:bCs/>
          <w:color w:val="000000"/>
          <w:sz w:val="20"/>
          <w:szCs w:val="20"/>
        </w:rPr>
        <w:t>in</w:t>
      </w:r>
      <w:r w:rsidR="00627FEE">
        <w:rPr>
          <w:rFonts w:ascii="Garamond" w:hAnsi="Garamond" w:cstheme="minorHAnsi"/>
          <w:bCs/>
          <w:color w:val="000000"/>
          <w:sz w:val="20"/>
          <w:szCs w:val="20"/>
        </w:rPr>
        <w:t>ý</w:t>
      </w:r>
      <w:r w:rsidR="00317C97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 w:rsidR="00866EDA" w:rsidRPr="00D14E3F">
        <w:rPr>
          <w:rFonts w:ascii="Garamond" w:hAnsi="Garamond" w:cstheme="minorHAnsi"/>
          <w:bCs/>
          <w:color w:val="000000"/>
          <w:sz w:val="20"/>
          <w:szCs w:val="20"/>
        </w:rPr>
        <w:t>subjekt.</w:t>
      </w:r>
      <w:r w:rsidR="00317C97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>
        <w:rPr>
          <w:rFonts w:ascii="Garamond" w:hAnsi="Garamond" w:cstheme="minorHAnsi"/>
          <w:bCs/>
          <w:color w:val="000000"/>
          <w:sz w:val="20"/>
          <w:szCs w:val="20"/>
        </w:rPr>
        <w:t>Poskytnutím</w:t>
      </w:r>
      <w:r w:rsidR="00317C97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 w:rsidR="00627FEE">
        <w:rPr>
          <w:rFonts w:ascii="Garamond" w:hAnsi="Garamond" w:cstheme="minorHAnsi"/>
          <w:bCs/>
          <w:color w:val="000000"/>
          <w:sz w:val="20"/>
          <w:szCs w:val="20"/>
        </w:rPr>
        <w:t>č</w:t>
      </w:r>
      <w:r w:rsidR="00866EDA" w:rsidRPr="00D14E3F">
        <w:rPr>
          <w:rFonts w:ascii="Garamond" w:hAnsi="Garamond" w:cstheme="minorHAnsi"/>
          <w:bCs/>
          <w:color w:val="000000"/>
          <w:sz w:val="20"/>
          <w:szCs w:val="20"/>
        </w:rPr>
        <w:t>as</w:t>
      </w:r>
      <w:r w:rsidR="00627FEE">
        <w:rPr>
          <w:rFonts w:ascii="Garamond" w:hAnsi="Garamond" w:cstheme="minorHAnsi"/>
          <w:bCs/>
          <w:color w:val="000000"/>
          <w:sz w:val="20"/>
          <w:szCs w:val="20"/>
        </w:rPr>
        <w:t>ti</w:t>
      </w:r>
      <w:r w:rsidR="00317C97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>
        <w:rPr>
          <w:rFonts w:ascii="Garamond" w:hAnsi="Garamond" w:cstheme="minorHAnsi"/>
          <w:bCs/>
          <w:color w:val="000000"/>
          <w:sz w:val="20"/>
          <w:szCs w:val="20"/>
        </w:rPr>
        <w:t>Služby</w:t>
      </w:r>
      <w:r w:rsidR="00317C97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 w:rsidR="00866EDA" w:rsidRPr="00D14E3F">
        <w:rPr>
          <w:rFonts w:ascii="Garamond" w:hAnsi="Garamond" w:cstheme="minorHAnsi"/>
          <w:bCs/>
          <w:color w:val="000000"/>
          <w:sz w:val="20"/>
          <w:szCs w:val="20"/>
        </w:rPr>
        <w:t>je</w:t>
      </w:r>
      <w:r w:rsidR="00317C97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 w:rsidR="00866EDA" w:rsidRPr="00D14E3F">
        <w:rPr>
          <w:rFonts w:ascii="Garamond" w:hAnsi="Garamond" w:cstheme="minorHAnsi"/>
          <w:bCs/>
          <w:color w:val="000000"/>
          <w:sz w:val="20"/>
          <w:szCs w:val="20"/>
        </w:rPr>
        <w:t>oprávnený</w:t>
      </w:r>
      <w:r w:rsidR="00317C97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 w:rsidR="00627FEE">
        <w:rPr>
          <w:rFonts w:ascii="Garamond" w:hAnsi="Garamond" w:cstheme="minorHAnsi"/>
          <w:bCs/>
          <w:color w:val="000000"/>
          <w:sz w:val="20"/>
          <w:szCs w:val="20"/>
        </w:rPr>
        <w:t>poveriť</w:t>
      </w:r>
      <w:r w:rsidR="00317C97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 w:rsidR="00627FEE">
        <w:rPr>
          <w:rFonts w:ascii="Garamond" w:hAnsi="Garamond" w:cstheme="minorHAnsi"/>
          <w:bCs/>
          <w:color w:val="000000"/>
          <w:sz w:val="20"/>
          <w:szCs w:val="20"/>
        </w:rPr>
        <w:t>Subdodávateľa</w:t>
      </w:r>
      <w:r w:rsidR="00866EDA" w:rsidRPr="00D14E3F">
        <w:rPr>
          <w:rFonts w:ascii="Garamond" w:hAnsi="Garamond" w:cstheme="minorHAnsi"/>
          <w:bCs/>
          <w:color w:val="000000"/>
          <w:sz w:val="20"/>
          <w:szCs w:val="20"/>
        </w:rPr>
        <w:t>.</w:t>
      </w:r>
    </w:p>
    <w:p w14:paraId="6571C1CE" w14:textId="77777777" w:rsidR="0011541C" w:rsidRDefault="0011541C" w:rsidP="00B924D7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FBC5C1B" w14:textId="33EC9D8A" w:rsidR="00866EDA" w:rsidRPr="00566A72" w:rsidRDefault="00866EDA" w:rsidP="005919D1">
      <w:pPr>
        <w:pStyle w:val="Odsekzoznamu"/>
        <w:keepNext/>
        <w:keepLines/>
        <w:numPr>
          <w:ilvl w:val="0"/>
          <w:numId w:val="21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FB7A12">
        <w:rPr>
          <w:rFonts w:ascii="Garamond" w:hAnsi="Garamond"/>
          <w:sz w:val="20"/>
          <w:szCs w:val="20"/>
        </w:rPr>
        <w:t>Každá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zmluva,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základe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ktorej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C023E">
        <w:rPr>
          <w:rFonts w:ascii="Garamond" w:eastAsia="Calibri" w:hAnsi="Garamond" w:cs="Times New Roman"/>
          <w:sz w:val="20"/>
          <w:szCs w:val="20"/>
        </w:rPr>
        <w:t>Poskytovate</w:t>
      </w:r>
      <w:r w:rsidR="003C023E"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poverí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tretiu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stranu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C023E">
        <w:rPr>
          <w:rFonts w:ascii="Garamond" w:hAnsi="Garamond"/>
          <w:sz w:val="20"/>
          <w:szCs w:val="20"/>
        </w:rPr>
        <w:t>poskytnutím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časti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C023E">
        <w:rPr>
          <w:rFonts w:ascii="Garamond" w:hAnsi="Garamond"/>
          <w:sz w:val="20"/>
          <w:szCs w:val="20"/>
        </w:rPr>
        <w:t>Služby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považuje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zmluvu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so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Subdodávateľom.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C023E">
        <w:rPr>
          <w:rFonts w:ascii="Garamond" w:eastAsia="Calibri" w:hAnsi="Garamond" w:cs="Times New Roman"/>
          <w:sz w:val="20"/>
          <w:szCs w:val="20"/>
        </w:rPr>
        <w:t>Poskytovate</w:t>
      </w:r>
      <w:r w:rsidR="003C023E"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pred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uzatvorením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zmluvy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so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Subdodávateľom,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ktorý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uvedený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Prílohe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CF7E3B">
        <w:rPr>
          <w:rFonts w:ascii="Garamond" w:hAnsi="Garamond"/>
          <w:sz w:val="20"/>
          <w:szCs w:val="20"/>
        </w:rPr>
        <w:t>2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Zmluvy</w:t>
      </w:r>
      <w:r w:rsidR="00CF7E3B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získať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predchádzajúci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písomný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súhlas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27FEE">
        <w:rPr>
          <w:rFonts w:ascii="Garamond" w:hAnsi="Garamond"/>
          <w:sz w:val="20"/>
          <w:szCs w:val="20"/>
        </w:rPr>
        <w:t>Objednávateľa</w:t>
      </w:r>
      <w:r w:rsidRPr="00FB7A12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písomnej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žiadosti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udelenie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súhlasu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27FEE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C023E">
        <w:rPr>
          <w:rFonts w:ascii="Garamond" w:eastAsia="Calibri" w:hAnsi="Garamond" w:cs="Times New Roman"/>
          <w:sz w:val="20"/>
          <w:szCs w:val="20"/>
        </w:rPr>
        <w:t>Poskytovate</w:t>
      </w:r>
      <w:r w:rsidR="003C023E"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uviesť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č</w:t>
      </w:r>
      <w:r w:rsidRPr="00FB7A12">
        <w:rPr>
          <w:rFonts w:ascii="Garamond" w:hAnsi="Garamond"/>
          <w:sz w:val="20"/>
          <w:szCs w:val="20"/>
        </w:rPr>
        <w:t>asť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C023E">
        <w:rPr>
          <w:rFonts w:ascii="Garamond" w:hAnsi="Garamond"/>
          <w:sz w:val="20"/>
          <w:szCs w:val="20"/>
        </w:rPr>
        <w:t>Služby</w:t>
      </w:r>
      <w:r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ktor</w:t>
      </w:r>
      <w:r w:rsidR="00627FEE">
        <w:rPr>
          <w:rFonts w:ascii="Garamond" w:hAnsi="Garamond"/>
          <w:sz w:val="20"/>
          <w:szCs w:val="20"/>
        </w:rPr>
        <w:t>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27FEE">
        <w:rPr>
          <w:rFonts w:ascii="Garamond" w:hAnsi="Garamond"/>
          <w:sz w:val="20"/>
          <w:szCs w:val="20"/>
        </w:rPr>
        <w:t>má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C023E">
        <w:rPr>
          <w:rFonts w:ascii="Garamond" w:hAnsi="Garamond"/>
          <w:sz w:val="20"/>
          <w:szCs w:val="20"/>
        </w:rPr>
        <w:t xml:space="preserve">poskytnúť </w:t>
      </w:r>
      <w:r w:rsidRPr="00FB7A12">
        <w:rPr>
          <w:rFonts w:ascii="Garamond" w:hAnsi="Garamond"/>
          <w:sz w:val="20"/>
          <w:szCs w:val="20"/>
        </w:rPr>
        <w:t>Subdodávateľ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presnú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identifikáciu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Subdodávateľa</w:t>
      </w:r>
      <w:r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27FEE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písomne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upovedomí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C023E">
        <w:rPr>
          <w:rFonts w:ascii="Garamond" w:eastAsia="Calibri" w:hAnsi="Garamond" w:cs="Times New Roman"/>
          <w:sz w:val="20"/>
          <w:szCs w:val="20"/>
        </w:rPr>
        <w:t>Poskytovate</w:t>
      </w:r>
      <w:r w:rsidR="003C023E" w:rsidRPr="005B0709">
        <w:rPr>
          <w:rFonts w:ascii="Garamond" w:eastAsia="Calibri" w:hAnsi="Garamond" w:cs="Times New Roman"/>
          <w:sz w:val="20"/>
          <w:szCs w:val="20"/>
        </w:rPr>
        <w:t>ľ</w:t>
      </w:r>
      <w:r w:rsidR="00627FEE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svojom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rozhodnutí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6A3D02">
        <w:rPr>
          <w:rFonts w:ascii="Garamond" w:hAnsi="Garamond"/>
          <w:b/>
          <w:bCs/>
          <w:sz w:val="20"/>
          <w:szCs w:val="20"/>
        </w:rPr>
        <w:t>v</w:t>
      </w:r>
      <w:r w:rsidR="00317C97" w:rsidRPr="006A3D02">
        <w:rPr>
          <w:rFonts w:ascii="Garamond" w:hAnsi="Garamond"/>
          <w:b/>
          <w:bCs/>
          <w:sz w:val="20"/>
          <w:szCs w:val="20"/>
        </w:rPr>
        <w:t xml:space="preserve"> </w:t>
      </w:r>
      <w:r w:rsidRPr="006A3D02">
        <w:rPr>
          <w:rFonts w:ascii="Garamond" w:hAnsi="Garamond"/>
          <w:b/>
          <w:bCs/>
          <w:sz w:val="20"/>
          <w:szCs w:val="20"/>
        </w:rPr>
        <w:t>lehote</w:t>
      </w:r>
      <w:r w:rsidR="00317C97" w:rsidRPr="006A3D02">
        <w:rPr>
          <w:rFonts w:ascii="Garamond" w:hAnsi="Garamond"/>
          <w:b/>
          <w:bCs/>
          <w:sz w:val="20"/>
          <w:szCs w:val="20"/>
        </w:rPr>
        <w:t xml:space="preserve"> </w:t>
      </w:r>
      <w:r w:rsidRPr="006A3D02">
        <w:rPr>
          <w:rFonts w:ascii="Garamond" w:hAnsi="Garamond"/>
          <w:b/>
          <w:bCs/>
          <w:sz w:val="20"/>
          <w:szCs w:val="20"/>
        </w:rPr>
        <w:t>do</w:t>
      </w:r>
      <w:r w:rsidR="00317C97" w:rsidRPr="006A3D02">
        <w:rPr>
          <w:rFonts w:ascii="Garamond" w:hAnsi="Garamond"/>
          <w:b/>
          <w:bCs/>
          <w:sz w:val="20"/>
          <w:szCs w:val="20"/>
        </w:rPr>
        <w:t xml:space="preserve"> </w:t>
      </w:r>
      <w:r w:rsidRPr="006A3D02">
        <w:rPr>
          <w:rFonts w:ascii="Garamond" w:hAnsi="Garamond"/>
          <w:b/>
          <w:bCs/>
          <w:sz w:val="20"/>
          <w:szCs w:val="20"/>
        </w:rPr>
        <w:t>5</w:t>
      </w:r>
      <w:r w:rsidR="00317C97" w:rsidRPr="006A3D02">
        <w:rPr>
          <w:rFonts w:ascii="Garamond" w:hAnsi="Garamond"/>
          <w:b/>
          <w:bCs/>
          <w:sz w:val="20"/>
          <w:szCs w:val="20"/>
        </w:rPr>
        <w:t xml:space="preserve"> </w:t>
      </w:r>
      <w:r w:rsidRPr="006A3D02">
        <w:rPr>
          <w:rFonts w:ascii="Garamond" w:hAnsi="Garamond"/>
          <w:b/>
          <w:bCs/>
          <w:sz w:val="20"/>
          <w:szCs w:val="20"/>
        </w:rPr>
        <w:t>(piatich)</w:t>
      </w:r>
      <w:r w:rsidR="00317C97" w:rsidRPr="006A3D02">
        <w:rPr>
          <w:rFonts w:ascii="Garamond" w:hAnsi="Garamond"/>
          <w:b/>
          <w:bCs/>
          <w:sz w:val="20"/>
          <w:szCs w:val="20"/>
        </w:rPr>
        <w:t xml:space="preserve"> </w:t>
      </w:r>
      <w:r w:rsidR="00317819" w:rsidRPr="006A3D02">
        <w:rPr>
          <w:rFonts w:ascii="Garamond" w:hAnsi="Garamond"/>
          <w:b/>
          <w:bCs/>
          <w:sz w:val="20"/>
          <w:szCs w:val="20"/>
        </w:rPr>
        <w:t xml:space="preserve">Pracovných </w:t>
      </w:r>
      <w:r w:rsidRPr="006A3D02">
        <w:rPr>
          <w:rFonts w:ascii="Garamond" w:hAnsi="Garamond"/>
          <w:b/>
          <w:bCs/>
          <w:sz w:val="20"/>
          <w:szCs w:val="20"/>
        </w:rPr>
        <w:t>dní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odo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dňa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doručenia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žiadosti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súhlas,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ktorom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prípade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neudelenia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súhlasu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uvedie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príslušné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dôvody.</w:t>
      </w:r>
    </w:p>
    <w:p w14:paraId="78266739" w14:textId="77777777" w:rsidR="00866EDA" w:rsidRDefault="00866EDA" w:rsidP="00B924D7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452F9CE" w14:textId="79A3BB2E" w:rsidR="00866EDA" w:rsidRPr="00A8256B" w:rsidRDefault="003C023E" w:rsidP="005919D1">
      <w:pPr>
        <w:pStyle w:val="Odsekzoznamu"/>
        <w:keepNext/>
        <w:keepLines/>
        <w:numPr>
          <w:ilvl w:val="0"/>
          <w:numId w:val="21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zodpovedá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konanie,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neplnenie,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nedbanlivosť,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opomenutie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povinností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potrebného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konania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riadne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včas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svojich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Subdodávateľov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tak,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ako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išlo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konanie,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neplnenie,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nedbanlivosť,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opomenutie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povinností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potrebného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konania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riadne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včas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samotného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627FEE">
        <w:rPr>
          <w:rFonts w:ascii="Garamond" w:hAnsi="Garamond"/>
          <w:sz w:val="20"/>
          <w:szCs w:val="20"/>
        </w:rPr>
        <w:t>a</w:t>
      </w:r>
      <w:r w:rsidR="00866EDA" w:rsidRPr="00FB7A12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Súhlas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27FEE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uzatvorením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akejkoľvek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zmluvy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s</w:t>
      </w:r>
      <w:r w:rsidR="00866EDA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Subdodávateľom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ani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jej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uzatvorenie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nezbavuje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627FEE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žiadneho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z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jeho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záväzkov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vyplývajúcich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zo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>Zmluvy.</w:t>
      </w:r>
    </w:p>
    <w:p w14:paraId="2E4636AB" w14:textId="77777777" w:rsidR="00866EDA" w:rsidRDefault="00866EDA" w:rsidP="00B924D7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6AC0813" w14:textId="7C7E528A" w:rsidR="00866EDA" w:rsidRPr="00760BFD" w:rsidRDefault="00866EDA" w:rsidP="005919D1">
      <w:pPr>
        <w:pStyle w:val="Odsekzoznamu"/>
        <w:keepNext/>
        <w:keepLines/>
        <w:numPr>
          <w:ilvl w:val="0"/>
          <w:numId w:val="21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FB7A12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27FEE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zistí,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Subdodávateľ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schopný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plniť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si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svoje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záväzky,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môže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od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C023E">
        <w:rPr>
          <w:rFonts w:ascii="Garamond" w:eastAsia="Calibri" w:hAnsi="Garamond" w:cs="Times New Roman"/>
          <w:sz w:val="20"/>
          <w:szCs w:val="20"/>
        </w:rPr>
        <w:t>Poskytovate</w:t>
      </w:r>
      <w:r w:rsidR="003C023E" w:rsidRPr="005B0709">
        <w:rPr>
          <w:rFonts w:ascii="Garamond" w:eastAsia="Calibri" w:hAnsi="Garamond" w:cs="Times New Roman"/>
          <w:sz w:val="20"/>
          <w:szCs w:val="20"/>
        </w:rPr>
        <w:t>ľ</w:t>
      </w:r>
      <w:r w:rsidR="00627FEE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okamžite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požadovať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náhradu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tohto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Subdodávateľa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aby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C023E">
        <w:rPr>
          <w:rFonts w:ascii="Garamond" w:eastAsia="Calibri" w:hAnsi="Garamond" w:cs="Times New Roman"/>
          <w:sz w:val="20"/>
          <w:szCs w:val="20"/>
        </w:rPr>
        <w:t>Poskytovate</w:t>
      </w:r>
      <w:r w:rsidR="003C023E"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sám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začal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dodávať</w:t>
      </w:r>
      <w:r w:rsidR="00983BBB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27FEE">
        <w:rPr>
          <w:rFonts w:ascii="Garamond" w:hAnsi="Garamond"/>
          <w:sz w:val="20"/>
          <w:szCs w:val="20"/>
        </w:rPr>
        <w:t>vykonávať</w:t>
      </w:r>
      <w:r w:rsidR="00983BBB">
        <w:rPr>
          <w:rFonts w:ascii="Garamond" w:hAnsi="Garamond"/>
          <w:sz w:val="20"/>
          <w:szCs w:val="20"/>
        </w:rPr>
        <w:t>, poskytovať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27FEE">
        <w:rPr>
          <w:rFonts w:ascii="Garamond" w:hAnsi="Garamond"/>
          <w:sz w:val="20"/>
          <w:szCs w:val="20"/>
        </w:rPr>
        <w:t>časť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983BBB">
        <w:rPr>
          <w:rFonts w:ascii="Garamond" w:hAnsi="Garamond"/>
          <w:sz w:val="20"/>
          <w:szCs w:val="20"/>
        </w:rPr>
        <w:t>Služby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983BBB">
        <w:rPr>
          <w:rFonts w:ascii="Garamond" w:hAnsi="Garamond"/>
          <w:sz w:val="20"/>
          <w:szCs w:val="20"/>
        </w:rPr>
        <w:t>poskytovanú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týmto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Subdodávateľom.</w:t>
      </w:r>
    </w:p>
    <w:p w14:paraId="20BEA575" w14:textId="77777777" w:rsidR="003A06F5" w:rsidRDefault="003A06F5" w:rsidP="00B924D7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CDE4A34" w14:textId="5430527C" w:rsidR="00866EDA" w:rsidRPr="00F366A4" w:rsidRDefault="00866EDA" w:rsidP="005919D1">
      <w:pPr>
        <w:pStyle w:val="Odsekzoznamu"/>
        <w:keepNext/>
        <w:keepLines/>
        <w:numPr>
          <w:ilvl w:val="0"/>
          <w:numId w:val="21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FB7A12">
        <w:rPr>
          <w:rFonts w:ascii="Garamond" w:hAnsi="Garamond"/>
          <w:sz w:val="20"/>
          <w:szCs w:val="20"/>
        </w:rPr>
        <w:t>Časť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983BBB">
        <w:rPr>
          <w:rFonts w:ascii="Garamond" w:hAnsi="Garamond"/>
          <w:sz w:val="20"/>
          <w:szCs w:val="20"/>
        </w:rPr>
        <w:t>Služby</w:t>
      </w:r>
      <w:r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ktor</w:t>
      </w:r>
      <w:r w:rsidR="00983BBB">
        <w:rPr>
          <w:rFonts w:ascii="Garamond" w:hAnsi="Garamond"/>
          <w:sz w:val="20"/>
          <w:szCs w:val="20"/>
        </w:rPr>
        <w:t xml:space="preserve">ou poskytnutím </w:t>
      </w:r>
      <w:r w:rsidRPr="00FB7A12">
        <w:rPr>
          <w:rFonts w:ascii="Garamond" w:hAnsi="Garamond"/>
          <w:sz w:val="20"/>
          <w:szCs w:val="20"/>
        </w:rPr>
        <w:t>poveril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C023E">
        <w:rPr>
          <w:rFonts w:ascii="Garamond" w:eastAsia="Calibri" w:hAnsi="Garamond" w:cs="Times New Roman"/>
          <w:sz w:val="20"/>
          <w:szCs w:val="20"/>
        </w:rPr>
        <w:t>Poskytovate</w:t>
      </w:r>
      <w:r w:rsidR="003C023E"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základe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zmluvného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vzťahu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Subdodávateľa</w:t>
      </w:r>
      <w:r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nesmie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byť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zverená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Subdodávateľom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tretej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osobe.</w:t>
      </w:r>
    </w:p>
    <w:p w14:paraId="06D1786C" w14:textId="77777777" w:rsidR="00866EDA" w:rsidRDefault="00866EDA" w:rsidP="00B924D7">
      <w:pPr>
        <w:pStyle w:val="Odsekzoznamu"/>
        <w:keepNext/>
        <w:keepLines/>
        <w:spacing w:after="0" w:line="240" w:lineRule="auto"/>
        <w:jc w:val="both"/>
        <w:rPr>
          <w:rFonts w:ascii="Garamond" w:eastAsia="Times New Roman" w:hAnsi="Garamond"/>
          <w:bCs/>
          <w:sz w:val="20"/>
          <w:szCs w:val="20"/>
        </w:rPr>
      </w:pPr>
    </w:p>
    <w:p w14:paraId="29E12B2C" w14:textId="48BD59EC" w:rsidR="00C301BA" w:rsidRPr="00696C55" w:rsidRDefault="00866EDA" w:rsidP="00696C55">
      <w:pPr>
        <w:pStyle w:val="Odsekzoznamu"/>
        <w:keepNext/>
        <w:keepLines/>
        <w:numPr>
          <w:ilvl w:val="0"/>
          <w:numId w:val="21"/>
        </w:numPr>
        <w:spacing w:after="0" w:line="240" w:lineRule="auto"/>
        <w:ind w:hanging="720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FB7A12">
        <w:rPr>
          <w:rFonts w:ascii="Garamond" w:hAnsi="Garamond"/>
          <w:sz w:val="20"/>
          <w:szCs w:val="20"/>
        </w:rPr>
        <w:t>Každé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poverenie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tretej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983BBB">
        <w:rPr>
          <w:rFonts w:ascii="Garamond" w:hAnsi="Garamond"/>
          <w:sz w:val="20"/>
          <w:szCs w:val="20"/>
        </w:rPr>
        <w:t>poskytnutím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27FEE">
        <w:rPr>
          <w:rFonts w:ascii="Garamond" w:hAnsi="Garamond"/>
          <w:sz w:val="20"/>
          <w:szCs w:val="20"/>
        </w:rPr>
        <w:t>časti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983BBB">
        <w:rPr>
          <w:rFonts w:ascii="Garamond" w:hAnsi="Garamond"/>
          <w:sz w:val="20"/>
          <w:szCs w:val="20"/>
        </w:rPr>
        <w:t>Služby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každá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zmena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Subdodávateľa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bez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predchádzajúceho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písomného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súhlasu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27FEE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považuje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podstatné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porušenie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Zmluvy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27FEE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oprávnený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od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Zmluvy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odstúpiť.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C023E">
        <w:rPr>
          <w:rFonts w:ascii="Garamond" w:eastAsia="Calibri" w:hAnsi="Garamond" w:cs="Times New Roman"/>
          <w:sz w:val="20"/>
          <w:szCs w:val="20"/>
        </w:rPr>
        <w:t>Poskytovate</w:t>
      </w:r>
      <w:r w:rsidR="003C023E"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oprávnený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zmeniť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Subdodávateľov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len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postupom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súlade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so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Zmluvou,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t.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j.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písomným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dodatkom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Zmluve.</w:t>
      </w:r>
    </w:p>
    <w:p w14:paraId="0236DDC2" w14:textId="77777777" w:rsidR="00C301BA" w:rsidRDefault="00C301BA" w:rsidP="00B924D7">
      <w:pPr>
        <w:keepNext/>
        <w:keepLines/>
        <w:tabs>
          <w:tab w:val="left" w:pos="720"/>
        </w:tabs>
        <w:spacing w:after="0" w:line="240" w:lineRule="auto"/>
        <w:ind w:left="709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03B81E87" w14:textId="77777777" w:rsidR="006B4B49" w:rsidRPr="009E09CC" w:rsidRDefault="00AB6E62" w:rsidP="005919D1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SANKCIE</w:t>
      </w:r>
    </w:p>
    <w:p w14:paraId="4977DAE3" w14:textId="77777777" w:rsidR="006B4B49" w:rsidRPr="009E09CC" w:rsidRDefault="006B4B49" w:rsidP="00B924D7">
      <w:pPr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16151900" w14:textId="370AC393" w:rsidR="00F94F14" w:rsidRPr="009E09CC" w:rsidRDefault="00F94F14" w:rsidP="00B924D7">
      <w:pPr>
        <w:pStyle w:val="Zkladntext2"/>
        <w:keepNext/>
        <w:keepLines/>
        <w:numPr>
          <w:ilvl w:val="0"/>
          <w:numId w:val="11"/>
        </w:numPr>
        <w:tabs>
          <w:tab w:val="left" w:pos="709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Objednávateľ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oprávnený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uplatňovať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pokutu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výške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150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EUR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(slovom: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jedn</w:t>
      </w:r>
      <w:r w:rsidR="000A3943">
        <w:rPr>
          <w:rFonts w:ascii="Garamond" w:hAnsi="Garamond" w:cs="Arial"/>
          <w:sz w:val="20"/>
          <w:szCs w:val="20"/>
        </w:rPr>
        <w:t>o</w:t>
      </w:r>
      <w:r w:rsidR="00866EDA">
        <w:rPr>
          <w:rFonts w:ascii="Garamond" w:hAnsi="Garamond" w:cs="Arial"/>
          <w:sz w:val="20"/>
          <w:szCs w:val="20"/>
        </w:rPr>
        <w:t>stopäťdesiat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eur)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každý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deň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omeškania,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83BBB">
        <w:rPr>
          <w:rFonts w:ascii="Garamond" w:eastAsia="Calibri" w:hAnsi="Garamond"/>
          <w:sz w:val="20"/>
          <w:szCs w:val="20"/>
        </w:rPr>
        <w:t>Poskytovate</w:t>
      </w:r>
      <w:r w:rsidR="00983BBB" w:rsidRPr="005B0709">
        <w:rPr>
          <w:rFonts w:ascii="Garamond" w:eastAsia="Calibri" w:hAnsi="Garamond"/>
          <w:sz w:val="20"/>
          <w:szCs w:val="20"/>
        </w:rPr>
        <w:t>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B02769"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B02769" w:rsidRPr="009E09CC">
        <w:rPr>
          <w:rFonts w:ascii="Garamond" w:hAnsi="Garamond" w:cs="Arial"/>
          <w:sz w:val="20"/>
          <w:szCs w:val="20"/>
        </w:rPr>
        <w:t>omeškaní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B02769" w:rsidRPr="009E09CC">
        <w:rPr>
          <w:rFonts w:ascii="Garamond" w:hAnsi="Garamond" w:cs="Arial"/>
          <w:sz w:val="20"/>
          <w:szCs w:val="20"/>
        </w:rPr>
        <w:t>s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B02769" w:rsidRPr="009E09CC">
        <w:rPr>
          <w:rFonts w:ascii="Garamond" w:hAnsi="Garamond"/>
          <w:bCs/>
          <w:sz w:val="20"/>
          <w:szCs w:val="20"/>
        </w:rPr>
        <w:t>termínom</w:t>
      </w:r>
      <w:r w:rsidR="00317C97">
        <w:rPr>
          <w:rFonts w:ascii="Garamond" w:hAnsi="Garamond"/>
          <w:bCs/>
          <w:sz w:val="20"/>
          <w:szCs w:val="20"/>
        </w:rPr>
        <w:t xml:space="preserve"> </w:t>
      </w:r>
      <w:r w:rsidR="00983BBB">
        <w:rPr>
          <w:rFonts w:ascii="Garamond" w:hAnsi="Garamond"/>
          <w:bCs/>
          <w:sz w:val="20"/>
          <w:szCs w:val="20"/>
        </w:rPr>
        <w:t>poskytnutia Služby</w:t>
      </w:r>
      <w:r w:rsidR="00317C97">
        <w:rPr>
          <w:rFonts w:ascii="Garamond" w:hAnsi="Garamond"/>
          <w:bCs/>
          <w:sz w:val="20"/>
          <w:szCs w:val="20"/>
        </w:rPr>
        <w:t xml:space="preserve"> </w:t>
      </w:r>
      <w:r w:rsidR="00B02769" w:rsidRPr="009E09CC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C0B29">
        <w:rPr>
          <w:rFonts w:ascii="Garamond" w:hAnsi="Garamond" w:cs="Arial"/>
          <w:sz w:val="20"/>
          <w:szCs w:val="20"/>
        </w:rPr>
        <w:t>príslušnej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C0B29">
        <w:rPr>
          <w:rFonts w:ascii="Garamond" w:hAnsi="Garamond" w:cs="Arial"/>
          <w:sz w:val="20"/>
          <w:szCs w:val="20"/>
        </w:rPr>
        <w:t>objednávky</w:t>
      </w:r>
      <w:r w:rsidRPr="009E09CC">
        <w:rPr>
          <w:rFonts w:ascii="Garamond" w:hAnsi="Garamond" w:cs="Arial"/>
          <w:sz w:val="20"/>
          <w:szCs w:val="20"/>
        </w:rPr>
        <w:t>.</w:t>
      </w:r>
    </w:p>
    <w:p w14:paraId="426CC302" w14:textId="77777777" w:rsidR="00F94F14" w:rsidRPr="009E09CC" w:rsidRDefault="00F94F14" w:rsidP="00B924D7">
      <w:pPr>
        <w:pStyle w:val="Zkladntext2"/>
        <w:keepNext/>
        <w:keepLines/>
        <w:tabs>
          <w:tab w:val="left" w:pos="0"/>
        </w:tabs>
        <w:spacing w:before="0"/>
        <w:ind w:hanging="720"/>
        <w:rPr>
          <w:rFonts w:ascii="Garamond" w:hAnsi="Garamond" w:cs="Arial"/>
          <w:b/>
          <w:sz w:val="20"/>
          <w:szCs w:val="20"/>
        </w:rPr>
      </w:pPr>
    </w:p>
    <w:p w14:paraId="6181EB6E" w14:textId="00541B5B" w:rsidR="00F94F14" w:rsidRPr="009E09CC" w:rsidRDefault="00983BBB" w:rsidP="00B924D7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eastAsia="Calibri" w:hAnsi="Garamond"/>
          <w:sz w:val="20"/>
          <w:szCs w:val="20"/>
        </w:rPr>
        <w:t>Poskytovate</w:t>
      </w:r>
      <w:r w:rsidRPr="005B0709">
        <w:rPr>
          <w:rFonts w:ascii="Garamond" w:eastAsia="Calibri" w:hAnsi="Garamond"/>
          <w:sz w:val="20"/>
          <w:szCs w:val="20"/>
        </w:rPr>
        <w:t>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oprávnený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uplatňovať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úrok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omeškania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vo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výške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0,022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%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nezaplatenej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fakturovanej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sumy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každý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deň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omeškania,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ak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Objednávateľ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omeškaní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úhradou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509B6" w:rsidRPr="009E09CC">
        <w:rPr>
          <w:rFonts w:ascii="Garamond" w:hAnsi="Garamond" w:cs="Arial"/>
          <w:sz w:val="20"/>
          <w:szCs w:val="20"/>
        </w:rPr>
        <w:t>fakturovanej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509B6" w:rsidRPr="009E09CC">
        <w:rPr>
          <w:rFonts w:ascii="Garamond" w:hAnsi="Garamond" w:cs="Arial"/>
          <w:sz w:val="20"/>
          <w:szCs w:val="20"/>
        </w:rPr>
        <w:t>sumy</w:t>
      </w:r>
      <w:r w:rsidR="00F94F14" w:rsidRPr="009E09CC">
        <w:rPr>
          <w:rFonts w:ascii="Garamond" w:hAnsi="Garamond" w:cs="Arial"/>
          <w:sz w:val="20"/>
          <w:szCs w:val="20"/>
        </w:rPr>
        <w:t>.</w:t>
      </w:r>
    </w:p>
    <w:p w14:paraId="5031D4A5" w14:textId="77777777" w:rsidR="00A76B68" w:rsidRPr="009E09CC" w:rsidRDefault="00A76B68" w:rsidP="00B924D7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22B7972F" w14:textId="2CEFC5BB" w:rsidR="00F94F14" w:rsidRPr="009E09CC" w:rsidRDefault="00F94F14" w:rsidP="00B924D7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prípade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83BBB">
        <w:rPr>
          <w:rFonts w:ascii="Garamond" w:eastAsia="Calibri" w:hAnsi="Garamond"/>
          <w:sz w:val="20"/>
          <w:szCs w:val="20"/>
        </w:rPr>
        <w:t>Poskytovate</w:t>
      </w:r>
      <w:r w:rsidR="00983BBB" w:rsidRPr="005B0709">
        <w:rPr>
          <w:rFonts w:ascii="Garamond" w:eastAsia="Calibri" w:hAnsi="Garamond"/>
          <w:sz w:val="20"/>
          <w:szCs w:val="20"/>
        </w:rPr>
        <w:t>ľ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odstraňovaním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vád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83BBB">
        <w:rPr>
          <w:rFonts w:ascii="Garamond" w:hAnsi="Garamond" w:cs="Arial"/>
          <w:sz w:val="20"/>
          <w:szCs w:val="20"/>
        </w:rPr>
        <w:t>Služby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záručnej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dobe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čl</w:t>
      </w:r>
      <w:r w:rsidR="006937B4" w:rsidRPr="009E09CC">
        <w:rPr>
          <w:rFonts w:ascii="Garamond" w:hAnsi="Garamond" w:cs="Arial"/>
          <w:sz w:val="20"/>
          <w:szCs w:val="20"/>
        </w:rPr>
        <w:t>ánku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CF7E3B">
        <w:rPr>
          <w:rFonts w:ascii="Garamond" w:hAnsi="Garamond" w:cs="Arial"/>
          <w:sz w:val="20"/>
          <w:szCs w:val="20"/>
        </w:rPr>
        <w:t>5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F1910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Objednávateľ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oprávnený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uplatňovať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pokutu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A3943">
        <w:rPr>
          <w:rFonts w:ascii="Garamond" w:hAnsi="Garamond" w:cs="Arial"/>
          <w:sz w:val="20"/>
          <w:szCs w:val="20"/>
        </w:rPr>
        <w:t xml:space="preserve">100 EUR (slovom: jednosto eur) </w:t>
      </w:r>
      <w:r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každý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deň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omeškania.</w:t>
      </w:r>
      <w:r w:rsidR="00317C97">
        <w:rPr>
          <w:rFonts w:ascii="Garamond" w:hAnsi="Garamond" w:cs="Arial"/>
          <w:sz w:val="20"/>
          <w:szCs w:val="20"/>
        </w:rPr>
        <w:t xml:space="preserve"> </w:t>
      </w:r>
    </w:p>
    <w:p w14:paraId="782FA65C" w14:textId="77777777" w:rsidR="00903B4E" w:rsidRPr="009E09CC" w:rsidRDefault="00903B4E" w:rsidP="00B924D7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570E11C7" w14:textId="77777777" w:rsidR="00760BFD" w:rsidRDefault="00760BFD" w:rsidP="00B924D7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/>
          <w:sz w:val="20"/>
          <w:szCs w:val="20"/>
        </w:rPr>
      </w:pPr>
      <w:r w:rsidRPr="00CA1F2E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prípade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porušenia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ktorejkoľvek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z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povinností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týkajúcej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Subdodávateľov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ich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zmeny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(napr.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neoznámenie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zmeny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Subdodávateľa,</w:t>
      </w:r>
      <w:r w:rsidR="00317C97">
        <w:rPr>
          <w:rFonts w:ascii="Garamond" w:hAnsi="Garamond"/>
          <w:sz w:val="20"/>
          <w:szCs w:val="20"/>
        </w:rPr>
        <w:t xml:space="preserve"> </w:t>
      </w:r>
      <w:bookmarkStart w:id="3" w:name="_Hlk528156039"/>
      <w:r w:rsidRPr="00CA1F2E">
        <w:rPr>
          <w:rFonts w:ascii="Garamond" w:hAnsi="Garamond"/>
          <w:sz w:val="20"/>
          <w:szCs w:val="20"/>
        </w:rPr>
        <w:t>nepredloženie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dokladov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preukazujúcich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splnenie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podmienok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účasti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§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41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ods.1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písm.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b)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Zákona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verejnom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obstarávaní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využitie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subdodávateľa,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ktorý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nespĺňa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podmienky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§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41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ods.1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písm.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b)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Zákona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verejnom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obstarávaní</w:t>
      </w:r>
      <w:r w:rsidRPr="00CA1F2E">
        <w:rPr>
          <w:rFonts w:ascii="Garamond" w:hAnsi="Garamond"/>
          <w:sz w:val="20"/>
          <w:szCs w:val="20"/>
        </w:rPr>
        <w:t>)</w:t>
      </w:r>
      <w:r w:rsidR="00317C97">
        <w:rPr>
          <w:rFonts w:ascii="Garamond" w:hAnsi="Garamond"/>
          <w:sz w:val="20"/>
          <w:szCs w:val="20"/>
        </w:rPr>
        <w:t xml:space="preserve"> </w:t>
      </w:r>
      <w:bookmarkEnd w:id="3"/>
      <w:r w:rsidRPr="00CA1F2E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povinnosť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§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11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ods.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1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Zákona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verejnom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obstarávaní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prípade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Subdodávateľa,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ktorý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má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povinnosť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zapisovať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do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C246C3">
        <w:rPr>
          <w:rFonts w:ascii="Garamond" w:hAnsi="Garamond"/>
          <w:sz w:val="20"/>
          <w:szCs w:val="20"/>
        </w:rPr>
        <w:t>R</w:t>
      </w:r>
      <w:r w:rsidRPr="00CA1F2E">
        <w:rPr>
          <w:rFonts w:ascii="Garamond" w:hAnsi="Garamond"/>
          <w:sz w:val="20"/>
          <w:szCs w:val="20"/>
        </w:rPr>
        <w:t>egistra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partnerov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verejného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sektora,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má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27FEE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CA1F2E">
        <w:rPr>
          <w:rFonts w:ascii="Garamond" w:hAnsi="Garamond"/>
          <w:sz w:val="20"/>
          <w:szCs w:val="20"/>
        </w:rPr>
        <w:t>právo</w:t>
      </w:r>
      <w:r>
        <w:rPr>
          <w:rFonts w:ascii="Garamond" w:hAnsi="Garamond"/>
          <w:sz w:val="20"/>
          <w:szCs w:val="20"/>
        </w:rPr>
        <w:t>:</w:t>
      </w:r>
      <w:r w:rsidR="00317C97">
        <w:rPr>
          <w:rFonts w:ascii="Garamond" w:hAnsi="Garamond"/>
          <w:sz w:val="20"/>
          <w:szCs w:val="20"/>
        </w:rPr>
        <w:t xml:space="preserve"> </w:t>
      </w:r>
    </w:p>
    <w:p w14:paraId="51CCF0F5" w14:textId="77777777" w:rsidR="00760BFD" w:rsidRDefault="00760BFD" w:rsidP="00B924D7">
      <w:pPr>
        <w:keepNext/>
        <w:keepLines/>
        <w:tabs>
          <w:tab w:val="left" w:pos="1418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1C7733" w14:textId="6FFA9DBB" w:rsidR="00F03A0C" w:rsidRDefault="00760BFD" w:rsidP="00B924D7">
      <w:pPr>
        <w:pStyle w:val="Odsekzoznamu"/>
        <w:keepNext/>
        <w:keepLines/>
        <w:numPr>
          <w:ilvl w:val="1"/>
          <w:numId w:val="10"/>
        </w:numPr>
        <w:tabs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760BFD">
        <w:rPr>
          <w:rFonts w:ascii="Garamond" w:hAnsi="Garamond"/>
          <w:sz w:val="20"/>
          <w:szCs w:val="20"/>
        </w:rPr>
        <w:t>požadovať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od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983BBB">
        <w:rPr>
          <w:rFonts w:ascii="Garamond" w:eastAsia="Calibri" w:hAnsi="Garamond" w:cs="Times New Roman"/>
          <w:sz w:val="20"/>
          <w:szCs w:val="20"/>
        </w:rPr>
        <w:t>Poskytovate</w:t>
      </w:r>
      <w:r w:rsidR="00983BBB" w:rsidRPr="005B0709">
        <w:rPr>
          <w:rFonts w:ascii="Garamond" w:eastAsia="Calibri" w:hAnsi="Garamond" w:cs="Times New Roman"/>
          <w:sz w:val="20"/>
          <w:szCs w:val="20"/>
        </w:rPr>
        <w:t>ľ</w:t>
      </w:r>
      <w:r w:rsidR="00627FEE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uhradenie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zmluvnej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pokuty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vo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výške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1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000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EUR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(slovom: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jedentisíc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eur),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to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každé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porušenie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ktorejkoľvek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vyššie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uvedených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povinností,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to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opakovane;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zároveň</w:t>
      </w:r>
      <w:r w:rsidR="00317C97">
        <w:rPr>
          <w:rFonts w:ascii="Garamond" w:hAnsi="Garamond"/>
          <w:sz w:val="20"/>
          <w:szCs w:val="20"/>
        </w:rPr>
        <w:t xml:space="preserve"> </w:t>
      </w:r>
    </w:p>
    <w:p w14:paraId="7C82004C" w14:textId="77777777" w:rsidR="00273B58" w:rsidRPr="00040D05" w:rsidRDefault="00273B58" w:rsidP="00B924D7">
      <w:pPr>
        <w:pStyle w:val="Odsekzoznamu"/>
        <w:keepNext/>
        <w:keepLines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20A1A9BF" w14:textId="52EB10E9" w:rsidR="00760BFD" w:rsidRPr="00760BFD" w:rsidRDefault="00760BFD" w:rsidP="00B924D7">
      <w:pPr>
        <w:pStyle w:val="Odsekzoznamu"/>
        <w:keepNext/>
        <w:keepLines/>
        <w:numPr>
          <w:ilvl w:val="1"/>
          <w:numId w:val="10"/>
        </w:numPr>
        <w:tabs>
          <w:tab w:val="left" w:pos="1418"/>
        </w:tabs>
        <w:spacing w:after="0" w:line="240" w:lineRule="auto"/>
        <w:ind w:left="1418" w:hanging="709"/>
        <w:jc w:val="both"/>
        <w:rPr>
          <w:rFonts w:ascii="Garamond" w:hAnsi="Garamond" w:cs="Arial"/>
          <w:b/>
          <w:sz w:val="20"/>
          <w:szCs w:val="20"/>
        </w:rPr>
      </w:pPr>
      <w:r w:rsidRPr="000C3B91">
        <w:rPr>
          <w:rFonts w:ascii="Garamond" w:eastAsia="Arial Narrow" w:hAnsi="Garamond" w:cstheme="minorHAnsi"/>
          <w:bCs/>
          <w:sz w:val="20"/>
          <w:szCs w:val="20"/>
        </w:rPr>
        <w:t>odmietnuť</w:t>
      </w:r>
      <w:r w:rsidR="00317C97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Pr="000C3B91">
        <w:rPr>
          <w:rFonts w:ascii="Garamond" w:eastAsia="Arial Narrow" w:hAnsi="Garamond" w:cstheme="minorHAnsi"/>
          <w:bCs/>
          <w:sz w:val="20"/>
          <w:szCs w:val="20"/>
        </w:rPr>
        <w:t>plnenie</w:t>
      </w:r>
      <w:r w:rsidR="00317C97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="00627FEE">
        <w:rPr>
          <w:rFonts w:ascii="Garamond" w:eastAsia="Arial Narrow" w:hAnsi="Garamond" w:cstheme="minorHAnsi"/>
          <w:bCs/>
          <w:sz w:val="20"/>
          <w:szCs w:val="20"/>
        </w:rPr>
        <w:t>vykonané</w:t>
      </w:r>
      <w:r w:rsidR="00317C97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Pr="000C3B91">
        <w:rPr>
          <w:rFonts w:ascii="Garamond" w:eastAsia="Arial Narrow" w:hAnsi="Garamond" w:cstheme="minorHAnsi"/>
          <w:bCs/>
          <w:sz w:val="20"/>
          <w:szCs w:val="20"/>
        </w:rPr>
        <w:t>subdodávateľom</w:t>
      </w:r>
      <w:r w:rsidR="00317C97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="00983BBB">
        <w:rPr>
          <w:rFonts w:ascii="Garamond" w:eastAsia="Calibri" w:hAnsi="Garamond" w:cs="Times New Roman"/>
          <w:sz w:val="20"/>
          <w:szCs w:val="20"/>
        </w:rPr>
        <w:t>Poskytovate</w:t>
      </w:r>
      <w:r w:rsidR="00983BBB" w:rsidRPr="005B0709">
        <w:rPr>
          <w:rFonts w:ascii="Garamond" w:eastAsia="Calibri" w:hAnsi="Garamond" w:cs="Times New Roman"/>
          <w:sz w:val="20"/>
          <w:szCs w:val="20"/>
        </w:rPr>
        <w:t>ľ</w:t>
      </w:r>
      <w:r w:rsidR="00627FEE">
        <w:rPr>
          <w:rFonts w:ascii="Garamond" w:eastAsia="Arial Narrow" w:hAnsi="Garamond" w:cstheme="minorHAnsi"/>
          <w:bCs/>
          <w:sz w:val="20"/>
          <w:szCs w:val="20"/>
        </w:rPr>
        <w:t>a</w:t>
      </w:r>
      <w:r w:rsidRPr="000C3B91">
        <w:rPr>
          <w:rFonts w:ascii="Garamond" w:eastAsia="Arial Narrow" w:hAnsi="Garamond" w:cstheme="minorHAnsi"/>
          <w:bCs/>
          <w:sz w:val="20"/>
          <w:szCs w:val="20"/>
        </w:rPr>
        <w:t>,</w:t>
      </w:r>
      <w:r w:rsidR="00317C97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Pr="000C3B91">
        <w:rPr>
          <w:rFonts w:ascii="Garamond" w:eastAsia="Arial Narrow" w:hAnsi="Garamond" w:cstheme="minorHAnsi"/>
          <w:bCs/>
          <w:sz w:val="20"/>
          <w:szCs w:val="20"/>
        </w:rPr>
        <w:t>ktorý</w:t>
      </w:r>
      <w:r w:rsidR="00317C97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Pr="000C3B91">
        <w:rPr>
          <w:rFonts w:ascii="Garamond" w:eastAsia="Arial Narrow" w:hAnsi="Garamond" w:cstheme="minorHAnsi"/>
          <w:bCs/>
          <w:sz w:val="20"/>
          <w:szCs w:val="20"/>
        </w:rPr>
        <w:t>nebol</w:t>
      </w:r>
      <w:r w:rsidR="00317C97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Pr="000C3B91">
        <w:rPr>
          <w:rFonts w:ascii="Garamond" w:eastAsia="Arial Narrow" w:hAnsi="Garamond" w:cstheme="minorHAnsi"/>
          <w:bCs/>
          <w:sz w:val="20"/>
          <w:szCs w:val="20"/>
        </w:rPr>
        <w:t>písomne</w:t>
      </w:r>
      <w:r w:rsidR="00317C97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Pr="000C3B91">
        <w:rPr>
          <w:rFonts w:ascii="Garamond" w:eastAsia="Arial Narrow" w:hAnsi="Garamond" w:cstheme="minorHAnsi"/>
          <w:bCs/>
          <w:sz w:val="20"/>
          <w:szCs w:val="20"/>
        </w:rPr>
        <w:t>schválený</w:t>
      </w:r>
      <w:r w:rsidR="00317C97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="00627FEE">
        <w:rPr>
          <w:rFonts w:ascii="Garamond" w:eastAsia="Arial Narrow" w:hAnsi="Garamond" w:cstheme="minorHAnsi"/>
          <w:bCs/>
          <w:sz w:val="20"/>
          <w:szCs w:val="20"/>
        </w:rPr>
        <w:t>Objednávateľom</w:t>
      </w:r>
      <w:r w:rsidR="00317C97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Pr="000C3B91">
        <w:rPr>
          <w:rFonts w:ascii="Garamond" w:eastAsia="Arial Narrow" w:hAnsi="Garamond" w:cstheme="minorHAnsi"/>
          <w:bCs/>
          <w:sz w:val="20"/>
          <w:szCs w:val="20"/>
        </w:rPr>
        <w:t>podľa</w:t>
      </w:r>
      <w:r w:rsidR="00317C97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Pr="000C3B91">
        <w:rPr>
          <w:rFonts w:ascii="Garamond" w:eastAsia="Arial Narrow" w:hAnsi="Garamond" w:cstheme="minorHAnsi"/>
          <w:bCs/>
          <w:sz w:val="20"/>
          <w:szCs w:val="20"/>
        </w:rPr>
        <w:t>článku</w:t>
      </w:r>
      <w:r w:rsidR="00317C97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="00CF7E3B">
        <w:rPr>
          <w:rFonts w:ascii="Garamond" w:eastAsia="Arial Narrow" w:hAnsi="Garamond" w:cstheme="minorHAnsi"/>
          <w:bCs/>
          <w:sz w:val="20"/>
          <w:szCs w:val="20"/>
        </w:rPr>
        <w:t>6</w:t>
      </w:r>
      <w:r w:rsidR="00317C97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Pr="000C3B91">
        <w:rPr>
          <w:rFonts w:ascii="Garamond" w:eastAsia="Arial Narrow" w:hAnsi="Garamond" w:cstheme="minorHAnsi"/>
          <w:bCs/>
          <w:sz w:val="20"/>
          <w:szCs w:val="20"/>
        </w:rPr>
        <w:t>bod</w:t>
      </w:r>
      <w:r w:rsidR="00317C97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="00CF7E3B">
        <w:rPr>
          <w:rFonts w:ascii="Garamond" w:eastAsia="Arial Narrow" w:hAnsi="Garamond" w:cstheme="minorHAnsi"/>
          <w:bCs/>
          <w:sz w:val="20"/>
          <w:szCs w:val="20"/>
        </w:rPr>
        <w:t>6</w:t>
      </w:r>
      <w:r>
        <w:rPr>
          <w:rFonts w:ascii="Garamond" w:eastAsia="Arial Narrow" w:hAnsi="Garamond" w:cstheme="minorHAnsi"/>
          <w:bCs/>
          <w:sz w:val="20"/>
          <w:szCs w:val="20"/>
        </w:rPr>
        <w:t>.2</w:t>
      </w:r>
      <w:r w:rsidR="00317C97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Pr="000C3B91">
        <w:rPr>
          <w:rFonts w:ascii="Garamond" w:eastAsia="Arial Narrow" w:hAnsi="Garamond" w:cstheme="minorHAnsi"/>
          <w:bCs/>
          <w:sz w:val="20"/>
          <w:szCs w:val="20"/>
        </w:rPr>
        <w:t>Zmluvy</w:t>
      </w:r>
      <w:r w:rsidR="006A3D02">
        <w:rPr>
          <w:rFonts w:ascii="Garamond" w:eastAsia="Arial Narrow" w:hAnsi="Garamond" w:cstheme="minorHAnsi"/>
          <w:bCs/>
          <w:sz w:val="20"/>
          <w:szCs w:val="20"/>
        </w:rPr>
        <w:t xml:space="preserve"> alebo podľa článku 11 bod 11.9 Zmluvy</w:t>
      </w:r>
      <w:r w:rsidRPr="000C3B91">
        <w:rPr>
          <w:rFonts w:ascii="Garamond" w:eastAsia="Arial Narrow" w:hAnsi="Garamond" w:cstheme="minorHAnsi"/>
          <w:bCs/>
          <w:sz w:val="20"/>
          <w:szCs w:val="20"/>
        </w:rPr>
        <w:t>.</w:t>
      </w:r>
    </w:p>
    <w:p w14:paraId="74F9C8F1" w14:textId="77777777" w:rsidR="00760BFD" w:rsidRPr="00760BFD" w:rsidRDefault="00760BFD" w:rsidP="00B924D7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1DB596BE" w14:textId="5A64C8EB" w:rsidR="007A5789" w:rsidRPr="007A5789" w:rsidRDefault="007A5789" w:rsidP="00B924D7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0811D0">
        <w:rPr>
          <w:rFonts w:ascii="Garamond" w:hAnsi="Garamond"/>
          <w:sz w:val="20"/>
          <w:szCs w:val="20"/>
          <w:lang w:eastAsia="en-US"/>
        </w:rPr>
        <w:t xml:space="preserve">V prípade, ak </w:t>
      </w:r>
      <w:r>
        <w:rPr>
          <w:rFonts w:ascii="Garamond" w:hAnsi="Garamond"/>
          <w:sz w:val="20"/>
          <w:szCs w:val="20"/>
          <w:lang w:eastAsia="en-US"/>
        </w:rPr>
        <w:t>Poskytovateľ</w:t>
      </w:r>
      <w:r w:rsidRPr="000811D0">
        <w:rPr>
          <w:rFonts w:ascii="Garamond" w:hAnsi="Garamond"/>
          <w:sz w:val="20"/>
          <w:szCs w:val="20"/>
          <w:lang w:eastAsia="en-US"/>
        </w:rPr>
        <w:t xml:space="preserve"> poruší povinnosti v zmysle Zmluvy, porušenie ktorých zároveň zakladá právo Objednávateľa odstúpiť od Zmluvy, Objednávateľ má právo za porušenie týchto povinností požadovať od </w:t>
      </w:r>
      <w:r>
        <w:rPr>
          <w:rFonts w:ascii="Garamond" w:hAnsi="Garamond"/>
          <w:sz w:val="20"/>
          <w:szCs w:val="20"/>
          <w:lang w:eastAsia="en-US"/>
        </w:rPr>
        <w:t>Poskytovateľa</w:t>
      </w:r>
      <w:r w:rsidRPr="000811D0">
        <w:rPr>
          <w:rFonts w:ascii="Garamond" w:hAnsi="Garamond"/>
          <w:sz w:val="20"/>
          <w:szCs w:val="20"/>
          <w:lang w:eastAsia="en-US"/>
        </w:rPr>
        <w:t xml:space="preserve"> zmluvnú pokutu vo výške 35 % z obchodovateľného objemu</w:t>
      </w:r>
      <w:r>
        <w:rPr>
          <w:rFonts w:ascii="Garamond" w:hAnsi="Garamond"/>
          <w:sz w:val="20"/>
          <w:szCs w:val="20"/>
          <w:lang w:eastAsia="en-US"/>
        </w:rPr>
        <w:t xml:space="preserve"> </w:t>
      </w:r>
      <w:r w:rsidRPr="002438C5">
        <w:rPr>
          <w:rFonts w:ascii="Garamond" w:hAnsi="Garamond"/>
          <w:sz w:val="20"/>
          <w:szCs w:val="20"/>
        </w:rPr>
        <w:t>podľa článku 2 bod 2.3 Zmluvy</w:t>
      </w:r>
    </w:p>
    <w:p w14:paraId="677CCDAA" w14:textId="77777777" w:rsidR="007A5789" w:rsidRPr="007A5789" w:rsidRDefault="007A5789" w:rsidP="007A5789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2D9ECD79" w14:textId="16988227" w:rsidR="00F94F14" w:rsidRPr="003F1910" w:rsidRDefault="00983BBB" w:rsidP="00B924D7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eastAsia="Calibri" w:hAnsi="Garamond"/>
          <w:sz w:val="20"/>
          <w:szCs w:val="20"/>
        </w:rPr>
        <w:t>Poskytovate</w:t>
      </w:r>
      <w:r w:rsidRPr="005B0709">
        <w:rPr>
          <w:rFonts w:ascii="Garamond" w:eastAsia="Calibri" w:hAnsi="Garamond"/>
          <w:sz w:val="20"/>
          <w:szCs w:val="20"/>
        </w:rPr>
        <w:t>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zaväzuje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zaplatiť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Objednávateľovi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zmluvnú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pokutu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tohto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článku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760BFD">
        <w:rPr>
          <w:rFonts w:ascii="Garamond" w:hAnsi="Garamond" w:cs="Arial"/>
          <w:sz w:val="20"/>
          <w:szCs w:val="20"/>
        </w:rPr>
        <w:t>bod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CF7E3B">
        <w:rPr>
          <w:rFonts w:ascii="Garamond" w:hAnsi="Garamond" w:cs="Arial"/>
          <w:sz w:val="20"/>
          <w:szCs w:val="20"/>
        </w:rPr>
        <w:t>7</w:t>
      </w:r>
      <w:r w:rsidR="00760BFD">
        <w:rPr>
          <w:rFonts w:ascii="Garamond" w:hAnsi="Garamond" w:cs="Arial"/>
          <w:sz w:val="20"/>
          <w:szCs w:val="20"/>
        </w:rPr>
        <w:t>.1,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CF7E3B">
        <w:rPr>
          <w:rFonts w:ascii="Garamond" w:hAnsi="Garamond" w:cs="Arial"/>
          <w:sz w:val="20"/>
          <w:szCs w:val="20"/>
        </w:rPr>
        <w:t>7</w:t>
      </w:r>
      <w:r w:rsidR="00760BFD">
        <w:rPr>
          <w:rFonts w:ascii="Garamond" w:hAnsi="Garamond" w:cs="Arial"/>
          <w:sz w:val="20"/>
          <w:szCs w:val="20"/>
        </w:rPr>
        <w:t>.3</w:t>
      </w:r>
      <w:r w:rsidR="007A5789">
        <w:rPr>
          <w:rFonts w:ascii="Garamond" w:hAnsi="Garamond" w:cs="Arial"/>
          <w:sz w:val="20"/>
          <w:szCs w:val="20"/>
        </w:rPr>
        <w:t>, 7.4.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760BFD">
        <w:rPr>
          <w:rFonts w:ascii="Garamond" w:hAnsi="Garamond" w:cs="Arial"/>
          <w:sz w:val="20"/>
          <w:szCs w:val="20"/>
        </w:rPr>
        <w:t>a/alebo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CF7E3B">
        <w:rPr>
          <w:rFonts w:ascii="Garamond" w:hAnsi="Garamond" w:cs="Arial"/>
          <w:sz w:val="20"/>
          <w:szCs w:val="20"/>
        </w:rPr>
        <w:t>7</w:t>
      </w:r>
      <w:r w:rsidR="00760BFD">
        <w:rPr>
          <w:rFonts w:ascii="Garamond" w:hAnsi="Garamond" w:cs="Arial"/>
          <w:sz w:val="20"/>
          <w:szCs w:val="20"/>
        </w:rPr>
        <w:t>.</w:t>
      </w:r>
      <w:r w:rsidR="007A5789">
        <w:rPr>
          <w:rFonts w:ascii="Garamond" w:hAnsi="Garamond" w:cs="Arial"/>
          <w:sz w:val="20"/>
          <w:szCs w:val="20"/>
        </w:rPr>
        <w:t>5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Zmluvy.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strany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považujú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takéto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určenie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pokuty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primerané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dostatočne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určité.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Zmluvnú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pokutu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zaväzuje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273B58">
        <w:rPr>
          <w:rFonts w:ascii="Garamond" w:eastAsia="Calibri" w:hAnsi="Garamond"/>
          <w:sz w:val="20"/>
          <w:szCs w:val="20"/>
        </w:rPr>
        <w:t>Poskytovate</w:t>
      </w:r>
      <w:r w:rsidR="00273B58" w:rsidRPr="005B0709">
        <w:rPr>
          <w:rFonts w:ascii="Garamond" w:eastAsia="Calibri" w:hAnsi="Garamond"/>
          <w:sz w:val="20"/>
          <w:szCs w:val="20"/>
        </w:rPr>
        <w:t>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uhradiť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Objednávateľovi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najneskôr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10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2116C" w:rsidRPr="009E09CC">
        <w:rPr>
          <w:rFonts w:ascii="Garamond" w:hAnsi="Garamond" w:cs="Arial"/>
          <w:sz w:val="20"/>
          <w:szCs w:val="20"/>
        </w:rPr>
        <w:t>(desiatich)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C3D33">
        <w:rPr>
          <w:rFonts w:ascii="Garamond" w:hAnsi="Garamond" w:cs="Arial"/>
          <w:sz w:val="20"/>
          <w:szCs w:val="20"/>
        </w:rPr>
        <w:t>P</w:t>
      </w:r>
      <w:r w:rsidR="00F94F14" w:rsidRPr="009E09CC">
        <w:rPr>
          <w:rFonts w:ascii="Garamond" w:hAnsi="Garamond" w:cs="Arial"/>
          <w:sz w:val="20"/>
          <w:szCs w:val="20"/>
        </w:rPr>
        <w:t>racovných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dní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odo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dňa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doručenia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výzvy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Objednávateľa.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Uplatnením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zmluvnej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pokuty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nie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je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dotknuté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právo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Objednávateľa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na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náhradu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škody.</w:t>
      </w:r>
    </w:p>
    <w:p w14:paraId="403D619D" w14:textId="77777777" w:rsidR="00866EDA" w:rsidRPr="00866EDA" w:rsidRDefault="00866EDA" w:rsidP="00B924D7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0DD6A8E4" w14:textId="77777777" w:rsidR="00F94F14" w:rsidRPr="009E09CC" w:rsidRDefault="00F94F14" w:rsidP="00B924D7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Zmluvná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zodpovedá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škodu,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ktorú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spôsobí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druhej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porušením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svojej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povinnosti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povinná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nahradiť,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okrem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prípadov,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kedy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preukáže,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že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porušenie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povinnosti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bolo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spôsobené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okolnosťami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vylučujúcimi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zodpovednosť.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uplatnení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úhrade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škôd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nákladov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budú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riadiť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ustanoveniami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§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373</w:t>
      </w:r>
      <w:r w:rsidR="00317C97">
        <w:rPr>
          <w:rFonts w:ascii="Garamond" w:eastAsiaTheme="minorHAnsi" w:hAnsi="Garamond" w:cs="Arial"/>
          <w:sz w:val="20"/>
          <w:szCs w:val="20"/>
          <w:lang w:eastAsia="en-US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9E09CC">
        <w:rPr>
          <w:rFonts w:ascii="Garamond" w:hAnsi="Garamond" w:cs="Arial"/>
          <w:sz w:val="20"/>
          <w:szCs w:val="20"/>
        </w:rPr>
        <w:t>nasl</w:t>
      </w:r>
      <w:proofErr w:type="spellEnd"/>
      <w:r w:rsidRPr="009E09CC">
        <w:rPr>
          <w:rFonts w:ascii="Garamond" w:hAnsi="Garamond" w:cs="Arial"/>
          <w:sz w:val="20"/>
          <w:szCs w:val="20"/>
        </w:rPr>
        <w:t>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Obchodného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zákonníka.</w:t>
      </w:r>
    </w:p>
    <w:p w14:paraId="7F19F908" w14:textId="77777777" w:rsidR="007370D5" w:rsidRPr="009E09CC" w:rsidRDefault="007370D5" w:rsidP="00B924D7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2273AFAE" w14:textId="4CC93FF3" w:rsidR="007370D5" w:rsidRPr="009E09CC" w:rsidRDefault="007370D5" w:rsidP="00B924D7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prípade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nároku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zaplatenie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sankcie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a/alebo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nároku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náhradu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škody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môže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sankciu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a/alebo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škodu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odpočítať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akýchkoľvek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čiastok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splatných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prospech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73B58">
        <w:rPr>
          <w:rFonts w:ascii="Garamond" w:eastAsia="Calibri" w:hAnsi="Garamond"/>
          <w:sz w:val="20"/>
          <w:szCs w:val="20"/>
        </w:rPr>
        <w:t>Poskytovate</w:t>
      </w:r>
      <w:r w:rsidR="00273B58" w:rsidRPr="005B0709">
        <w:rPr>
          <w:rFonts w:ascii="Garamond" w:eastAsia="Calibri" w:hAnsi="Garamond"/>
          <w:sz w:val="20"/>
          <w:szCs w:val="20"/>
        </w:rPr>
        <w:t>ľ</w:t>
      </w:r>
      <w:r w:rsidRPr="009E09CC">
        <w:rPr>
          <w:rFonts w:ascii="Garamond" w:hAnsi="Garamond"/>
          <w:sz w:val="20"/>
          <w:szCs w:val="20"/>
        </w:rPr>
        <w:t>a.</w:t>
      </w:r>
      <w:r w:rsidR="00317C97">
        <w:rPr>
          <w:rFonts w:ascii="Garamond" w:hAnsi="Garamond"/>
          <w:sz w:val="20"/>
          <w:szCs w:val="20"/>
        </w:rPr>
        <w:t xml:space="preserve"> </w:t>
      </w:r>
    </w:p>
    <w:p w14:paraId="4B275EC8" w14:textId="77777777" w:rsidR="00425A8F" w:rsidRPr="009E09CC" w:rsidRDefault="00425A8F" w:rsidP="00B924D7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406BFDD1" w14:textId="77777777" w:rsidR="005044AE" w:rsidRPr="009E09CC" w:rsidRDefault="005044AE" w:rsidP="005919D1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  <w:r w:rsidRPr="00866EDA">
        <w:rPr>
          <w:rFonts w:ascii="Garamond" w:eastAsia="Times New Roman" w:hAnsi="Garamond" w:cs="Times New Roman"/>
          <w:b/>
          <w:bCs/>
          <w:sz w:val="20"/>
          <w:szCs w:val="20"/>
        </w:rPr>
        <w:t>VYHLÁSENIA</w:t>
      </w:r>
      <w:r w:rsidR="00317C97">
        <w:rPr>
          <w:rFonts w:ascii="Garamond" w:eastAsia="Times New Roman" w:hAnsi="Garamond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b/>
          <w:bCs/>
          <w:sz w:val="20"/>
          <w:szCs w:val="20"/>
        </w:rPr>
        <w:t>A</w:t>
      </w:r>
      <w:r w:rsidR="00317C97">
        <w:rPr>
          <w:rFonts w:ascii="Garamond" w:eastAsia="Times New Roman" w:hAnsi="Garamond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b/>
          <w:bCs/>
          <w:sz w:val="20"/>
          <w:szCs w:val="20"/>
        </w:rPr>
        <w:t>ZÁRUKY</w:t>
      </w:r>
    </w:p>
    <w:p w14:paraId="09F508A1" w14:textId="77777777" w:rsidR="004C4660" w:rsidRPr="009E09CC" w:rsidRDefault="004C4660" w:rsidP="00B924D7">
      <w:pPr>
        <w:pStyle w:val="Odsekzoznamu"/>
        <w:keepNext/>
        <w:keepLines/>
        <w:tabs>
          <w:tab w:val="left" w:pos="720"/>
        </w:tabs>
        <w:spacing w:after="0" w:line="240" w:lineRule="auto"/>
        <w:ind w:left="709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</w:p>
    <w:p w14:paraId="1858C9D4" w14:textId="443B25A5" w:rsidR="005044AE" w:rsidRPr="009E09CC" w:rsidRDefault="002A7C6C" w:rsidP="005919D1">
      <w:pPr>
        <w:pStyle w:val="Odsekzoznamu"/>
        <w:keepNext/>
        <w:keepLines/>
        <w:numPr>
          <w:ilvl w:val="1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vyhlasuje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ubezpečuje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Objednávateľa,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dňu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podpisu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273B58">
        <w:rPr>
          <w:rFonts w:ascii="Garamond" w:eastAsia="Calibri" w:hAnsi="Garamond" w:cs="Times New Roman"/>
          <w:sz w:val="20"/>
          <w:szCs w:val="20"/>
        </w:rPr>
        <w:t>Poskytovate</w:t>
      </w:r>
      <w:r w:rsidR="00273B58" w:rsidRPr="005B0709">
        <w:rPr>
          <w:rFonts w:ascii="Garamond" w:eastAsia="Calibri" w:hAnsi="Garamond" w:cs="Times New Roman"/>
          <w:sz w:val="20"/>
          <w:szCs w:val="20"/>
        </w:rPr>
        <w:t>ľ</w:t>
      </w:r>
      <w:r w:rsidR="00FC3D33">
        <w:rPr>
          <w:rFonts w:ascii="Garamond" w:eastAsia="Times New Roman" w:hAnsi="Garamond"/>
          <w:noProof/>
          <w:sz w:val="20"/>
          <w:szCs w:val="20"/>
        </w:rPr>
        <w:t>om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: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21438C7B" w14:textId="77777777" w:rsidR="005044AE" w:rsidRPr="009E09CC" w:rsidRDefault="005044AE" w:rsidP="00B924D7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ab/>
      </w:r>
    </w:p>
    <w:p w14:paraId="37710295" w14:textId="10C69D6E" w:rsidR="005044AE" w:rsidRPr="009E09CC" w:rsidRDefault="005044AE" w:rsidP="005919D1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osoba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konajúca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273B58">
        <w:rPr>
          <w:rFonts w:ascii="Garamond" w:eastAsia="Calibri" w:hAnsi="Garamond" w:cs="Times New Roman"/>
          <w:sz w:val="20"/>
          <w:szCs w:val="20"/>
        </w:rPr>
        <w:t>Poskytovate</w:t>
      </w:r>
      <w:r w:rsidR="00273B58"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 </w:t>
      </w: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rozsahu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dojednať,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uzavrieť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podpísať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vykonávať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nej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upravené;</w:t>
      </w:r>
    </w:p>
    <w:p w14:paraId="057CD4F1" w14:textId="77777777" w:rsidR="005044AE" w:rsidRPr="009E09CC" w:rsidRDefault="005044AE" w:rsidP="00B924D7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rPr>
          <w:rFonts w:ascii="Garamond" w:eastAsia="Times New Roman" w:hAnsi="Garamond"/>
          <w:noProof/>
          <w:sz w:val="20"/>
          <w:szCs w:val="20"/>
        </w:rPr>
      </w:pPr>
    </w:p>
    <w:p w14:paraId="2101C79E" w14:textId="77777777" w:rsidR="005044AE" w:rsidRPr="009E09CC" w:rsidRDefault="005044AE" w:rsidP="005919D1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spoločnosťou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založenou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existujúcou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právneho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poriadku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3403B7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3403B7">
        <w:rPr>
          <w:rFonts w:ascii="Garamond" w:eastAsia="Times New Roman" w:hAnsi="Garamond"/>
          <w:sz w:val="20"/>
          <w:szCs w:val="20"/>
          <w:lang w:eastAsia="cs-CZ"/>
        </w:rPr>
        <w:t>],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neexistuje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žiaden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dôvod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neplatnosti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potrebné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právomoci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realizovanie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predmetu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porušenie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ktorých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mohlo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viesť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zrušeniu;</w:t>
      </w:r>
    </w:p>
    <w:p w14:paraId="5C53B65D" w14:textId="77777777" w:rsidR="005044AE" w:rsidRPr="009E09CC" w:rsidRDefault="005044AE" w:rsidP="00B924D7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rPr>
          <w:rFonts w:ascii="Garamond" w:eastAsia="Times New Roman" w:hAnsi="Garamond"/>
          <w:noProof/>
          <w:sz w:val="20"/>
          <w:szCs w:val="20"/>
        </w:rPr>
      </w:pPr>
    </w:p>
    <w:p w14:paraId="1287EFF2" w14:textId="77777777" w:rsidR="005044AE" w:rsidRPr="009E09CC" w:rsidRDefault="005044AE" w:rsidP="005919D1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zapísaný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Registri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partnerov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verejného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sektora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prípade,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sa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naňho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registračná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povinnosť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vzťahuje</w:t>
      </w:r>
      <w:r w:rsidRPr="009E09CC">
        <w:rPr>
          <w:rFonts w:ascii="Garamond" w:eastAsia="Times New Roman" w:hAnsi="Garamond"/>
          <w:noProof/>
          <w:sz w:val="20"/>
          <w:szCs w:val="20"/>
        </w:rPr>
        <w:t>;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040CC872" w14:textId="77777777" w:rsidR="004C4660" w:rsidRPr="009E09CC" w:rsidRDefault="004C4660" w:rsidP="00B924D7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7972735C" w14:textId="167AB7DA" w:rsidR="005044AE" w:rsidRPr="009E09CC" w:rsidRDefault="005044AE" w:rsidP="005919D1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uzatvorenie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</w:t>
      </w:r>
      <w:r w:rsidR="00273B58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273B58">
        <w:rPr>
          <w:rFonts w:ascii="Garamond" w:eastAsia="Calibri" w:hAnsi="Garamond" w:cs="Times New Roman"/>
          <w:sz w:val="20"/>
          <w:szCs w:val="20"/>
        </w:rPr>
        <w:t>Poskytovate</w:t>
      </w:r>
      <w:r w:rsidR="00273B58" w:rsidRPr="005B0709">
        <w:rPr>
          <w:rFonts w:ascii="Garamond" w:eastAsia="Calibri" w:hAnsi="Garamond" w:cs="Times New Roman"/>
          <w:sz w:val="20"/>
          <w:szCs w:val="20"/>
        </w:rPr>
        <w:t>ľ</w:t>
      </w:r>
      <w:r w:rsidRPr="009E09CC">
        <w:rPr>
          <w:rFonts w:ascii="Garamond" w:eastAsia="Times New Roman" w:hAnsi="Garamond"/>
          <w:sz w:val="20"/>
          <w:szCs w:val="20"/>
        </w:rPr>
        <w:t>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ukracujúcim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poškodzujúcim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zvýhodňujúcim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znevýhodňujúcim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úkonom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vzťahu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akémukoľvek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veriteľovi,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pričom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tejto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súvislosti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najmä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odporovateľným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právnym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úkonom;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</w:p>
    <w:p w14:paraId="36C0883C" w14:textId="77777777" w:rsidR="005044AE" w:rsidRPr="009E09CC" w:rsidRDefault="005044AE" w:rsidP="00B924D7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rPr>
          <w:rFonts w:ascii="Garamond" w:eastAsia="Times New Roman" w:hAnsi="Garamond"/>
          <w:noProof/>
          <w:sz w:val="20"/>
          <w:szCs w:val="20"/>
        </w:rPr>
      </w:pPr>
    </w:p>
    <w:p w14:paraId="13372A5C" w14:textId="77777777" w:rsidR="005044AE" w:rsidRPr="009E09CC" w:rsidRDefault="005044AE" w:rsidP="005919D1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nevedie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voči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nemu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vyšetrovanie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zisťovanie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strany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štátnych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správnych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orgánov,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nevedie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voči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nemu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resp.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voči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majetku,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súdny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spor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vrátane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exekučného,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daňového,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konkurzného,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rozhodcovského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akéhokoľvek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obdobného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neexistujú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skutočnosti,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mohli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viesť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začatiu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takýchto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proti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nemu.</w:t>
      </w:r>
    </w:p>
    <w:p w14:paraId="4660C69D" w14:textId="77777777" w:rsidR="004C4660" w:rsidRPr="009E09CC" w:rsidRDefault="004C4660" w:rsidP="00B924D7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09B061E9" w14:textId="347CF2DE" w:rsidR="004C4660" w:rsidRPr="009E09CC" w:rsidRDefault="00273B58" w:rsidP="005919D1">
      <w:pPr>
        <w:pStyle w:val="Odsekzoznamu"/>
        <w:keepNext/>
        <w:keepLines/>
        <w:numPr>
          <w:ilvl w:val="1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lastRenderedPageBreak/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berie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vedomie,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ak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Objednávateľ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mal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čase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podpisovania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vedomosť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tom,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ktorékoľvek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vyhlásení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5044AE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uvedené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tomto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článku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bod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CF7E3B">
        <w:rPr>
          <w:rFonts w:ascii="Garamond" w:eastAsia="Times New Roman" w:hAnsi="Garamond"/>
          <w:noProof/>
          <w:sz w:val="20"/>
          <w:szCs w:val="20"/>
        </w:rPr>
        <w:t>8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.1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nepravdivé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neúplné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Zmluvu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neuzatvoril,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nakoľko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uvedené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vyhlásenia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Objednávateľ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považuje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vlastnosti,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si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vymienil.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4EA8D833" w14:textId="77777777" w:rsidR="004C4660" w:rsidRPr="009E09CC" w:rsidRDefault="004C4660" w:rsidP="00B924D7">
      <w:pPr>
        <w:pStyle w:val="Odsekzoznamu"/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3E7AEAFA" w14:textId="6711828B" w:rsidR="004C4660" w:rsidRPr="009E09CC" w:rsidRDefault="005044AE" w:rsidP="005919D1">
      <w:pPr>
        <w:pStyle w:val="Odsekzoznamu"/>
        <w:keepNext/>
        <w:keepLines/>
        <w:numPr>
          <w:ilvl w:val="1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ab/>
        <w:t>Porušenie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273B58">
        <w:rPr>
          <w:rFonts w:ascii="Garamond" w:eastAsia="Calibri" w:hAnsi="Garamond" w:cs="Times New Roman"/>
          <w:sz w:val="20"/>
          <w:szCs w:val="20"/>
        </w:rPr>
        <w:t>Poskytovate</w:t>
      </w:r>
      <w:r w:rsidR="00273B58" w:rsidRPr="005B0709">
        <w:rPr>
          <w:rFonts w:ascii="Garamond" w:eastAsia="Calibri" w:hAnsi="Garamond" w:cs="Times New Roman"/>
          <w:sz w:val="20"/>
          <w:szCs w:val="20"/>
        </w:rPr>
        <w:t>ľ</w:t>
      </w:r>
      <w:r w:rsidRPr="009E09CC">
        <w:rPr>
          <w:rFonts w:ascii="Garamond" w:eastAsia="Times New Roman" w:hAnsi="Garamond"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spôsobené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nepravdivosťou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neúplnosťou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niektorého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vyhlásení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uvedených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tomto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čl</w:t>
      </w:r>
      <w:r w:rsidR="005A588D" w:rsidRPr="009E09CC">
        <w:rPr>
          <w:rFonts w:ascii="Garamond" w:eastAsia="Times New Roman" w:hAnsi="Garamond"/>
          <w:noProof/>
          <w:sz w:val="20"/>
          <w:szCs w:val="20"/>
        </w:rPr>
        <w:t>án</w:t>
      </w:r>
      <w:r w:rsidRPr="009E09CC">
        <w:rPr>
          <w:rFonts w:ascii="Garamond" w:eastAsia="Times New Roman" w:hAnsi="Garamond"/>
          <w:noProof/>
          <w:sz w:val="20"/>
          <w:szCs w:val="20"/>
        </w:rPr>
        <w:t>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bod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CF7E3B">
        <w:rPr>
          <w:rFonts w:ascii="Garamond" w:eastAsia="Times New Roman" w:hAnsi="Garamond"/>
          <w:noProof/>
          <w:sz w:val="20"/>
          <w:szCs w:val="20"/>
        </w:rPr>
        <w:t>8</w:t>
      </w:r>
      <w:r w:rsidRPr="009E09CC">
        <w:rPr>
          <w:rFonts w:ascii="Garamond" w:eastAsia="Times New Roman" w:hAnsi="Garamond"/>
          <w:noProof/>
          <w:sz w:val="20"/>
          <w:szCs w:val="20"/>
        </w:rPr>
        <w:t>.1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považuje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podstatné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porušenie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zakladá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Objednávateľa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odstúpenie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Zmluvy.</w:t>
      </w:r>
    </w:p>
    <w:p w14:paraId="0C95597B" w14:textId="77777777" w:rsidR="004C4660" w:rsidRPr="009E09CC" w:rsidRDefault="004C4660" w:rsidP="00B924D7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Times New Roman" w:hAnsi="Garamond"/>
          <w:noProof/>
          <w:sz w:val="20"/>
          <w:szCs w:val="20"/>
        </w:rPr>
      </w:pPr>
    </w:p>
    <w:p w14:paraId="5896834C" w14:textId="4EA39440" w:rsidR="004C4660" w:rsidRPr="009E09CC" w:rsidRDefault="005044AE" w:rsidP="005919D1">
      <w:pPr>
        <w:pStyle w:val="Odsekzoznamu"/>
        <w:keepNext/>
        <w:keepLines/>
        <w:numPr>
          <w:ilvl w:val="1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Objednávateľ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vyhlasuje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ubezpečuje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273B58">
        <w:rPr>
          <w:rFonts w:ascii="Garamond" w:eastAsia="Calibri" w:hAnsi="Garamond" w:cs="Times New Roman"/>
          <w:sz w:val="20"/>
          <w:szCs w:val="20"/>
        </w:rPr>
        <w:t>Poskytovate</w:t>
      </w:r>
      <w:r w:rsidR="00273B58" w:rsidRPr="005B0709">
        <w:rPr>
          <w:rFonts w:ascii="Garamond" w:eastAsia="Calibri" w:hAnsi="Garamond" w:cs="Times New Roman"/>
          <w:sz w:val="20"/>
          <w:szCs w:val="20"/>
        </w:rPr>
        <w:t>ľ</w:t>
      </w:r>
      <w:r w:rsidRPr="009E09CC">
        <w:rPr>
          <w:rFonts w:ascii="Garamond" w:eastAsia="Times New Roman" w:hAnsi="Garamond"/>
          <w:noProof/>
          <w:sz w:val="20"/>
          <w:szCs w:val="20"/>
        </w:rPr>
        <w:t>a,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dňu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podpisu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FC3D33">
        <w:rPr>
          <w:rFonts w:ascii="Garamond" w:eastAsia="Times New Roman" w:hAnsi="Garamond"/>
          <w:noProof/>
          <w:sz w:val="20"/>
          <w:szCs w:val="20"/>
        </w:rPr>
        <w:t>Objednávateľom</w:t>
      </w:r>
      <w:r w:rsidRPr="009E09CC">
        <w:rPr>
          <w:rFonts w:ascii="Garamond" w:eastAsia="Times New Roman" w:hAnsi="Garamond"/>
          <w:noProof/>
          <w:sz w:val="20"/>
          <w:szCs w:val="20"/>
        </w:rPr>
        <w:t>:</w:t>
      </w:r>
    </w:p>
    <w:p w14:paraId="2137DC9E" w14:textId="77777777" w:rsidR="004C4660" w:rsidRPr="009E09CC" w:rsidRDefault="004C4660" w:rsidP="00B924D7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7717635A" w14:textId="77777777" w:rsidR="005044AE" w:rsidRPr="009E09CC" w:rsidRDefault="005044AE" w:rsidP="005919D1">
      <w:pPr>
        <w:keepNext/>
        <w:keepLines/>
        <w:numPr>
          <w:ilvl w:val="0"/>
          <w:numId w:val="18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má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podpísať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Zmluvu,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vykonávať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plniť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záväzky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vyplývajúce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Zmluvy;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574B583F" w14:textId="77777777" w:rsidR="004C4660" w:rsidRPr="009E09CC" w:rsidRDefault="004C4660" w:rsidP="00B924D7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0085601A" w14:textId="77777777" w:rsidR="005044AE" w:rsidRPr="009E09CC" w:rsidRDefault="005044AE" w:rsidP="005919D1">
      <w:pPr>
        <w:keepNext/>
        <w:keepLines/>
        <w:numPr>
          <w:ilvl w:val="0"/>
          <w:numId w:val="18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osoby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konajúce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Objednávateľa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rozsahu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dojednať,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uzavrieť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podpísať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vykonávať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nej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upravené;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</w:p>
    <w:p w14:paraId="17C4788D" w14:textId="77777777" w:rsidR="004C4660" w:rsidRPr="009E09CC" w:rsidRDefault="004C4660" w:rsidP="00B924D7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6751680D" w14:textId="77777777" w:rsidR="005044AE" w:rsidRPr="009E09CC" w:rsidRDefault="005044AE" w:rsidP="005919D1">
      <w:pPr>
        <w:keepNext/>
        <w:keepLines/>
        <w:numPr>
          <w:ilvl w:val="0"/>
          <w:numId w:val="18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spoločnosťou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založenou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existujúcou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právneho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poriadku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Slovenskej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republiky,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neexistuje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žiaden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dôvod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neplatnosti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potrebné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právomoci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objednanie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činností,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predmetom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porušenie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ktorých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mohlo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viesť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zrušeniu.</w:t>
      </w:r>
    </w:p>
    <w:p w14:paraId="3911B438" w14:textId="77777777" w:rsidR="005044AE" w:rsidRPr="009E09CC" w:rsidRDefault="005044AE" w:rsidP="00B924D7">
      <w:pPr>
        <w:keepNext/>
        <w:keepLines/>
        <w:tabs>
          <w:tab w:val="left" w:pos="720"/>
        </w:tabs>
        <w:spacing w:after="0" w:line="240" w:lineRule="auto"/>
        <w:ind w:left="709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773BA34E" w14:textId="77777777" w:rsidR="006B4B49" w:rsidRPr="009E09CC" w:rsidRDefault="006B4B49" w:rsidP="005919D1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KOMUNIKÁCIA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991911" w:rsidRPr="009E09CC">
        <w:rPr>
          <w:rFonts w:ascii="Garamond" w:eastAsia="Times New Roman" w:hAnsi="Garamond" w:cs="Times New Roman"/>
          <w:b/>
          <w:bCs/>
          <w:sz w:val="20"/>
          <w:szCs w:val="20"/>
        </w:rPr>
        <w:t>ZMLUVNÝCH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991911" w:rsidRPr="009E09CC">
        <w:rPr>
          <w:rFonts w:ascii="Garamond" w:eastAsia="Times New Roman" w:hAnsi="Garamond" w:cs="Times New Roman"/>
          <w:b/>
          <w:bCs/>
          <w:sz w:val="20"/>
          <w:szCs w:val="20"/>
        </w:rPr>
        <w:t>STRÁN</w:t>
      </w:r>
    </w:p>
    <w:p w14:paraId="45F4D4CE" w14:textId="77777777" w:rsidR="006B4B49" w:rsidRPr="009E09CC" w:rsidRDefault="006B4B49" w:rsidP="00B924D7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344B16E" w14:textId="23045B7E" w:rsidR="00967730" w:rsidRPr="00F03A0C" w:rsidRDefault="00AB645B" w:rsidP="005919D1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760BFD">
        <w:rPr>
          <w:rFonts w:ascii="Garamond" w:hAnsi="Garamond"/>
          <w:sz w:val="20"/>
          <w:szCs w:val="20"/>
        </w:rPr>
        <w:t>Pokiaľ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Zmluve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uvedené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inak,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akákoľvek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komunikácia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iné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úkony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súvislosti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so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Zmluvou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jej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plnením,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musia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byť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urobené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písomnej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forme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doručené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adresy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uvedené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záhlaví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Zmluvy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iné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adresy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kontaktné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osoby,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ktoré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si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Zmluvné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navzájom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písomne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oznámia.</w:t>
      </w:r>
    </w:p>
    <w:p w14:paraId="75449D5E" w14:textId="77777777" w:rsidR="00040D05" w:rsidRDefault="00040D05" w:rsidP="00B924D7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936ABBD" w14:textId="297AA2BC" w:rsidR="00F03A0C" w:rsidRPr="00040D05" w:rsidRDefault="00AB645B" w:rsidP="005919D1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Zmluvné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dohodli,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akékoľvek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oznámenie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formálna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korešpondencia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budú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účely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považovať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doručené:</w:t>
      </w:r>
    </w:p>
    <w:p w14:paraId="37AF2886" w14:textId="77777777" w:rsidR="00AB645B" w:rsidRPr="009E09CC" w:rsidRDefault="00AB645B" w:rsidP="005919D1">
      <w:pPr>
        <w:keepNext/>
        <w:keepLines/>
        <w:numPr>
          <w:ilvl w:val="0"/>
          <w:numId w:val="14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zásielky,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bola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osobne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kuriérnou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službou;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</w:p>
    <w:p w14:paraId="55B26117" w14:textId="77777777" w:rsidR="00BD6A7A" w:rsidRPr="009E09CC" w:rsidRDefault="00BD6A7A" w:rsidP="00B924D7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74382FA" w14:textId="77777777" w:rsidR="00AB645B" w:rsidRPr="009E09CC" w:rsidRDefault="00AB645B" w:rsidP="005919D1">
      <w:pPr>
        <w:keepNext/>
        <w:keepLines/>
        <w:numPr>
          <w:ilvl w:val="0"/>
          <w:numId w:val="14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5.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(piaty)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Pracovný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nasledujúci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dni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podania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zásielky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pošte,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bola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poslaná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doporučenou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poštou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zásielky,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podľa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toho,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čo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nastane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skôr;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</w:p>
    <w:p w14:paraId="34047F92" w14:textId="77777777" w:rsidR="00BD6A7A" w:rsidRPr="009E09CC" w:rsidRDefault="00BD6A7A" w:rsidP="00B924D7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2B9EDA35" w14:textId="77777777" w:rsidR="00AB645B" w:rsidRDefault="00AB645B" w:rsidP="005919D1">
      <w:pPr>
        <w:keepNext/>
        <w:keepLines/>
        <w:numPr>
          <w:ilvl w:val="0"/>
          <w:numId w:val="14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potvrdeného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e-mailu,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bol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tento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15.00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hod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ktorýkoľvek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Pracovný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ostatných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prípadoch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Pracovný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nasledujúci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dni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e-mailu,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avšak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výnimkou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prípadov,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ktorých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bude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adresátovi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príslušný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čase,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kedy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bude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mať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tento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adresát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nastavenú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automatickú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odpoveď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týkajúcu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jeho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neprítomnosti.</w:t>
      </w:r>
    </w:p>
    <w:p w14:paraId="0825F8C0" w14:textId="77777777" w:rsidR="00321E2A" w:rsidRDefault="00321E2A" w:rsidP="00B924D7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  <w:lang w:eastAsia="cs-CZ"/>
        </w:rPr>
      </w:pPr>
    </w:p>
    <w:p w14:paraId="33C49AE4" w14:textId="77777777" w:rsidR="00321E2A" w:rsidRPr="00321E2A" w:rsidRDefault="00321E2A" w:rsidP="005919D1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  <w:lang w:eastAsia="cs-CZ"/>
        </w:rPr>
      </w:pPr>
      <w:r w:rsidRPr="00321E2A">
        <w:rPr>
          <w:rFonts w:ascii="Garamond" w:hAnsi="Garamond"/>
          <w:sz w:val="20"/>
          <w:szCs w:val="20"/>
        </w:rPr>
        <w:t>Zmeny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identifikačných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údajov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sú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si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Zmluvné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strany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povinné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oznámiť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do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5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(piatich)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Pracovných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dní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od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realizácie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hAnsi="Garamond"/>
          <w:sz w:val="20"/>
          <w:szCs w:val="20"/>
        </w:rPr>
        <w:t>týchto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zmien.</w:t>
      </w:r>
    </w:p>
    <w:p w14:paraId="1876FF10" w14:textId="77777777" w:rsidR="007F3AAC" w:rsidRPr="009E09CC" w:rsidRDefault="007F3AAC" w:rsidP="00B924D7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823C14F" w14:textId="77777777" w:rsidR="006B4B49" w:rsidRPr="009E09CC" w:rsidRDefault="00AB6E62" w:rsidP="005919D1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TRVANIE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ZÁ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NIK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ZMLUVY</w:t>
      </w:r>
    </w:p>
    <w:p w14:paraId="7EBBCBE3" w14:textId="77777777" w:rsidR="006B4B49" w:rsidRPr="009E09CC" w:rsidRDefault="006B4B49" w:rsidP="00B924D7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0589BBA7" w14:textId="77777777" w:rsidR="003F1910" w:rsidRPr="003F1910" w:rsidRDefault="00531A05" w:rsidP="005919D1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dohodli,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Zmluva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uzatvára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dobu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určitú,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AB645B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9E09CC">
        <w:rPr>
          <w:rFonts w:ascii="Garamond" w:hAnsi="Garamond"/>
          <w:sz w:val="20"/>
          <w:szCs w:val="20"/>
        </w:rPr>
        <w:t>to</w:t>
      </w:r>
      <w:r w:rsidR="00317C97">
        <w:rPr>
          <w:rFonts w:ascii="Garamond" w:hAnsi="Garamond"/>
          <w:sz w:val="20"/>
          <w:szCs w:val="20"/>
        </w:rPr>
        <w:t xml:space="preserve"> </w:t>
      </w:r>
    </w:p>
    <w:p w14:paraId="0FF0B6A2" w14:textId="77777777" w:rsidR="003F1910" w:rsidRDefault="003F1910" w:rsidP="00B924D7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09B2AD6" w14:textId="1A0EF6A6" w:rsidR="003F1910" w:rsidRPr="003F1910" w:rsidRDefault="00967730" w:rsidP="005919D1">
      <w:pPr>
        <w:pStyle w:val="Odsekzoznamu"/>
        <w:keepNext/>
        <w:keepLines/>
        <w:numPr>
          <w:ilvl w:val="1"/>
          <w:numId w:val="24"/>
        </w:numPr>
        <w:spacing w:after="0" w:line="240" w:lineRule="auto"/>
        <w:ind w:left="1418" w:hanging="709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B294A">
        <w:rPr>
          <w:rFonts w:ascii="Garamond" w:hAnsi="Garamond" w:cs="Arial"/>
          <w:b/>
          <w:sz w:val="20"/>
          <w:szCs w:val="20"/>
        </w:rPr>
        <w:t>12</w:t>
      </w:r>
      <w:r w:rsidR="00317C97">
        <w:rPr>
          <w:rFonts w:ascii="Garamond" w:hAnsi="Garamond" w:cs="Arial"/>
          <w:b/>
          <w:sz w:val="20"/>
          <w:szCs w:val="20"/>
        </w:rPr>
        <w:t xml:space="preserve"> </w:t>
      </w:r>
      <w:r w:rsidRPr="009E09CC">
        <w:rPr>
          <w:rFonts w:ascii="Garamond" w:hAnsi="Garamond" w:cs="Arial"/>
          <w:b/>
          <w:sz w:val="20"/>
          <w:szCs w:val="20"/>
        </w:rPr>
        <w:t>(</w:t>
      </w:r>
      <w:r w:rsidR="00EB294A">
        <w:rPr>
          <w:rFonts w:ascii="Garamond" w:hAnsi="Garamond" w:cs="Arial"/>
          <w:b/>
          <w:sz w:val="20"/>
          <w:szCs w:val="20"/>
        </w:rPr>
        <w:t>dvanásť</w:t>
      </w:r>
      <w:r w:rsidRPr="009E09CC">
        <w:rPr>
          <w:rFonts w:ascii="Garamond" w:hAnsi="Garamond" w:cs="Arial"/>
          <w:b/>
          <w:sz w:val="20"/>
          <w:szCs w:val="20"/>
        </w:rPr>
        <w:t>)</w:t>
      </w:r>
      <w:r w:rsidR="00317C97">
        <w:rPr>
          <w:rFonts w:ascii="Garamond" w:hAnsi="Garamond" w:cs="Arial"/>
          <w:b/>
          <w:sz w:val="20"/>
          <w:szCs w:val="20"/>
        </w:rPr>
        <w:t xml:space="preserve"> </w:t>
      </w:r>
      <w:r w:rsidRPr="009E09CC">
        <w:rPr>
          <w:rFonts w:ascii="Garamond" w:hAnsi="Garamond" w:cs="Arial"/>
          <w:b/>
          <w:sz w:val="20"/>
          <w:szCs w:val="20"/>
        </w:rPr>
        <w:t>mesiacov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odo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dňa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uzavretia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Zmluvy</w:t>
      </w:r>
      <w:r w:rsidR="003F1910">
        <w:rPr>
          <w:rFonts w:ascii="Garamond" w:hAnsi="Garamond" w:cs="Arial"/>
          <w:sz w:val="20"/>
          <w:szCs w:val="20"/>
        </w:rPr>
        <w:t>;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alebo</w:t>
      </w:r>
      <w:r w:rsidR="00317C97">
        <w:rPr>
          <w:rFonts w:ascii="Garamond" w:hAnsi="Garamond" w:cs="Arial"/>
          <w:sz w:val="20"/>
          <w:szCs w:val="20"/>
        </w:rPr>
        <w:t xml:space="preserve"> </w:t>
      </w:r>
    </w:p>
    <w:p w14:paraId="7BC7203E" w14:textId="77777777" w:rsidR="003F1910" w:rsidRPr="003F1910" w:rsidRDefault="003F1910" w:rsidP="00B924D7">
      <w:pPr>
        <w:pStyle w:val="Odsekzoznamu"/>
        <w:keepNext/>
        <w:keepLines/>
        <w:spacing w:after="0" w:line="240" w:lineRule="auto"/>
        <w:ind w:left="1418"/>
        <w:jc w:val="both"/>
        <w:rPr>
          <w:rFonts w:ascii="Garamond" w:hAnsi="Garamond" w:cs="Arial"/>
          <w:b/>
          <w:sz w:val="20"/>
          <w:szCs w:val="20"/>
        </w:rPr>
      </w:pPr>
    </w:p>
    <w:p w14:paraId="212CD5D3" w14:textId="2B8EC114" w:rsidR="003F1910" w:rsidRPr="003F1910" w:rsidRDefault="003F1910" w:rsidP="005919D1">
      <w:pPr>
        <w:pStyle w:val="Odsekzoznamu"/>
        <w:keepNext/>
        <w:keepLines/>
        <w:numPr>
          <w:ilvl w:val="1"/>
          <w:numId w:val="24"/>
        </w:numPr>
        <w:spacing w:after="0" w:line="240" w:lineRule="auto"/>
        <w:ind w:left="1418" w:hanging="709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do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67730" w:rsidRPr="009E09CC">
        <w:rPr>
          <w:rFonts w:ascii="Garamond" w:hAnsi="Garamond" w:cs="Arial"/>
          <w:sz w:val="20"/>
          <w:szCs w:val="20"/>
        </w:rPr>
        <w:t>vyčerpania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67730" w:rsidRPr="009E09CC">
        <w:rPr>
          <w:rFonts w:ascii="Garamond" w:hAnsi="Garamond" w:cs="Arial"/>
          <w:sz w:val="20"/>
          <w:szCs w:val="20"/>
        </w:rPr>
        <w:t>obchodovateľného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67730" w:rsidRPr="009E09CC">
        <w:rPr>
          <w:rFonts w:ascii="Garamond" w:hAnsi="Garamond" w:cs="Arial"/>
          <w:sz w:val="20"/>
        </w:rPr>
        <w:t>objemu</w:t>
      </w:r>
      <w:r w:rsidR="00317C97">
        <w:rPr>
          <w:rFonts w:ascii="Garamond" w:hAnsi="Garamond" w:cs="Arial"/>
          <w:sz w:val="20"/>
        </w:rPr>
        <w:t xml:space="preserve"> </w:t>
      </w:r>
      <w:r w:rsidR="00967730" w:rsidRPr="009E09CC">
        <w:rPr>
          <w:rFonts w:ascii="Garamond" w:hAnsi="Garamond" w:cs="Arial"/>
          <w:sz w:val="20"/>
        </w:rPr>
        <w:t>podľa</w:t>
      </w:r>
      <w:r w:rsidR="00317C97">
        <w:rPr>
          <w:rFonts w:ascii="Garamond" w:hAnsi="Garamond" w:cs="Arial"/>
          <w:sz w:val="20"/>
        </w:rPr>
        <w:t xml:space="preserve"> </w:t>
      </w:r>
      <w:r w:rsidR="00967730" w:rsidRPr="009E09CC">
        <w:rPr>
          <w:rFonts w:ascii="Garamond" w:hAnsi="Garamond" w:cs="Arial"/>
          <w:sz w:val="20"/>
        </w:rPr>
        <w:t>článku</w:t>
      </w:r>
      <w:r w:rsidR="00317C97">
        <w:rPr>
          <w:rFonts w:ascii="Garamond" w:hAnsi="Garamond" w:cs="Arial"/>
          <w:sz w:val="20"/>
        </w:rPr>
        <w:t xml:space="preserve"> </w:t>
      </w:r>
      <w:r>
        <w:rPr>
          <w:rFonts w:ascii="Garamond" w:hAnsi="Garamond" w:cs="Arial"/>
          <w:sz w:val="20"/>
        </w:rPr>
        <w:t>2</w:t>
      </w:r>
      <w:r w:rsidR="00317C97">
        <w:rPr>
          <w:rFonts w:ascii="Garamond" w:hAnsi="Garamond" w:cs="Arial"/>
          <w:sz w:val="20"/>
        </w:rPr>
        <w:t xml:space="preserve"> </w:t>
      </w:r>
      <w:r w:rsidR="00967730" w:rsidRPr="009E09CC">
        <w:rPr>
          <w:rFonts w:ascii="Garamond" w:hAnsi="Garamond" w:cs="Arial"/>
          <w:sz w:val="20"/>
        </w:rPr>
        <w:t>bod</w:t>
      </w:r>
      <w:r w:rsidR="005A588D" w:rsidRPr="009E09CC">
        <w:rPr>
          <w:rFonts w:ascii="Garamond" w:hAnsi="Garamond" w:cs="Arial"/>
          <w:sz w:val="20"/>
        </w:rPr>
        <w:t>u</w:t>
      </w:r>
      <w:r w:rsidR="00317C97">
        <w:rPr>
          <w:rFonts w:ascii="Garamond" w:hAnsi="Garamond" w:cs="Arial"/>
          <w:sz w:val="20"/>
        </w:rPr>
        <w:t xml:space="preserve"> </w:t>
      </w:r>
      <w:r>
        <w:rPr>
          <w:rFonts w:ascii="Garamond" w:hAnsi="Garamond" w:cs="Arial"/>
          <w:sz w:val="20"/>
        </w:rPr>
        <w:t>2.</w:t>
      </w:r>
      <w:r w:rsidR="006A3D02">
        <w:rPr>
          <w:rFonts w:ascii="Garamond" w:hAnsi="Garamond" w:cs="Arial"/>
          <w:sz w:val="20"/>
        </w:rPr>
        <w:t>3</w:t>
      </w:r>
      <w:r w:rsidR="00317C97">
        <w:rPr>
          <w:rFonts w:ascii="Garamond" w:hAnsi="Garamond" w:cs="Arial"/>
          <w:sz w:val="20"/>
        </w:rPr>
        <w:t xml:space="preserve"> </w:t>
      </w:r>
      <w:r w:rsidR="00967730" w:rsidRPr="009E09CC">
        <w:rPr>
          <w:rFonts w:ascii="Garamond" w:hAnsi="Garamond" w:cs="Arial"/>
          <w:sz w:val="20"/>
        </w:rPr>
        <w:t>Zmluvy,</w:t>
      </w:r>
      <w:r w:rsidR="00317C97">
        <w:rPr>
          <w:rFonts w:ascii="Garamond" w:hAnsi="Garamond" w:cs="Arial"/>
          <w:sz w:val="20"/>
        </w:rPr>
        <w:t xml:space="preserve"> </w:t>
      </w:r>
    </w:p>
    <w:p w14:paraId="5013B753" w14:textId="77777777" w:rsidR="003F1910" w:rsidRDefault="003F1910" w:rsidP="00B924D7">
      <w:pPr>
        <w:keepNext/>
        <w:keepLines/>
        <w:spacing w:after="0" w:line="240" w:lineRule="auto"/>
        <w:ind w:firstLine="708"/>
        <w:jc w:val="both"/>
        <w:rPr>
          <w:rFonts w:ascii="Garamond" w:hAnsi="Garamond" w:cs="Arial"/>
          <w:sz w:val="20"/>
        </w:rPr>
      </w:pPr>
    </w:p>
    <w:p w14:paraId="1F6CC36C" w14:textId="607CFB03" w:rsidR="006B4B49" w:rsidRPr="003F1910" w:rsidRDefault="00967730" w:rsidP="00B924D7">
      <w:pPr>
        <w:keepNext/>
        <w:keepLines/>
        <w:spacing w:after="0" w:line="240" w:lineRule="auto"/>
        <w:ind w:left="708"/>
        <w:jc w:val="both"/>
        <w:rPr>
          <w:rFonts w:ascii="Garamond" w:hAnsi="Garamond" w:cs="Arial"/>
          <w:b/>
          <w:sz w:val="20"/>
          <w:szCs w:val="20"/>
        </w:rPr>
      </w:pPr>
      <w:r w:rsidRPr="003F1910">
        <w:rPr>
          <w:rFonts w:ascii="Garamond" w:hAnsi="Garamond" w:cs="Arial"/>
          <w:sz w:val="20"/>
        </w:rPr>
        <w:t>podľa</w:t>
      </w:r>
      <w:r w:rsidR="00317C97">
        <w:rPr>
          <w:rFonts w:ascii="Garamond" w:hAnsi="Garamond" w:cs="Arial"/>
          <w:sz w:val="20"/>
        </w:rPr>
        <w:t xml:space="preserve"> </w:t>
      </w:r>
      <w:r w:rsidRPr="003F1910">
        <w:rPr>
          <w:rFonts w:ascii="Garamond" w:hAnsi="Garamond" w:cs="Arial"/>
          <w:sz w:val="20"/>
        </w:rPr>
        <w:t>toho,</w:t>
      </w:r>
      <w:r w:rsidR="00317C97">
        <w:rPr>
          <w:rFonts w:ascii="Garamond" w:hAnsi="Garamond" w:cs="Arial"/>
          <w:sz w:val="20"/>
        </w:rPr>
        <w:t xml:space="preserve"> </w:t>
      </w:r>
      <w:r w:rsidRPr="003F1910">
        <w:rPr>
          <w:rFonts w:ascii="Garamond" w:hAnsi="Garamond" w:cs="Arial"/>
          <w:sz w:val="20"/>
        </w:rPr>
        <w:t>ktorá</w:t>
      </w:r>
      <w:r w:rsidR="00317C97">
        <w:rPr>
          <w:rFonts w:ascii="Garamond" w:hAnsi="Garamond" w:cs="Arial"/>
          <w:sz w:val="20"/>
        </w:rPr>
        <w:t xml:space="preserve"> </w:t>
      </w:r>
      <w:r w:rsidR="003F1910">
        <w:rPr>
          <w:rFonts w:ascii="Garamond" w:hAnsi="Garamond" w:cs="Arial"/>
          <w:sz w:val="20"/>
        </w:rPr>
        <w:t>z</w:t>
      </w:r>
      <w:r w:rsidR="00317C97">
        <w:rPr>
          <w:rFonts w:ascii="Garamond" w:hAnsi="Garamond" w:cs="Arial"/>
          <w:sz w:val="20"/>
        </w:rPr>
        <w:t xml:space="preserve"> </w:t>
      </w:r>
      <w:r w:rsidR="003F1910">
        <w:rPr>
          <w:rFonts w:ascii="Garamond" w:hAnsi="Garamond" w:cs="Arial"/>
          <w:sz w:val="20"/>
        </w:rPr>
        <w:t>vyššie</w:t>
      </w:r>
      <w:r w:rsidR="00317C97">
        <w:rPr>
          <w:rFonts w:ascii="Garamond" w:hAnsi="Garamond" w:cs="Arial"/>
          <w:sz w:val="20"/>
        </w:rPr>
        <w:t xml:space="preserve"> </w:t>
      </w:r>
      <w:r w:rsidR="003F1910">
        <w:rPr>
          <w:rFonts w:ascii="Garamond" w:hAnsi="Garamond" w:cs="Arial"/>
          <w:sz w:val="20"/>
        </w:rPr>
        <w:t>uvedených</w:t>
      </w:r>
      <w:r w:rsidR="00317C97">
        <w:rPr>
          <w:rFonts w:ascii="Garamond" w:hAnsi="Garamond" w:cs="Arial"/>
          <w:sz w:val="20"/>
        </w:rPr>
        <w:t xml:space="preserve"> </w:t>
      </w:r>
      <w:r w:rsidRPr="003F1910">
        <w:rPr>
          <w:rFonts w:ascii="Garamond" w:hAnsi="Garamond" w:cs="Arial"/>
          <w:sz w:val="20"/>
        </w:rPr>
        <w:t>skutočnos</w:t>
      </w:r>
      <w:r w:rsidR="003F1910">
        <w:rPr>
          <w:rFonts w:ascii="Garamond" w:hAnsi="Garamond" w:cs="Arial"/>
          <w:sz w:val="20"/>
        </w:rPr>
        <w:t>tí</w:t>
      </w:r>
      <w:r w:rsidR="00317C97">
        <w:rPr>
          <w:rFonts w:ascii="Garamond" w:hAnsi="Garamond" w:cs="Arial"/>
          <w:sz w:val="20"/>
        </w:rPr>
        <w:t xml:space="preserve"> </w:t>
      </w:r>
      <w:r w:rsidRPr="003F1910">
        <w:rPr>
          <w:rFonts w:ascii="Garamond" w:hAnsi="Garamond" w:cs="Arial"/>
          <w:sz w:val="20"/>
        </w:rPr>
        <w:t>nastane</w:t>
      </w:r>
      <w:r w:rsidR="00317C97">
        <w:rPr>
          <w:rFonts w:ascii="Garamond" w:hAnsi="Garamond" w:cs="Arial"/>
          <w:sz w:val="20"/>
        </w:rPr>
        <w:t xml:space="preserve"> </w:t>
      </w:r>
      <w:r w:rsidRPr="003F1910">
        <w:rPr>
          <w:rFonts w:ascii="Garamond" w:hAnsi="Garamond" w:cs="Arial"/>
          <w:sz w:val="20"/>
        </w:rPr>
        <w:t>skôr</w:t>
      </w:r>
      <w:r w:rsidR="00AB645B" w:rsidRPr="003F1910">
        <w:rPr>
          <w:rFonts w:ascii="Garamond" w:hAnsi="Garamond" w:cs="Arial"/>
          <w:sz w:val="20"/>
          <w:szCs w:val="20"/>
        </w:rPr>
        <w:t>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prípade,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že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nedôjde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vyčerpaniu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obchodovateľného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objemu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článku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2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bod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2.</w:t>
      </w:r>
      <w:r w:rsidR="000A3943">
        <w:rPr>
          <w:rFonts w:ascii="Garamond" w:hAnsi="Garamond" w:cs="Arial"/>
          <w:sz w:val="20"/>
          <w:szCs w:val="20"/>
        </w:rPr>
        <w:t xml:space="preserve">3 </w:t>
      </w:r>
      <w:r w:rsidR="003A06F5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počas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B294A">
        <w:rPr>
          <w:rFonts w:ascii="Garamond" w:hAnsi="Garamond" w:cs="Arial"/>
          <w:sz w:val="20"/>
          <w:szCs w:val="20"/>
        </w:rPr>
        <w:t>12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mesiacov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odo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dňa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účinnosti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Zmluvy,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môže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byť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Zmluva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návrh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Objednávateľa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17819">
        <w:rPr>
          <w:rFonts w:ascii="Garamond" w:hAnsi="Garamond" w:cs="Arial"/>
          <w:sz w:val="20"/>
          <w:szCs w:val="20"/>
        </w:rPr>
        <w:t xml:space="preserve">za podmienok stanovených Zákonom o verejnom obstarávaní </w:t>
      </w:r>
      <w:r w:rsidR="003A06F5">
        <w:rPr>
          <w:rFonts w:ascii="Garamond" w:hAnsi="Garamond" w:cs="Arial"/>
          <w:sz w:val="20"/>
          <w:szCs w:val="20"/>
        </w:rPr>
        <w:t>predĺžená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do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vyčerpania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obchodovateľného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objemu.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Zmluva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bude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predĺžená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predchádzajúcej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vety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uzatvorením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písomného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dodatku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Zmluve.</w:t>
      </w:r>
    </w:p>
    <w:p w14:paraId="2A91B8AA" w14:textId="77777777" w:rsidR="006B4B49" w:rsidRPr="009E09CC" w:rsidRDefault="006B4B49" w:rsidP="00B924D7">
      <w:pPr>
        <w:keepNext/>
        <w:keepLines/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33660E9A" w14:textId="118E50C1" w:rsidR="00641287" w:rsidRPr="009E09CC" w:rsidRDefault="00531A05" w:rsidP="005919D1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dohodli,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môže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byť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ukončená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skôr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ako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uvedené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tomto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článku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bod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2C48DB" w:rsidRPr="009E09CC">
        <w:rPr>
          <w:rFonts w:ascii="Garamond" w:eastAsia="Times New Roman" w:hAnsi="Garamond" w:cs="Arial"/>
          <w:sz w:val="20"/>
          <w:szCs w:val="20"/>
        </w:rPr>
        <w:t>1</w:t>
      </w:r>
      <w:r w:rsidR="00CF7E3B">
        <w:rPr>
          <w:rFonts w:ascii="Garamond" w:eastAsia="Times New Roman" w:hAnsi="Garamond" w:cs="Arial"/>
          <w:sz w:val="20"/>
          <w:szCs w:val="20"/>
        </w:rPr>
        <w:t>0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.1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to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jednostranným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okamžitým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odstúpením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dôvodov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uvedených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tomto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článku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A588D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bod</w:t>
      </w:r>
      <w:r w:rsidR="005A588D" w:rsidRPr="009E09CC">
        <w:rPr>
          <w:rFonts w:ascii="Garamond" w:eastAsia="Times New Roman" w:hAnsi="Garamond" w:cs="Arial"/>
          <w:sz w:val="20"/>
          <w:szCs w:val="20"/>
        </w:rPr>
        <w:t>och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2C48DB" w:rsidRPr="009E09CC">
        <w:rPr>
          <w:rFonts w:ascii="Garamond" w:eastAsia="Times New Roman" w:hAnsi="Garamond" w:cs="Arial"/>
          <w:sz w:val="20"/>
          <w:szCs w:val="20"/>
        </w:rPr>
        <w:t>1</w:t>
      </w:r>
      <w:r w:rsidR="00CF7E3B">
        <w:rPr>
          <w:rFonts w:ascii="Garamond" w:eastAsia="Times New Roman" w:hAnsi="Garamond" w:cs="Arial"/>
          <w:sz w:val="20"/>
          <w:szCs w:val="20"/>
        </w:rPr>
        <w:t>0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.3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760BFD">
        <w:rPr>
          <w:rFonts w:ascii="Garamond" w:eastAsia="Times New Roman" w:hAnsi="Garamond" w:cs="Arial"/>
          <w:sz w:val="20"/>
          <w:szCs w:val="20"/>
        </w:rPr>
        <w:t>až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760BFD">
        <w:rPr>
          <w:rFonts w:ascii="Garamond" w:eastAsia="Times New Roman" w:hAnsi="Garamond" w:cs="Arial"/>
          <w:sz w:val="20"/>
          <w:szCs w:val="20"/>
        </w:rPr>
        <w:t>1</w:t>
      </w:r>
      <w:r w:rsidR="00CF7E3B">
        <w:rPr>
          <w:rFonts w:ascii="Garamond" w:eastAsia="Times New Roman" w:hAnsi="Garamond" w:cs="Arial"/>
          <w:sz w:val="20"/>
          <w:szCs w:val="20"/>
        </w:rPr>
        <w:t>0</w:t>
      </w:r>
      <w:r w:rsidR="00760BFD">
        <w:rPr>
          <w:rFonts w:ascii="Garamond" w:eastAsia="Times New Roman" w:hAnsi="Garamond" w:cs="Arial"/>
          <w:sz w:val="20"/>
          <w:szCs w:val="20"/>
        </w:rPr>
        <w:t>.6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jednostranným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vypovedaní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podľa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tohto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článku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bod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1</w:t>
      </w:r>
      <w:r w:rsidR="00CF7E3B">
        <w:rPr>
          <w:rFonts w:ascii="Garamond" w:eastAsia="Times New Roman" w:hAnsi="Garamond" w:cs="Arial"/>
          <w:sz w:val="20"/>
          <w:szCs w:val="20"/>
        </w:rPr>
        <w:t>0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.</w:t>
      </w:r>
      <w:r w:rsidR="006A3D02">
        <w:rPr>
          <w:rFonts w:ascii="Garamond" w:eastAsia="Times New Roman" w:hAnsi="Garamond" w:cs="Arial"/>
          <w:sz w:val="20"/>
          <w:szCs w:val="20"/>
        </w:rPr>
        <w:t>10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písomnou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dohodou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strán</w:t>
      </w:r>
      <w:r w:rsidRPr="009E09CC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6D4AF04D" w14:textId="77777777" w:rsidR="00641287" w:rsidRPr="009E09CC" w:rsidRDefault="00641287" w:rsidP="00B924D7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14:paraId="6EF1A950" w14:textId="77777777" w:rsidR="00641287" w:rsidRPr="009E09CC" w:rsidRDefault="00531A05" w:rsidP="005919D1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dohodli,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odstúpiť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požadovať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povinnej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náhradu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škody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súlade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platnou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právnou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úpravou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môžu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podstatnom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zmluvného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záväzku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ostatných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prípadoch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uvedených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Obchodnom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zákonníku.</w:t>
      </w:r>
    </w:p>
    <w:p w14:paraId="47F95F44" w14:textId="77777777" w:rsidR="00641287" w:rsidRPr="009E09CC" w:rsidRDefault="00641287" w:rsidP="00B924D7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Times New Roman" w:hAnsi="Garamond" w:cs="Arial"/>
          <w:sz w:val="20"/>
          <w:szCs w:val="20"/>
        </w:rPr>
      </w:pPr>
    </w:p>
    <w:p w14:paraId="44C8A19F" w14:textId="77777777" w:rsidR="00531A05" w:rsidRPr="009E09CC" w:rsidRDefault="00531A05" w:rsidP="005919D1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3F1910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podstatné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považuje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prípady,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ak:</w:t>
      </w:r>
    </w:p>
    <w:p w14:paraId="5FED3C82" w14:textId="77777777" w:rsidR="00531A05" w:rsidRPr="009E09CC" w:rsidRDefault="00531A05" w:rsidP="00B924D7">
      <w:pPr>
        <w:keepNext/>
        <w:keepLines/>
        <w:tabs>
          <w:tab w:val="left" w:pos="-142"/>
        </w:tabs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2B3728B6" w14:textId="596AFEEA" w:rsidR="0092599A" w:rsidRDefault="00CC754B" w:rsidP="00B924D7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nedodrží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termín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poskytnutia Služby</w:t>
      </w:r>
      <w:r w:rsidR="00317C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3F1910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17C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3F1910">
        <w:rPr>
          <w:rFonts w:ascii="Garamond" w:eastAsia="Times New Roman" w:hAnsi="Garamond" w:cs="Times New Roman"/>
          <w:bCs/>
          <w:sz w:val="20"/>
          <w:szCs w:val="20"/>
        </w:rPr>
        <w:t>objednávky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;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78C23D35" w14:textId="77777777" w:rsidR="000142A3" w:rsidRDefault="000142A3" w:rsidP="000142A3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</w:rPr>
      </w:pPr>
    </w:p>
    <w:p w14:paraId="24FD6093" w14:textId="6681CC28" w:rsidR="000142A3" w:rsidRPr="00760BFD" w:rsidRDefault="000142A3" w:rsidP="00B924D7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 xml:space="preserve">Poskytovateľ neposkytne Službu za cenu uvedenú v Zmluve v Prílohe 1 Zmluvy;  </w:t>
      </w:r>
    </w:p>
    <w:p w14:paraId="7E218DA7" w14:textId="77777777" w:rsidR="003A06F5" w:rsidRDefault="003A06F5" w:rsidP="00B924D7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</w:rPr>
      </w:pPr>
    </w:p>
    <w:p w14:paraId="68444111" w14:textId="62739FD6" w:rsidR="0092599A" w:rsidRPr="009E09CC" w:rsidRDefault="00CC754B" w:rsidP="00B924D7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ne</w:t>
      </w:r>
      <w:r w:rsidR="0083670B">
        <w:rPr>
          <w:rFonts w:ascii="Garamond" w:eastAsia="Times New Roman" w:hAnsi="Garamond" w:cs="Arial"/>
          <w:sz w:val="20"/>
          <w:szCs w:val="20"/>
        </w:rPr>
        <w:t>poskytne Službu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riadne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C7ED7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rozsahu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dohodnutom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128E7" w:rsidRPr="009E09CC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128E7" w:rsidRPr="009E09CC">
        <w:rPr>
          <w:rFonts w:ascii="Garamond" w:hAnsi="Garamond" w:cs="Arial"/>
          <w:sz w:val="20"/>
          <w:szCs w:val="20"/>
        </w:rPr>
        <w:t>Zmluvy</w:t>
      </w:r>
      <w:r w:rsidR="0083670B">
        <w:rPr>
          <w:rFonts w:ascii="Garamond" w:hAnsi="Garamond" w:cs="Arial"/>
          <w:sz w:val="20"/>
          <w:szCs w:val="20"/>
        </w:rPr>
        <w:t xml:space="preserve"> / objednávky</w:t>
      </w:r>
      <w:r w:rsidR="00D128E7" w:rsidRPr="009E09CC">
        <w:rPr>
          <w:rFonts w:ascii="Garamond" w:hAnsi="Garamond" w:cs="Arial"/>
          <w:sz w:val="20"/>
          <w:szCs w:val="20"/>
        </w:rPr>
        <w:t>;</w:t>
      </w:r>
    </w:p>
    <w:p w14:paraId="1D811DB1" w14:textId="77777777" w:rsidR="0092599A" w:rsidRPr="009E09CC" w:rsidRDefault="0092599A" w:rsidP="00B924D7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D5CD415" w14:textId="761A49AA" w:rsidR="0092599A" w:rsidRPr="009E09CC" w:rsidRDefault="00CC754B" w:rsidP="00B924D7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poverí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3670B">
        <w:rPr>
          <w:rFonts w:ascii="Garamond" w:hAnsi="Garamond" w:cs="Arial"/>
          <w:sz w:val="20"/>
          <w:szCs w:val="20"/>
        </w:rPr>
        <w:t>poskytovaním Služby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také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osoby,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ktoré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nie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sú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odborne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spôsobilé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vykonávanie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príslušných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prác;</w:t>
      </w:r>
    </w:p>
    <w:p w14:paraId="6D412017" w14:textId="77777777" w:rsidR="0092599A" w:rsidRPr="009E09CC" w:rsidRDefault="0092599A" w:rsidP="00B924D7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678F2EF" w14:textId="34EF4A6D" w:rsidR="00531A05" w:rsidRPr="009E09CC" w:rsidRDefault="00CC754B" w:rsidP="00B924D7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83670B">
        <w:rPr>
          <w:rFonts w:ascii="Garamond" w:eastAsia="Times New Roman" w:hAnsi="Garamond" w:cs="Arial"/>
          <w:sz w:val="20"/>
          <w:szCs w:val="20"/>
        </w:rPr>
        <w:t>poskytuje Služb</w:t>
      </w:r>
      <w:r w:rsidR="006A3D02">
        <w:rPr>
          <w:rFonts w:ascii="Garamond" w:eastAsia="Times New Roman" w:hAnsi="Garamond" w:cs="Arial"/>
          <w:sz w:val="20"/>
          <w:szCs w:val="20"/>
        </w:rPr>
        <w:t>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spôsobom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ktor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ý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rozpore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so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Zmluvou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príslušnými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zákonmi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pri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83670B">
        <w:rPr>
          <w:rFonts w:ascii="Garamond" w:eastAsia="Times New Roman" w:hAnsi="Garamond" w:cs="Arial"/>
          <w:sz w:val="20"/>
          <w:szCs w:val="20"/>
        </w:rPr>
        <w:t>poskytovaní Služby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nepostupuje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odbornou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starostlivosťou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nezjedná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nápravu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ani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výzve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Objednávateľa,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ktorej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poskytne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dodatočnú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primeranú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lehotu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náprave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a/alebo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určené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opatre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náprave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;</w:t>
      </w:r>
    </w:p>
    <w:p w14:paraId="190CC046" w14:textId="77777777" w:rsidR="0092599A" w:rsidRPr="009E09CC" w:rsidRDefault="0092599A" w:rsidP="00B924D7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939043D" w14:textId="56B5201E" w:rsidR="0092599A" w:rsidRPr="009E09CC" w:rsidRDefault="00CC754B" w:rsidP="00B924D7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preukázateľne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83670B">
        <w:rPr>
          <w:rFonts w:ascii="Garamond" w:hAnsi="Garamond" w:cs="Arial"/>
          <w:bCs/>
          <w:sz w:val="20"/>
          <w:szCs w:val="20"/>
        </w:rPr>
        <w:t>poskytne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nekvalitn</w:t>
      </w:r>
      <w:r w:rsidR="0083670B">
        <w:rPr>
          <w:rFonts w:ascii="Garamond" w:hAnsi="Garamond" w:cs="Arial"/>
          <w:bCs/>
          <w:sz w:val="20"/>
          <w:szCs w:val="20"/>
        </w:rPr>
        <w:t>ú Službu</w:t>
      </w:r>
      <w:r w:rsidR="0092599A" w:rsidRPr="009E09CC">
        <w:rPr>
          <w:rFonts w:ascii="Garamond" w:hAnsi="Garamond" w:cs="Arial"/>
          <w:bCs/>
          <w:sz w:val="20"/>
          <w:szCs w:val="20"/>
        </w:rPr>
        <w:t>,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ktoré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nezodpovedá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účelu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Zmluvy;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</w:p>
    <w:p w14:paraId="3B646496" w14:textId="77777777" w:rsidR="0092599A" w:rsidRPr="009E09CC" w:rsidRDefault="0092599A" w:rsidP="00B924D7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573B2D3" w14:textId="1D678132" w:rsidR="0092599A" w:rsidRPr="009E09CC" w:rsidRDefault="00CC754B" w:rsidP="00B924D7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nevybaví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reklamáciu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súlade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článkom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F7E3B">
        <w:rPr>
          <w:rFonts w:ascii="Garamond" w:eastAsia="Times New Roman" w:hAnsi="Garamond" w:cs="Arial"/>
          <w:sz w:val="20"/>
          <w:szCs w:val="20"/>
        </w:rPr>
        <w:t>5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Zmluvy;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</w:p>
    <w:p w14:paraId="24BCC9A6" w14:textId="77777777" w:rsidR="00760BFD" w:rsidRPr="0083670B" w:rsidRDefault="00760BFD" w:rsidP="00B924D7">
      <w:pPr>
        <w:keepNext/>
        <w:keepLines/>
        <w:tabs>
          <w:tab w:val="left" w:pos="-14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0142AB07" w14:textId="70E0B5B4" w:rsidR="00040D05" w:rsidRPr="00040D05" w:rsidRDefault="00CC754B" w:rsidP="00B924D7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>
        <w:rPr>
          <w:rFonts w:ascii="Garamond" w:hAnsi="Garamond"/>
          <w:sz w:val="20"/>
          <w:szCs w:val="20"/>
        </w:rPr>
        <w:t>poruší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CA1F2E">
        <w:rPr>
          <w:rFonts w:ascii="Garamond" w:hAnsi="Garamond"/>
          <w:sz w:val="20"/>
          <w:szCs w:val="20"/>
        </w:rPr>
        <w:t>ktor</w:t>
      </w:r>
      <w:r w:rsidR="00760BFD">
        <w:rPr>
          <w:rFonts w:ascii="Garamond" w:hAnsi="Garamond"/>
          <w:sz w:val="20"/>
          <w:szCs w:val="20"/>
        </w:rPr>
        <w:t>ú</w:t>
      </w:r>
      <w:r w:rsidR="00760BFD" w:rsidRPr="00CA1F2E">
        <w:rPr>
          <w:rFonts w:ascii="Garamond" w:hAnsi="Garamond"/>
          <w:sz w:val="20"/>
          <w:szCs w:val="20"/>
        </w:rPr>
        <w:t>koľvek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CA1F2E">
        <w:rPr>
          <w:rFonts w:ascii="Garamond" w:hAnsi="Garamond"/>
          <w:sz w:val="20"/>
          <w:szCs w:val="20"/>
        </w:rPr>
        <w:t>z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CA1F2E">
        <w:rPr>
          <w:rFonts w:ascii="Garamond" w:hAnsi="Garamond"/>
          <w:sz w:val="20"/>
          <w:szCs w:val="20"/>
        </w:rPr>
        <w:t>povinností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CA1F2E">
        <w:rPr>
          <w:rFonts w:ascii="Garamond" w:hAnsi="Garamond"/>
          <w:sz w:val="20"/>
          <w:szCs w:val="20"/>
        </w:rPr>
        <w:t>týkajúcej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CA1F2E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CA1F2E">
        <w:rPr>
          <w:rFonts w:ascii="Garamond" w:hAnsi="Garamond"/>
          <w:sz w:val="20"/>
          <w:szCs w:val="20"/>
        </w:rPr>
        <w:t>Subdodávateľov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CA1F2E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CA1F2E">
        <w:rPr>
          <w:rFonts w:ascii="Garamond" w:hAnsi="Garamond"/>
          <w:sz w:val="20"/>
          <w:szCs w:val="20"/>
        </w:rPr>
        <w:t>ich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CA1F2E">
        <w:rPr>
          <w:rFonts w:ascii="Garamond" w:hAnsi="Garamond"/>
          <w:sz w:val="20"/>
          <w:szCs w:val="20"/>
        </w:rPr>
        <w:t>zmeny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>
        <w:rPr>
          <w:rFonts w:ascii="Garamond" w:hAnsi="Garamond"/>
          <w:sz w:val="20"/>
          <w:szCs w:val="20"/>
        </w:rPr>
        <w:t>Zákona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>
        <w:rPr>
          <w:rFonts w:ascii="Garamond" w:hAnsi="Garamond"/>
          <w:sz w:val="20"/>
          <w:szCs w:val="20"/>
        </w:rPr>
        <w:t>verejnom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>
        <w:rPr>
          <w:rFonts w:ascii="Garamond" w:hAnsi="Garamond"/>
          <w:sz w:val="20"/>
          <w:szCs w:val="20"/>
        </w:rPr>
        <w:t>obstarávaní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>
        <w:rPr>
          <w:rFonts w:ascii="Garamond" w:hAnsi="Garamond"/>
          <w:sz w:val="20"/>
          <w:szCs w:val="20"/>
        </w:rPr>
        <w:t>a/alebo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>
        <w:rPr>
          <w:rFonts w:ascii="Garamond" w:hAnsi="Garamond"/>
          <w:sz w:val="20"/>
          <w:szCs w:val="20"/>
        </w:rPr>
        <w:t>článku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CF7E3B">
        <w:rPr>
          <w:rFonts w:ascii="Garamond" w:hAnsi="Garamond"/>
          <w:sz w:val="20"/>
          <w:szCs w:val="20"/>
        </w:rPr>
        <w:t>6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>
        <w:rPr>
          <w:rFonts w:ascii="Garamond" w:hAnsi="Garamond"/>
          <w:sz w:val="20"/>
          <w:szCs w:val="20"/>
        </w:rPr>
        <w:t>Zmluvy</w:t>
      </w:r>
      <w:r w:rsidR="00040D05">
        <w:rPr>
          <w:rFonts w:ascii="Garamond" w:hAnsi="Garamond"/>
          <w:sz w:val="20"/>
          <w:szCs w:val="20"/>
        </w:rPr>
        <w:t>; a/alebo</w:t>
      </w:r>
    </w:p>
    <w:p w14:paraId="4A21A996" w14:textId="77777777" w:rsidR="00040D05" w:rsidRDefault="00040D05" w:rsidP="00B924D7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</w:rPr>
      </w:pPr>
    </w:p>
    <w:p w14:paraId="60C1D6C5" w14:textId="661FDC19" w:rsidR="00040D05" w:rsidRPr="009E09CC" w:rsidRDefault="00040D05" w:rsidP="00B924D7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nastane skutočnosť podľa článku 8 bod 8.3 Zmluvy.</w:t>
      </w:r>
    </w:p>
    <w:p w14:paraId="3FBFCE99" w14:textId="77777777" w:rsidR="00531A05" w:rsidRPr="009E09CC" w:rsidRDefault="00531A05" w:rsidP="00B924D7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</w:rPr>
      </w:pPr>
    </w:p>
    <w:p w14:paraId="3C659E52" w14:textId="2FA1827E" w:rsidR="00760BFD" w:rsidRPr="00760BFD" w:rsidRDefault="00760BFD" w:rsidP="005919D1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Objednávateľ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má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taktiež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právo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odstúpiť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od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Zmluvy,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ak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CC754B">
        <w:rPr>
          <w:rFonts w:ascii="Garamond" w:eastAsia="Calibri" w:hAnsi="Garamond" w:cs="Times New Roman"/>
          <w:sz w:val="20"/>
          <w:szCs w:val="20"/>
        </w:rPr>
        <w:t>Poskytovate</w:t>
      </w:r>
      <w:r w:rsidR="00CC754B" w:rsidRPr="005B0709">
        <w:rPr>
          <w:rFonts w:ascii="Garamond" w:eastAsia="Calibri" w:hAnsi="Garamond" w:cs="Times New Roman"/>
          <w:sz w:val="20"/>
          <w:szCs w:val="20"/>
        </w:rPr>
        <w:t>ľ</w:t>
      </w:r>
      <w:r w:rsidRPr="00CA1F2E">
        <w:rPr>
          <w:rFonts w:ascii="Garamond" w:hAnsi="Garamond" w:cs="Arial"/>
          <w:sz w:val="20"/>
          <w:szCs w:val="20"/>
        </w:rPr>
        <w:t>/</w:t>
      </w:r>
      <w:r w:rsidRPr="00CA1F2E">
        <w:rPr>
          <w:rFonts w:ascii="Garamond" w:hAnsi="Garamond"/>
          <w:sz w:val="20"/>
          <w:szCs w:val="20"/>
        </w:rPr>
        <w:t>Subdodávateľ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čase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uzavretia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Z</w:t>
      </w:r>
      <w:r w:rsidRPr="00CA1F2E">
        <w:rPr>
          <w:rFonts w:ascii="Garamond" w:hAnsi="Garamond" w:cs="Arial"/>
          <w:sz w:val="20"/>
          <w:szCs w:val="20"/>
        </w:rPr>
        <w:t>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nebol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zapísaný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R</w:t>
      </w:r>
      <w:r w:rsidRPr="00CA1F2E">
        <w:rPr>
          <w:rFonts w:ascii="Garamond" w:hAnsi="Garamond" w:cs="Arial"/>
          <w:sz w:val="20"/>
          <w:szCs w:val="20"/>
        </w:rPr>
        <w:t>egistri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partnerov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verejného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sektora,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ak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bol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z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tohto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registra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vymazaný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alebo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ak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mu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bol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právoplatne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uložený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zákaz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účasti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§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182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ods.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3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písm.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b)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Zákona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verejnom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obstarávaní</w:t>
      </w:r>
      <w:r w:rsidRPr="00CA1F2E">
        <w:rPr>
          <w:rFonts w:ascii="Garamond" w:hAnsi="Garamond" w:cs="Arial"/>
          <w:sz w:val="20"/>
          <w:szCs w:val="20"/>
        </w:rPr>
        <w:t>.</w:t>
      </w:r>
    </w:p>
    <w:p w14:paraId="2177885B" w14:textId="77777777" w:rsidR="00760BFD" w:rsidRPr="00760BFD" w:rsidRDefault="00760BFD" w:rsidP="00B924D7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01B6D95D" w14:textId="38A921ED" w:rsidR="00641287" w:rsidRPr="009E09CC" w:rsidRDefault="00531A05" w:rsidP="005919D1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3F1910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podstatné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>
        <w:rPr>
          <w:rFonts w:ascii="Garamond" w:eastAsia="Calibri" w:hAnsi="Garamond" w:cs="Times New Roman"/>
          <w:sz w:val="20"/>
          <w:szCs w:val="20"/>
        </w:rPr>
        <w:t>Poskytovate</w:t>
      </w:r>
      <w:r w:rsidR="00CC754B" w:rsidRPr="005B0709">
        <w:rPr>
          <w:rFonts w:ascii="Garamond" w:eastAsia="Calibri" w:hAnsi="Garamond" w:cs="Times New Roman"/>
          <w:sz w:val="20"/>
          <w:szCs w:val="20"/>
        </w:rPr>
        <w:t>ľ</w:t>
      </w:r>
      <w:r w:rsidR="00CC754B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považuje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prípad,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040D05">
        <w:rPr>
          <w:rFonts w:ascii="Garamond" w:eastAsia="Times New Roman" w:hAnsi="Garamond" w:cs="Arial"/>
          <w:sz w:val="20"/>
          <w:szCs w:val="20"/>
        </w:rPr>
        <w:t xml:space="preserve">sa niektoré z vyhlásení </w:t>
      </w:r>
      <w:r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040D05">
        <w:rPr>
          <w:rFonts w:ascii="Garamond" w:eastAsia="Times New Roman" w:hAnsi="Garamond" w:cs="Arial"/>
          <w:sz w:val="20"/>
          <w:szCs w:val="20"/>
        </w:rPr>
        <w:t>a podľa článku 8 bod 8.4 Zmluvy ukáže ako nepravdivé</w:t>
      </w:r>
      <w:r w:rsidRPr="009E09CC">
        <w:rPr>
          <w:rFonts w:ascii="Garamond" w:eastAsia="Times New Roman" w:hAnsi="Garamond" w:cs="Arial"/>
          <w:sz w:val="20"/>
          <w:szCs w:val="20"/>
        </w:rPr>
        <w:t>.</w:t>
      </w:r>
    </w:p>
    <w:p w14:paraId="5EBD7124" w14:textId="77777777" w:rsidR="00641287" w:rsidRPr="009E09CC" w:rsidRDefault="00641287" w:rsidP="00B924D7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24AA604D" w14:textId="77777777" w:rsidR="003F1910" w:rsidRPr="003F1910" w:rsidRDefault="003F1910" w:rsidP="005919D1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Výzvy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uvedené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tomto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článku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musia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byť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písomné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doručené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príslušnú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adresu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uvedenú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záhlaví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Zmluvy.</w:t>
      </w:r>
    </w:p>
    <w:p w14:paraId="373D3BDF" w14:textId="77777777" w:rsidR="003F1910" w:rsidRPr="003F1910" w:rsidRDefault="003F1910" w:rsidP="00B924D7">
      <w:pPr>
        <w:pStyle w:val="Odsekzoznamu"/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432EA1F1" w14:textId="77777777" w:rsidR="009540CF" w:rsidRPr="009E09CC" w:rsidRDefault="00531A05" w:rsidP="005919D1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Odstúpenie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nadobudne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účinnosť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dňom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doručenia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písomného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oznámenia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odstúpení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druhej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strane.</w:t>
      </w:r>
    </w:p>
    <w:p w14:paraId="6F0782C6" w14:textId="77777777" w:rsidR="009540CF" w:rsidRPr="009E09CC" w:rsidRDefault="009540CF" w:rsidP="00B924D7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14:paraId="0E30D92C" w14:textId="156DB8CD" w:rsidR="009540CF" w:rsidRPr="009E09CC" w:rsidRDefault="00531A05" w:rsidP="005919D1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Odstúpením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zaniká,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teda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zanikajú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všetky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práva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povinnosti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strán,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ktoré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vyplývajú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Odstúpenie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nedotýka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nároku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náhradu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škody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vzniknutej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porušením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6144B4">
        <w:rPr>
          <w:rFonts w:ascii="Garamond" w:eastAsia="Times New Roman" w:hAnsi="Garamond" w:cs="Arial"/>
          <w:sz w:val="20"/>
          <w:szCs w:val="20"/>
        </w:rPr>
        <w:t>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zmluvných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pokút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všetkých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ďalších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 w:rsidRPr="006144B4">
        <w:rPr>
          <w:rFonts w:ascii="Garamond" w:eastAsia="Times New Roman" w:hAnsi="Garamond" w:cs="Arial"/>
          <w:sz w:val="20"/>
          <w:szCs w:val="20"/>
        </w:rPr>
        <w:t>ustanovení,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ktoré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prejavenej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vôle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Zmluvných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strán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vzhľadom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svoju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povahu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majú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trvať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aj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ukončení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Zmluvy</w:t>
      </w:r>
      <w:r w:rsidRPr="006144B4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6144B4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práce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dodávky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F7E3B">
        <w:rPr>
          <w:rFonts w:ascii="Garamond" w:eastAsia="Times New Roman" w:hAnsi="Garamond" w:cs="Arial"/>
          <w:sz w:val="20"/>
          <w:szCs w:val="20"/>
        </w:rPr>
        <w:t>vykonané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súlade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Zmluvou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okamihu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odstúpenia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Objednávateľa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má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>
        <w:rPr>
          <w:rFonts w:ascii="Garamond" w:eastAsia="Calibri" w:hAnsi="Garamond" w:cs="Times New Roman"/>
          <w:sz w:val="20"/>
          <w:szCs w:val="20"/>
        </w:rPr>
        <w:t>Poskytovate</w:t>
      </w:r>
      <w:r w:rsidR="00CC754B"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nárok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úhradu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alikvotnej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časti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dohodnutej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Ceny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>
        <w:rPr>
          <w:rFonts w:ascii="Garamond" w:eastAsia="Times New Roman" w:hAnsi="Garamond" w:cs="Arial"/>
          <w:sz w:val="20"/>
          <w:szCs w:val="20"/>
        </w:rPr>
        <w:t>Službu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oprávnený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záverečného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vyúčtovania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započítať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straty,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škody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sankcie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vzniknuté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dôsledku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porušenia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zmluvných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povinností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>
        <w:rPr>
          <w:rFonts w:ascii="Garamond" w:eastAsia="Calibri" w:hAnsi="Garamond" w:cs="Times New Roman"/>
          <w:sz w:val="20"/>
          <w:szCs w:val="20"/>
        </w:rPr>
        <w:t>Poskytovate</w:t>
      </w:r>
      <w:r w:rsidR="00CC754B" w:rsidRPr="005B0709">
        <w:rPr>
          <w:rFonts w:ascii="Garamond" w:eastAsia="Calibri" w:hAnsi="Garamond" w:cs="Times New Roman"/>
          <w:sz w:val="20"/>
          <w:szCs w:val="20"/>
        </w:rPr>
        <w:t>ľ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do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doby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vysporiadania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oprávnený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zadržať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neuhradené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platby.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03082E8D" w14:textId="77777777" w:rsidR="009540CF" w:rsidRPr="009E09CC" w:rsidRDefault="009540CF" w:rsidP="00B924D7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14:paraId="6BEE8839" w14:textId="16222FE2" w:rsidR="003F1910" w:rsidRPr="00AD522E" w:rsidRDefault="00531A05" w:rsidP="005919D1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3F1910">
        <w:rPr>
          <w:rFonts w:ascii="Garamond" w:eastAsia="Calibri" w:hAnsi="Garamond" w:cs="Times New Roman"/>
          <w:sz w:val="20"/>
          <w:szCs w:val="20"/>
        </w:rPr>
        <w:t>Zmluvu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môže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vypovedať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bez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udania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dôvodu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zaslaním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písomnej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výpovede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>
        <w:rPr>
          <w:rFonts w:ascii="Garamond" w:eastAsia="Calibri" w:hAnsi="Garamond" w:cs="Times New Roman"/>
          <w:sz w:val="20"/>
          <w:szCs w:val="20"/>
        </w:rPr>
        <w:t>Poskytovate</w:t>
      </w:r>
      <w:r w:rsidR="00CC754B" w:rsidRPr="005B0709">
        <w:rPr>
          <w:rFonts w:ascii="Garamond" w:eastAsia="Calibri" w:hAnsi="Garamond" w:cs="Times New Roman"/>
          <w:sz w:val="20"/>
          <w:szCs w:val="20"/>
        </w:rPr>
        <w:t>ľ</w:t>
      </w:r>
      <w:r w:rsidRPr="009E09CC">
        <w:rPr>
          <w:rFonts w:ascii="Garamond" w:eastAsia="Times New Roman" w:hAnsi="Garamond" w:cs="Arial"/>
          <w:sz w:val="20"/>
          <w:szCs w:val="20"/>
        </w:rPr>
        <w:t>ovi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adresu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jeho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sídla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uvedenú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záhlaví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pričom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výpovedná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lehota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1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(jeden)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mesiac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začína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plynúť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prvým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dňom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mesiaca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nasledujúceho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mesiaci,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ktorom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bola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výpoveď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doručená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>
        <w:rPr>
          <w:rFonts w:ascii="Garamond" w:eastAsia="Calibri" w:hAnsi="Garamond" w:cs="Times New Roman"/>
          <w:sz w:val="20"/>
          <w:szCs w:val="20"/>
        </w:rPr>
        <w:t>Poskytovate</w:t>
      </w:r>
      <w:r w:rsidR="00CC754B" w:rsidRPr="005B0709">
        <w:rPr>
          <w:rFonts w:ascii="Garamond" w:eastAsia="Calibri" w:hAnsi="Garamond" w:cs="Times New Roman"/>
          <w:sz w:val="20"/>
          <w:szCs w:val="20"/>
        </w:rPr>
        <w:t>ľ</w:t>
      </w:r>
      <w:r w:rsidRPr="009E09CC">
        <w:rPr>
          <w:rFonts w:ascii="Garamond" w:eastAsia="Times New Roman" w:hAnsi="Garamond" w:cs="Arial"/>
          <w:sz w:val="20"/>
          <w:szCs w:val="20"/>
        </w:rPr>
        <w:t>ovi.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Objednávky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doručené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>
        <w:rPr>
          <w:rFonts w:ascii="Garamond" w:eastAsia="Calibri" w:hAnsi="Garamond" w:cs="Times New Roman"/>
          <w:sz w:val="20"/>
          <w:szCs w:val="20"/>
        </w:rPr>
        <w:t>Poskytovate</w:t>
      </w:r>
      <w:r w:rsidR="00CC754B" w:rsidRPr="005B0709">
        <w:rPr>
          <w:rFonts w:ascii="Garamond" w:eastAsia="Calibri" w:hAnsi="Garamond" w:cs="Times New Roman"/>
          <w:sz w:val="20"/>
          <w:szCs w:val="20"/>
        </w:rPr>
        <w:t>ľ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o</w:t>
      </w:r>
      <w:r w:rsidR="003F1910">
        <w:rPr>
          <w:rFonts w:ascii="Garamond" w:eastAsia="Times New Roman" w:hAnsi="Garamond" w:cs="Arial"/>
          <w:sz w:val="20"/>
          <w:szCs w:val="20"/>
        </w:rPr>
        <w:t>vi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pred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dátumom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odoslania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výpovede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>
        <w:rPr>
          <w:rFonts w:ascii="Garamond" w:eastAsia="Calibri" w:hAnsi="Garamond" w:cs="Times New Roman"/>
          <w:sz w:val="20"/>
          <w:szCs w:val="20"/>
        </w:rPr>
        <w:t>Poskytovate</w:t>
      </w:r>
      <w:r w:rsidR="00CC754B" w:rsidRPr="005B0709">
        <w:rPr>
          <w:rFonts w:ascii="Garamond" w:eastAsia="Calibri" w:hAnsi="Garamond" w:cs="Times New Roman"/>
          <w:sz w:val="20"/>
          <w:szCs w:val="20"/>
        </w:rPr>
        <w:t>ľ</w:t>
      </w:r>
      <w:r w:rsidR="003F1910">
        <w:rPr>
          <w:rFonts w:ascii="Garamond" w:eastAsia="Times New Roman" w:hAnsi="Garamond" w:cs="Arial"/>
          <w:sz w:val="20"/>
          <w:szCs w:val="20"/>
        </w:rPr>
        <w:t>ovi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zostávajú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platné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budú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v</w:t>
      </w:r>
      <w:r w:rsidR="003F1910">
        <w:rPr>
          <w:rFonts w:ascii="Garamond" w:eastAsia="Times New Roman" w:hAnsi="Garamond" w:cs="Arial"/>
          <w:sz w:val="20"/>
          <w:szCs w:val="20"/>
        </w:rPr>
        <w:t>ysporiadané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zmysle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ustanovení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Zmluvy.</w:t>
      </w:r>
    </w:p>
    <w:p w14:paraId="38ECEAF8" w14:textId="77777777" w:rsidR="003F1910" w:rsidRPr="00C52263" w:rsidRDefault="003F1910" w:rsidP="00B924D7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73FF0B06" w14:textId="77777777" w:rsidR="003F1910" w:rsidRPr="00B44A59" w:rsidRDefault="003F1910" w:rsidP="005919D1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31A05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dohodli,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Zmluva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zaniká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aj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základe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písomnej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dohody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Zmluvných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strán</w:t>
      </w:r>
      <w:r>
        <w:rPr>
          <w:rFonts w:ascii="Garamond" w:eastAsia="Times New Roman" w:hAnsi="Garamond" w:cs="Arial"/>
          <w:sz w:val="20"/>
          <w:szCs w:val="20"/>
        </w:rPr>
        <w:t>.</w:t>
      </w:r>
    </w:p>
    <w:p w14:paraId="1A56EAB4" w14:textId="77777777" w:rsidR="00D128E7" w:rsidRPr="009E09CC" w:rsidRDefault="00D128E7" w:rsidP="00B924D7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1376C93F" w14:textId="77777777" w:rsidR="006B4B49" w:rsidRDefault="006B4B49" w:rsidP="005919D1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ZÁVEREČNÉ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USTANOVENIA</w:t>
      </w:r>
    </w:p>
    <w:p w14:paraId="4F131ECC" w14:textId="77777777" w:rsidR="00760BFD" w:rsidRPr="00760BFD" w:rsidRDefault="00760BFD" w:rsidP="00B924D7">
      <w:pPr>
        <w:keepNext/>
        <w:keepLines/>
        <w:tabs>
          <w:tab w:val="left" w:pos="720"/>
        </w:tabs>
        <w:spacing w:after="0" w:line="240" w:lineRule="auto"/>
        <w:ind w:left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2B9158B2" w14:textId="77777777" w:rsidR="003F1910" w:rsidRPr="00934CEF" w:rsidRDefault="003F1910" w:rsidP="005919D1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34CEF">
        <w:rPr>
          <w:rFonts w:ascii="Garamond" w:eastAsia="Calibri" w:hAnsi="Garamond" w:cs="Times New Roman"/>
          <w:sz w:val="20"/>
          <w:szCs w:val="20"/>
        </w:rPr>
        <w:t>Zmluva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nadobúda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účinnosť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dňom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nasledujúcim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po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dni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zverejnenia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zmysle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§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47a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Občianskeho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zákonníka.</w:t>
      </w:r>
    </w:p>
    <w:p w14:paraId="02045D50" w14:textId="77777777" w:rsidR="003F1910" w:rsidRPr="009E09CC" w:rsidRDefault="003F1910" w:rsidP="00B924D7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7C7C85D3" w14:textId="77777777" w:rsidR="003F1910" w:rsidRPr="000E5AD1" w:rsidRDefault="003F1910" w:rsidP="005919D1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E4FF6">
        <w:rPr>
          <w:rFonts w:ascii="Garamond" w:eastAsia="Calibri" w:hAnsi="Garamond" w:cs="Times New Roman"/>
          <w:sz w:val="20"/>
          <w:szCs w:val="20"/>
        </w:rPr>
        <w:t>Vzťahy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upravené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Zmluvou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ako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vzťahy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vznikajúce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spravujú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právnym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poriadkom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Slovenskej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republiky.</w:t>
      </w:r>
    </w:p>
    <w:p w14:paraId="5026DF99" w14:textId="77777777" w:rsidR="003F1910" w:rsidRPr="000E5AD1" w:rsidRDefault="003F1910" w:rsidP="00B924D7">
      <w:pPr>
        <w:keepNext/>
        <w:keepLines/>
        <w:tabs>
          <w:tab w:val="left" w:pos="0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</w:p>
    <w:p w14:paraId="7E5CC95E" w14:textId="77777777" w:rsidR="003F1910" w:rsidRPr="009E4FF6" w:rsidRDefault="003F1910" w:rsidP="005919D1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0E5AD1">
        <w:rPr>
          <w:rFonts w:ascii="Garamond" w:eastAsia="Times New Roman" w:hAnsi="Garamond" w:cs="Arial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strany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dohodli,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že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akýkoľvek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spor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vzniknutý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základe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alebo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súvislosti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Zmluvou,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vrátane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otázok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platnosti,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účinnosti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alebo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výkladu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bude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rozhodnutý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príslušným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súdom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Slovenskej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republike.</w:t>
      </w:r>
    </w:p>
    <w:p w14:paraId="48A624B7" w14:textId="77777777" w:rsidR="003F1910" w:rsidRDefault="003F1910" w:rsidP="00B924D7">
      <w:pPr>
        <w:pStyle w:val="Odsekzoznamu"/>
        <w:keepNext/>
        <w:keepLines/>
        <w:spacing w:after="0" w:line="240" w:lineRule="auto"/>
        <w:ind w:left="709" w:hanging="720"/>
        <w:jc w:val="both"/>
        <w:rPr>
          <w:rFonts w:ascii="Garamond" w:eastAsia="Calibri" w:hAnsi="Garamond" w:cs="Times New Roman"/>
          <w:sz w:val="20"/>
          <w:szCs w:val="20"/>
        </w:rPr>
      </w:pPr>
    </w:p>
    <w:p w14:paraId="28DB6D34" w14:textId="77777777" w:rsidR="003F1910" w:rsidRPr="00973BA0" w:rsidRDefault="003F1910" w:rsidP="005919D1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Práva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prechádzajú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právnych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nástupcov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strán.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Žiadna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strán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oprávnená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previesť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práva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tretiu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osobu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bez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predchádzajúceho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písomného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súhlasu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druhej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strany.</w:t>
      </w:r>
    </w:p>
    <w:p w14:paraId="04F92CE0" w14:textId="77777777" w:rsidR="00052277" w:rsidRDefault="00052277" w:rsidP="00B924D7">
      <w:pPr>
        <w:pStyle w:val="Odsekzoznamu"/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663B3DB4" w14:textId="3963B3B7" w:rsidR="003F1910" w:rsidRPr="009E09CC" w:rsidRDefault="003F1910" w:rsidP="005919D1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lastRenderedPageBreak/>
        <w:t>Zmluvné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dohodli,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rozsahu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právne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predpisy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pripúšťajú,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vylučujú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právo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CC754B">
        <w:rPr>
          <w:rFonts w:ascii="Garamond" w:eastAsia="Calibri" w:hAnsi="Garamond" w:cs="Times New Roman"/>
          <w:sz w:val="20"/>
          <w:szCs w:val="20"/>
        </w:rPr>
        <w:t>Poskytovate</w:t>
      </w:r>
      <w:r w:rsidR="00CC754B" w:rsidRPr="005B0709">
        <w:rPr>
          <w:rFonts w:ascii="Garamond" w:eastAsia="Calibri" w:hAnsi="Garamond" w:cs="Times New Roman"/>
          <w:sz w:val="20"/>
          <w:szCs w:val="20"/>
        </w:rPr>
        <w:t>ľ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bez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súhlasu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akúkoľvek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svoju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Objednávateľovi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oproti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akejkoľvek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CC754B">
        <w:rPr>
          <w:rFonts w:ascii="Garamond" w:eastAsia="Calibri" w:hAnsi="Garamond" w:cs="Times New Roman"/>
          <w:sz w:val="20"/>
          <w:szCs w:val="20"/>
        </w:rPr>
        <w:t>Poskytovate</w:t>
      </w:r>
      <w:r w:rsidR="00CC754B" w:rsidRPr="005B0709">
        <w:rPr>
          <w:rFonts w:ascii="Garamond" w:eastAsia="Calibri" w:hAnsi="Garamond" w:cs="Times New Roman"/>
          <w:sz w:val="20"/>
          <w:szCs w:val="20"/>
        </w:rPr>
        <w:t>ľ</w:t>
      </w:r>
      <w:r w:rsidRPr="009E09CC">
        <w:rPr>
          <w:rFonts w:ascii="Garamond" w:eastAsia="Calibri" w:hAnsi="Garamond" w:cs="Times New Roman"/>
          <w:sz w:val="20"/>
          <w:szCs w:val="20"/>
        </w:rPr>
        <w:t>ovi.</w:t>
      </w:r>
    </w:p>
    <w:p w14:paraId="09BB024D" w14:textId="77777777" w:rsidR="003F1910" w:rsidRPr="009E09CC" w:rsidRDefault="003F1910" w:rsidP="00B924D7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66540AA1" w14:textId="48281AF3" w:rsidR="003F1910" w:rsidRPr="009E09CC" w:rsidRDefault="003F1910" w:rsidP="005919D1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dohodli,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môže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kedykoľvek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CC754B">
        <w:rPr>
          <w:rFonts w:ascii="Garamond" w:eastAsia="Calibri" w:hAnsi="Garamond" w:cs="Times New Roman"/>
          <w:sz w:val="20"/>
          <w:szCs w:val="20"/>
        </w:rPr>
        <w:t>Poskytovate</w:t>
      </w:r>
      <w:r w:rsidR="00CC754B" w:rsidRPr="005B0709">
        <w:rPr>
          <w:rFonts w:ascii="Garamond" w:eastAsia="Calibri" w:hAnsi="Garamond" w:cs="Times New Roman"/>
          <w:sz w:val="20"/>
          <w:szCs w:val="20"/>
        </w:rPr>
        <w:t>ľ</w:t>
      </w:r>
      <w:r w:rsidRPr="009E09CC">
        <w:rPr>
          <w:rFonts w:ascii="Garamond" w:eastAsia="Calibri" w:hAnsi="Garamond" w:cs="Times New Roman"/>
          <w:sz w:val="20"/>
          <w:szCs w:val="20"/>
        </w:rPr>
        <w:t>ovi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proti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akejkoľvek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(bez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ohľadu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čase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započítania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splatná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nie),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CC754B">
        <w:rPr>
          <w:rFonts w:ascii="Garamond" w:eastAsia="Calibri" w:hAnsi="Garamond" w:cs="Times New Roman"/>
          <w:sz w:val="20"/>
          <w:szCs w:val="20"/>
        </w:rPr>
        <w:t>Poskytovate</w:t>
      </w:r>
      <w:r w:rsidR="00CC754B"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Objednávateľovi.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započítavané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denominované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rôznych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menách,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oprávnený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účely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započítania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prepočítať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čiastku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ktorejkoľvek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meny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druhej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pohľadávky,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pričom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použije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výmenný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kurz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stanovený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kurzovom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lístku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publikovanom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Európskou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centrálnou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bankou.</w:t>
      </w:r>
    </w:p>
    <w:p w14:paraId="4128A758" w14:textId="77777777" w:rsidR="003F1910" w:rsidRPr="009E09CC" w:rsidRDefault="003F1910" w:rsidP="00B924D7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4FA8A12D" w14:textId="77777777" w:rsidR="003F1910" w:rsidRPr="009E09CC" w:rsidRDefault="003F1910" w:rsidP="005919D1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možno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meniť,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dopĺňať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zrušiť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len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písomne,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základe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strán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podpísanej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Zmluvnými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stranami.</w:t>
      </w:r>
    </w:p>
    <w:p w14:paraId="133C1CC2" w14:textId="77777777" w:rsidR="003F1910" w:rsidRPr="009E09CC" w:rsidRDefault="003F1910" w:rsidP="00B924D7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0C3D6686" w14:textId="3818342A" w:rsidR="00760BFD" w:rsidRPr="00F03A0C" w:rsidRDefault="00627FEE" w:rsidP="005919D1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podpisom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Zmluvy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akceptuje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Subdodávateľov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A7C6C">
        <w:rPr>
          <w:rFonts w:ascii="Garamond" w:eastAsia="Calibri" w:hAnsi="Garamond" w:cs="Times New Roman"/>
          <w:sz w:val="20"/>
          <w:szCs w:val="20"/>
        </w:rPr>
        <w:t>Poskytovate</w:t>
      </w:r>
      <w:r w:rsidR="002A7C6C" w:rsidRPr="005B0709">
        <w:rPr>
          <w:rFonts w:ascii="Garamond" w:eastAsia="Calibri" w:hAnsi="Garamond" w:cs="Times New Roman"/>
          <w:sz w:val="20"/>
          <w:szCs w:val="20"/>
        </w:rPr>
        <w:t>ľ</w:t>
      </w:r>
      <w:r>
        <w:rPr>
          <w:rFonts w:ascii="Garamond" w:hAnsi="Garamond"/>
          <w:sz w:val="20"/>
          <w:szCs w:val="20"/>
        </w:rPr>
        <w:t>a</w:t>
      </w:r>
      <w:r w:rsidR="00760BFD" w:rsidRPr="00A8256B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ktorých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uviedol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zozname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>
        <w:rPr>
          <w:rFonts w:ascii="Garamond" w:hAnsi="Garamond"/>
          <w:sz w:val="20"/>
          <w:szCs w:val="20"/>
        </w:rPr>
        <w:t>S</w:t>
      </w:r>
      <w:r w:rsidR="00760BFD" w:rsidRPr="00A8256B">
        <w:rPr>
          <w:rFonts w:ascii="Garamond" w:hAnsi="Garamond"/>
          <w:sz w:val="20"/>
          <w:szCs w:val="20"/>
        </w:rPr>
        <w:t>ubdodávateľov,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ktorí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majú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24EC">
        <w:rPr>
          <w:rFonts w:ascii="Garamond" w:hAnsi="Garamond"/>
          <w:sz w:val="20"/>
          <w:szCs w:val="20"/>
        </w:rPr>
        <w:t>R</w:t>
      </w:r>
      <w:r w:rsidR="00760BFD" w:rsidRPr="00A8256B">
        <w:rPr>
          <w:rFonts w:ascii="Garamond" w:hAnsi="Garamond"/>
          <w:sz w:val="20"/>
          <w:szCs w:val="20"/>
        </w:rPr>
        <w:t>egistri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partnerov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verejného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sektora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§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11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>
        <w:rPr>
          <w:rFonts w:ascii="Garamond" w:hAnsi="Garamond"/>
          <w:sz w:val="20"/>
          <w:szCs w:val="20"/>
        </w:rPr>
        <w:t>Zákona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>
        <w:rPr>
          <w:rFonts w:ascii="Garamond" w:hAnsi="Garamond"/>
          <w:sz w:val="20"/>
          <w:szCs w:val="20"/>
        </w:rPr>
        <w:t>verejnom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>
        <w:rPr>
          <w:rFonts w:ascii="Garamond" w:hAnsi="Garamond"/>
          <w:sz w:val="20"/>
          <w:szCs w:val="20"/>
        </w:rPr>
        <w:t>obstarávaní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zapísaných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konečných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užívateľov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výhod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bookmarkStart w:id="4" w:name="_Hlk528156124"/>
      <w:r w:rsidR="00760BFD" w:rsidRPr="00A8256B">
        <w:rPr>
          <w:rFonts w:ascii="Garamond" w:hAnsi="Garamond"/>
          <w:sz w:val="20"/>
          <w:szCs w:val="20"/>
        </w:rPr>
        <w:t>ktorí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spĺňajú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podmienky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účasti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týkajúce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osobného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postavenia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neexistujú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neho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dôvody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vylúčenie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§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40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ods.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6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písm.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a)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až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h)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ods.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7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>
        <w:rPr>
          <w:rFonts w:ascii="Garamond" w:hAnsi="Garamond"/>
          <w:sz w:val="20"/>
          <w:szCs w:val="20"/>
        </w:rPr>
        <w:t>Zákona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>
        <w:rPr>
          <w:rFonts w:ascii="Garamond" w:hAnsi="Garamond"/>
          <w:sz w:val="20"/>
          <w:szCs w:val="20"/>
        </w:rPr>
        <w:t>verejnom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>
        <w:rPr>
          <w:rFonts w:ascii="Garamond" w:hAnsi="Garamond"/>
          <w:sz w:val="20"/>
          <w:szCs w:val="20"/>
        </w:rPr>
        <w:t>obstarávaní</w:t>
      </w:r>
      <w:r w:rsidR="00760BFD" w:rsidRPr="00A8256B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pričom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oprávnenie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vykonávať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Dielo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preukazuje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vo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vzťahu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tej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časti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predmetu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zákazky,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ktorú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má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>
        <w:rPr>
          <w:rFonts w:ascii="Garamond" w:hAnsi="Garamond"/>
          <w:sz w:val="20"/>
          <w:szCs w:val="20"/>
        </w:rPr>
        <w:t>S</w:t>
      </w:r>
      <w:r w:rsidR="00760BFD" w:rsidRPr="00A8256B">
        <w:rPr>
          <w:rFonts w:ascii="Garamond" w:hAnsi="Garamond"/>
          <w:sz w:val="20"/>
          <w:szCs w:val="20"/>
        </w:rPr>
        <w:t>ubdodávateľ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plniť</w:t>
      </w:r>
      <w:bookmarkEnd w:id="4"/>
      <w:r w:rsidR="00760BFD" w:rsidRPr="00A8256B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Identifikácia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Subdodávateľa,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predmet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rozsah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jeho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subdodávok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uvedený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Prílohe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A3D02">
        <w:rPr>
          <w:rFonts w:ascii="Garamond" w:hAnsi="Garamond"/>
          <w:sz w:val="20"/>
          <w:szCs w:val="20"/>
        </w:rPr>
        <w:t>2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Zmluvy.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Identifikácia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Subdodávateľov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predchádzajúcej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vety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uvedená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rozsahu: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podiel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zákazky,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ktorý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má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A7C6C">
        <w:rPr>
          <w:rFonts w:ascii="Garamond" w:eastAsia="Calibri" w:hAnsi="Garamond" w:cs="Times New Roman"/>
          <w:sz w:val="20"/>
          <w:szCs w:val="20"/>
        </w:rPr>
        <w:t>Poskytovate</w:t>
      </w:r>
      <w:r w:rsidR="002A7C6C"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úmysle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zadať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Subdodávateľovi,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konkrétnu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časť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3670B">
        <w:rPr>
          <w:rFonts w:ascii="Garamond" w:hAnsi="Garamond"/>
          <w:sz w:val="20"/>
          <w:szCs w:val="20"/>
        </w:rPr>
        <w:t>Služby</w:t>
      </w:r>
      <w:r w:rsidR="00760BFD" w:rsidRPr="00A8256B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ktorú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má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Subdodávateľ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24EC">
        <w:rPr>
          <w:rFonts w:ascii="Garamond" w:hAnsi="Garamond"/>
          <w:sz w:val="20"/>
          <w:szCs w:val="20"/>
        </w:rPr>
        <w:t>vykonávať</w:t>
      </w:r>
      <w:r w:rsidR="00760BFD" w:rsidRPr="00A8256B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identifikačné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údaje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navrhovaného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Subdodávateľa,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vrátane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údajov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osobe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oprávnenej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konať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Subdodávateľa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rozsahu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meno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priezvisko,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adresa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pobytu,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dátum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narodenia.</w:t>
      </w:r>
    </w:p>
    <w:p w14:paraId="243CDF0F" w14:textId="77777777" w:rsidR="000A3943" w:rsidRDefault="000A3943" w:rsidP="00B924D7">
      <w:pPr>
        <w:pStyle w:val="Odsekzoznamu"/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5C5CE327" w14:textId="60C67C76" w:rsidR="00760BFD" w:rsidRPr="004C7D39" w:rsidRDefault="002A7C6C" w:rsidP="005919D1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bezodkladne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oznámiť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24EC">
        <w:rPr>
          <w:rFonts w:ascii="Garamond" w:hAnsi="Garamond"/>
          <w:sz w:val="20"/>
          <w:szCs w:val="20"/>
        </w:rPr>
        <w:t>Objednávateľovi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akúkoľvek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zmenu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údajov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Subdodávateľovi.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prípade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zmeny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Subdodávateľa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počas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trvania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Zmluvy,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musí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Subdodávateľ,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ktorého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návrh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zmenu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týka,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byť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zapísaný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24EC">
        <w:rPr>
          <w:rFonts w:ascii="Garamond" w:hAnsi="Garamond"/>
          <w:sz w:val="20"/>
          <w:szCs w:val="20"/>
        </w:rPr>
        <w:t>R</w:t>
      </w:r>
      <w:r w:rsidR="00760BFD" w:rsidRPr="00A8256B">
        <w:rPr>
          <w:rFonts w:ascii="Garamond" w:hAnsi="Garamond"/>
          <w:sz w:val="20"/>
          <w:szCs w:val="20"/>
        </w:rPr>
        <w:t>egistri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partnerov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verejného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sektora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§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11</w:t>
      </w:r>
      <w:r w:rsidR="00317C97">
        <w:rPr>
          <w:rFonts w:ascii="Garamond" w:hAnsi="Garamond"/>
          <w:sz w:val="20"/>
          <w:szCs w:val="20"/>
        </w:rPr>
        <w:t xml:space="preserve"> </w:t>
      </w:r>
      <w:bookmarkStart w:id="5" w:name="_Hlk528156176"/>
      <w:r w:rsidR="00760BFD">
        <w:rPr>
          <w:rFonts w:ascii="Garamond" w:hAnsi="Garamond"/>
          <w:sz w:val="20"/>
          <w:szCs w:val="20"/>
        </w:rPr>
        <w:t>Zákona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>
        <w:rPr>
          <w:rFonts w:ascii="Garamond" w:hAnsi="Garamond"/>
          <w:sz w:val="20"/>
          <w:szCs w:val="20"/>
        </w:rPr>
        <w:t>verejnom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>
        <w:rPr>
          <w:rFonts w:ascii="Garamond" w:hAnsi="Garamond"/>
          <w:sz w:val="20"/>
          <w:szCs w:val="20"/>
        </w:rPr>
        <w:t>obstarávaní</w:t>
      </w:r>
      <w:r w:rsidR="00760BFD" w:rsidRPr="00A8256B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musí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spĺňať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podmienky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účasti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týkajúce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osobného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postavenia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nesmú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neho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existovať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dôvody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vylúčenie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§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40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ods.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6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písm.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a)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až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h)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ods.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7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>
        <w:rPr>
          <w:rFonts w:ascii="Garamond" w:hAnsi="Garamond"/>
          <w:sz w:val="20"/>
          <w:szCs w:val="20"/>
        </w:rPr>
        <w:t>Zákona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>
        <w:rPr>
          <w:rFonts w:ascii="Garamond" w:hAnsi="Garamond"/>
          <w:sz w:val="20"/>
          <w:szCs w:val="20"/>
        </w:rPr>
        <w:t>verejnom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>
        <w:rPr>
          <w:rFonts w:ascii="Garamond" w:hAnsi="Garamond"/>
          <w:sz w:val="20"/>
          <w:szCs w:val="20"/>
        </w:rPr>
        <w:t>obstarávaní</w:t>
      </w:r>
      <w:r w:rsidR="00760BFD" w:rsidRPr="00A8256B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pričom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oprávnenie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24EC">
        <w:rPr>
          <w:rFonts w:ascii="Garamond" w:hAnsi="Garamond"/>
          <w:sz w:val="20"/>
          <w:szCs w:val="20"/>
        </w:rPr>
        <w:t>vykonávať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24EC">
        <w:rPr>
          <w:rFonts w:ascii="Garamond" w:hAnsi="Garamond"/>
          <w:sz w:val="20"/>
          <w:szCs w:val="20"/>
        </w:rPr>
        <w:t>Dielo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preukazuje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vo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vzťahu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tej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časti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predmetu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zákazky,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ktorú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má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>
        <w:rPr>
          <w:rFonts w:ascii="Garamond" w:hAnsi="Garamond"/>
          <w:sz w:val="20"/>
          <w:szCs w:val="20"/>
        </w:rPr>
        <w:t>S</w:t>
      </w:r>
      <w:r w:rsidR="00760BFD" w:rsidRPr="00A8256B">
        <w:rPr>
          <w:rFonts w:ascii="Garamond" w:hAnsi="Garamond"/>
          <w:sz w:val="20"/>
          <w:szCs w:val="20"/>
        </w:rPr>
        <w:t>ubdodávateľ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plniť</w:t>
      </w:r>
      <w:bookmarkEnd w:id="5"/>
      <w:r w:rsidR="00760BFD" w:rsidRPr="00A8256B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CC754B">
        <w:rPr>
          <w:rFonts w:ascii="Garamond" w:eastAsia="Calibri" w:hAnsi="Garamond" w:cs="Times New Roman"/>
          <w:sz w:val="20"/>
          <w:szCs w:val="20"/>
        </w:rPr>
        <w:t>Poskytovate</w:t>
      </w:r>
      <w:r w:rsidR="00CC754B"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24EC">
        <w:rPr>
          <w:rFonts w:ascii="Garamond" w:hAnsi="Garamond"/>
          <w:sz w:val="20"/>
          <w:szCs w:val="20"/>
        </w:rPr>
        <w:t>Objednávateľovi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najneskôr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314F5">
        <w:rPr>
          <w:rFonts w:ascii="Garamond" w:hAnsi="Garamond"/>
          <w:sz w:val="20"/>
          <w:szCs w:val="20"/>
        </w:rPr>
        <w:t>3 (</w:t>
      </w:r>
      <w:r w:rsidR="00760BFD" w:rsidRPr="00A8256B">
        <w:rPr>
          <w:rFonts w:ascii="Garamond" w:hAnsi="Garamond"/>
          <w:sz w:val="20"/>
          <w:szCs w:val="20"/>
        </w:rPr>
        <w:t>tri)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Pracovné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dni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pred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zmenou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Subdodávateľa,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predložiť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písomné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oznámenie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zmene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Subdodávateľa,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ktoré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bude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obsahovať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minimálne: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podiel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zákazky,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ktorý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má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CC754B">
        <w:rPr>
          <w:rFonts w:ascii="Garamond" w:eastAsia="Calibri" w:hAnsi="Garamond" w:cs="Times New Roman"/>
          <w:sz w:val="20"/>
          <w:szCs w:val="20"/>
        </w:rPr>
        <w:t>Poskytovate</w:t>
      </w:r>
      <w:r w:rsidR="00CC754B"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úmysle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zadať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Subdodávateľovi,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konkrétnu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časť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3670B">
        <w:rPr>
          <w:rFonts w:ascii="Garamond" w:hAnsi="Garamond"/>
          <w:sz w:val="20"/>
          <w:szCs w:val="20"/>
        </w:rPr>
        <w:t>Služby</w:t>
      </w:r>
      <w:r w:rsidR="00760BFD" w:rsidRPr="00A8256B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ktor</w:t>
      </w:r>
      <w:r w:rsidR="006424EC">
        <w:rPr>
          <w:rFonts w:ascii="Garamond" w:hAnsi="Garamond"/>
          <w:sz w:val="20"/>
          <w:szCs w:val="20"/>
        </w:rPr>
        <w:t>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má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Subdodávateľ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vykonať,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identifikačné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údaje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navrhovaného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Subdodávateľa,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vrátane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údajov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osobe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oprávnenej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konať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Subdodávateľa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rozsahu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meno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priezvisko,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adresa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pobytu,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dátum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narodenia</w:t>
      </w:r>
      <w:r w:rsidR="00317C97">
        <w:rPr>
          <w:rFonts w:ascii="Garamond" w:hAnsi="Garamond"/>
          <w:sz w:val="20"/>
          <w:szCs w:val="20"/>
        </w:rPr>
        <w:t xml:space="preserve"> </w:t>
      </w:r>
      <w:bookmarkStart w:id="6" w:name="_Hlk528156153"/>
      <w:r w:rsidR="00760BFD" w:rsidRPr="00A8256B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preukázanie,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navrhovaný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Subdodávateľ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spĺňa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podmienky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účasti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týkajúce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osobného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postavenia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§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32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ods.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>1</w:t>
      </w:r>
      <w:r w:rsidR="00317C97">
        <w:rPr>
          <w:rFonts w:ascii="Garamond" w:hAnsi="Garamond"/>
          <w:sz w:val="20"/>
          <w:szCs w:val="20"/>
        </w:rPr>
        <w:t xml:space="preserve"> </w:t>
      </w:r>
      <w:bookmarkEnd w:id="6"/>
      <w:r w:rsidR="00760BFD">
        <w:rPr>
          <w:rFonts w:ascii="Garamond" w:hAnsi="Garamond"/>
          <w:sz w:val="20"/>
          <w:szCs w:val="20"/>
        </w:rPr>
        <w:t>Zákona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>
        <w:rPr>
          <w:rFonts w:ascii="Garamond" w:hAnsi="Garamond"/>
          <w:sz w:val="20"/>
          <w:szCs w:val="20"/>
        </w:rPr>
        <w:t>verejnom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0BFD">
        <w:rPr>
          <w:rFonts w:ascii="Garamond" w:hAnsi="Garamond"/>
          <w:sz w:val="20"/>
          <w:szCs w:val="20"/>
        </w:rPr>
        <w:t>obstarávaní</w:t>
      </w:r>
      <w:r w:rsidR="00760BFD" w:rsidRPr="00A8256B">
        <w:rPr>
          <w:rFonts w:ascii="Garamond" w:hAnsi="Garamond"/>
          <w:sz w:val="20"/>
          <w:szCs w:val="20"/>
        </w:rPr>
        <w:t>.</w:t>
      </w:r>
    </w:p>
    <w:p w14:paraId="5EDB8FCA" w14:textId="77777777" w:rsidR="00CF7E3B" w:rsidRPr="00CF7E3B" w:rsidRDefault="00CF7E3B" w:rsidP="00B924D7">
      <w:pPr>
        <w:pStyle w:val="Odsekzoznamu"/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28337FD" w14:textId="77777777" w:rsidR="003F1910" w:rsidRPr="009E09CC" w:rsidRDefault="003F1910" w:rsidP="005919D1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EC4959">
        <w:rPr>
          <w:rFonts w:ascii="Garamond" w:hAnsi="Garamond" w:cs="Garamond"/>
          <w:sz w:val="20"/>
          <w:szCs w:val="20"/>
        </w:rPr>
        <w:t>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prípade,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ak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niektoré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stane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neplatným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alebo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nevymáhateľným</w:t>
      </w:r>
      <w:r w:rsidRPr="00EC4959">
        <w:rPr>
          <w:rFonts w:ascii="Garamond" w:hAnsi="Garamond" w:cs="Garamond"/>
          <w:sz w:val="20"/>
          <w:szCs w:val="20"/>
        </w:rPr>
        <w:t>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nemá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takáto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neplatnosť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alebo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nevymáhateľnosť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niektorého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vplyv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platnosť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vymáhateľnosť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ostatných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Zmluvy.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Zmluvné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strany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sú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takomto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prípade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povinné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bez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zbytočného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odkladu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uzatvoriť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dodatok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k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Zmluve,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ktorý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nahradí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neplatné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alebo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nevymáhateľné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ustanovenie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iným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ustanovením,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ktoré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ho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právnom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aj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obchodnom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zmysle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najbližšie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nahradzuje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tak,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aby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bola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vôľa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Zmluvných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strán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vyjadrená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nahrádzaných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ustanoveniach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zachovaná</w:t>
      </w:r>
      <w:r w:rsidRPr="009E09CC">
        <w:rPr>
          <w:rFonts w:ascii="Garamond" w:eastAsia="Calibri" w:hAnsi="Garamond" w:cs="Times New Roman"/>
          <w:sz w:val="20"/>
          <w:szCs w:val="20"/>
        </w:rPr>
        <w:t>.</w:t>
      </w:r>
    </w:p>
    <w:p w14:paraId="2F07E989" w14:textId="77777777" w:rsidR="003F1910" w:rsidRPr="009E09CC" w:rsidRDefault="003F1910" w:rsidP="00B924D7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D96F3BA" w14:textId="77777777" w:rsidR="003F1910" w:rsidRPr="009E09CC" w:rsidRDefault="003F1910" w:rsidP="005919D1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Žiadna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strán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nezodpovedá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omeškanie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nesplnenie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svojej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pokiaľ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dôjde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nepredvídateľnej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udalosti,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nemôže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ovplyvniť,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najmä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živelnej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pohrome,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vojne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občianskym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nepokojom,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nedostatku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surovín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trhu,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sabotáži,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štrajku,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inému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prípadu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tzv.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„vyššej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moci“.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zaväzuje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omeškanie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nemožnosť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plnenia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druhej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bezodkladne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oznámiť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vyvinúť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maximálne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úsilie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odstráneniu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takejto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udalosti,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pokiaľ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bude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možné.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odstránení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tejto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udalosti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zaväzuje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vyvinúť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maximálne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úsilie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splneniu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omeškanej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povinnosti.</w:t>
      </w:r>
    </w:p>
    <w:p w14:paraId="031100F0" w14:textId="77777777" w:rsidR="003F1910" w:rsidRPr="009E09CC" w:rsidRDefault="003F1910" w:rsidP="00B924D7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3E5DACE9" w14:textId="77777777" w:rsidR="003F1910" w:rsidRPr="009E09CC" w:rsidRDefault="003F1910" w:rsidP="005919D1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zhodne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prehlasujú,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riadne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prečítali,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(ii)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plnom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rozsahu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porozumeli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obsahu,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proofErr w:type="spellStart"/>
      <w:r w:rsidRPr="009E09CC">
        <w:rPr>
          <w:rFonts w:ascii="Garamond" w:eastAsia="Calibri" w:hAnsi="Garamond" w:cs="Times New Roman"/>
          <w:sz w:val="20"/>
          <w:szCs w:val="20"/>
        </w:rPr>
        <w:t>ne</w:t>
      </w:r>
      <w:proofErr w:type="spellEnd"/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dostatočne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zrozumiteľný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určitý,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(iii)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táto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vyjadruje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ich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slobodnú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vážnu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vôľu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bez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akýchkoľvek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omylov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(iv)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táto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nebola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uzavretá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ani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tiesni,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ani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nápadne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nevýhodných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podmienok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plynúcich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znak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čoho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týmto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vlastnoručne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podpisujú.</w:t>
      </w:r>
    </w:p>
    <w:p w14:paraId="2ABF498E" w14:textId="77777777" w:rsidR="003F1910" w:rsidRPr="009E09CC" w:rsidRDefault="003F1910" w:rsidP="00B924D7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43D83F4D" w14:textId="4F336ACC" w:rsidR="000964E3" w:rsidRPr="00864BC8" w:rsidRDefault="003F1910" w:rsidP="005919D1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vyhotovená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A3D02">
        <w:rPr>
          <w:rFonts w:ascii="Garamond" w:eastAsia="Calibri" w:hAnsi="Garamond" w:cs="Times New Roman"/>
          <w:sz w:val="20"/>
          <w:szCs w:val="20"/>
        </w:rPr>
        <w:t>3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</w:t>
      </w:r>
      <w:r w:rsidR="006A3D02">
        <w:rPr>
          <w:rFonts w:ascii="Garamond" w:eastAsia="Calibri" w:hAnsi="Garamond" w:cs="Times New Roman"/>
          <w:sz w:val="20"/>
          <w:szCs w:val="20"/>
        </w:rPr>
        <w:t>troch</w:t>
      </w:r>
      <w:r w:rsidRPr="009E09CC">
        <w:rPr>
          <w:rFonts w:ascii="Garamond" w:eastAsia="Calibri" w:hAnsi="Garamond" w:cs="Times New Roman"/>
          <w:sz w:val="20"/>
          <w:szCs w:val="20"/>
        </w:rPr>
        <w:t>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rovnopisoch,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tým,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všetky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majú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platnosť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originálu,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pričom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dostane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A3D02">
        <w:rPr>
          <w:rFonts w:ascii="Garamond" w:eastAsia="Calibri" w:hAnsi="Garamond" w:cs="Times New Roman"/>
          <w:sz w:val="20"/>
          <w:szCs w:val="20"/>
        </w:rPr>
        <w:t>2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</w:t>
      </w:r>
      <w:r w:rsidR="006A3D02">
        <w:rPr>
          <w:rFonts w:ascii="Garamond" w:eastAsia="Calibri" w:hAnsi="Garamond" w:cs="Times New Roman"/>
          <w:sz w:val="20"/>
          <w:szCs w:val="20"/>
        </w:rPr>
        <w:t>dva</w:t>
      </w:r>
      <w:r w:rsidRPr="009E09CC">
        <w:rPr>
          <w:rFonts w:ascii="Garamond" w:eastAsia="Calibri" w:hAnsi="Garamond" w:cs="Times New Roman"/>
          <w:sz w:val="20"/>
          <w:szCs w:val="20"/>
        </w:rPr>
        <w:t>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CC754B">
        <w:rPr>
          <w:rFonts w:ascii="Garamond" w:eastAsia="Calibri" w:hAnsi="Garamond" w:cs="Times New Roman"/>
          <w:sz w:val="20"/>
          <w:szCs w:val="20"/>
        </w:rPr>
        <w:t xml:space="preserve"> Poskytovate</w:t>
      </w:r>
      <w:r w:rsidR="00CC754B" w:rsidRPr="005B0709">
        <w:rPr>
          <w:rFonts w:ascii="Garamond" w:eastAsia="Calibri" w:hAnsi="Garamond" w:cs="Times New Roman"/>
          <w:sz w:val="20"/>
          <w:szCs w:val="20"/>
        </w:rPr>
        <w:t>ľ</w:t>
      </w:r>
      <w:r w:rsidR="00CC754B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dostane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A3D02">
        <w:rPr>
          <w:rFonts w:ascii="Garamond" w:eastAsia="Calibri" w:hAnsi="Garamond" w:cs="Times New Roman"/>
          <w:sz w:val="20"/>
          <w:szCs w:val="20"/>
        </w:rPr>
        <w:t>1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</w:t>
      </w:r>
      <w:r w:rsidR="006A3D02">
        <w:rPr>
          <w:rFonts w:ascii="Garamond" w:eastAsia="Calibri" w:hAnsi="Garamond" w:cs="Times New Roman"/>
          <w:sz w:val="20"/>
          <w:szCs w:val="20"/>
        </w:rPr>
        <w:t>jeden</w:t>
      </w:r>
      <w:r w:rsidRPr="009E09CC">
        <w:rPr>
          <w:rFonts w:ascii="Garamond" w:eastAsia="Calibri" w:hAnsi="Garamond" w:cs="Times New Roman"/>
          <w:sz w:val="20"/>
          <w:szCs w:val="20"/>
        </w:rPr>
        <w:t>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rovnopis.</w:t>
      </w:r>
    </w:p>
    <w:p w14:paraId="5A0142FD" w14:textId="77777777" w:rsidR="006314F5" w:rsidRDefault="006314F5" w:rsidP="00B924D7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  <w:u w:val="single"/>
        </w:rPr>
      </w:pPr>
    </w:p>
    <w:p w14:paraId="7D73D1D4" w14:textId="77777777" w:rsidR="006314F5" w:rsidRPr="00936EF4" w:rsidRDefault="006314F5" w:rsidP="00B924D7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  <w:u w:val="single"/>
        </w:rPr>
      </w:pPr>
      <w:r>
        <w:rPr>
          <w:rFonts w:ascii="Garamond" w:eastAsia="Calibri" w:hAnsi="Garamond" w:cs="Times New Roman"/>
          <w:sz w:val="20"/>
          <w:szCs w:val="20"/>
          <w:u w:val="single"/>
        </w:rPr>
        <w:t>Prílohy Zmluvy:</w:t>
      </w:r>
    </w:p>
    <w:p w14:paraId="5F459DC3" w14:textId="77777777" w:rsidR="006314F5" w:rsidRPr="009E09CC" w:rsidRDefault="006314F5" w:rsidP="00B924D7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0CC2237A" w14:textId="41531FF0" w:rsidR="000964E3" w:rsidRPr="009E09CC" w:rsidRDefault="000964E3" w:rsidP="00B924D7">
      <w:pPr>
        <w:keepNext/>
        <w:keepLines/>
        <w:spacing w:after="0" w:line="240" w:lineRule="auto"/>
        <w:ind w:firstLine="708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Príloha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1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–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CA082A" w:rsidRPr="009E09CC">
        <w:rPr>
          <w:rFonts w:ascii="Garamond" w:eastAsia="Calibri" w:hAnsi="Garamond" w:cs="Times New Roman"/>
          <w:sz w:val="20"/>
          <w:szCs w:val="20"/>
        </w:rPr>
        <w:t>Špecifikácia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2A7C6C">
        <w:rPr>
          <w:rFonts w:ascii="Garamond" w:eastAsia="Calibri" w:hAnsi="Garamond" w:cs="Times New Roman"/>
          <w:sz w:val="20"/>
          <w:szCs w:val="20"/>
        </w:rPr>
        <w:t>Služby</w:t>
      </w:r>
      <w:r w:rsidR="00CF7E3B">
        <w:rPr>
          <w:rFonts w:ascii="Garamond" w:eastAsia="Calibri" w:hAnsi="Garamond" w:cs="Times New Roman"/>
          <w:sz w:val="20"/>
          <w:szCs w:val="20"/>
        </w:rPr>
        <w:t xml:space="preserve"> a jednotkové ceny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</w:p>
    <w:p w14:paraId="0218C320" w14:textId="1B86D26C" w:rsidR="00866EDA" w:rsidRPr="009E09CC" w:rsidRDefault="00866EDA" w:rsidP="00B924D7">
      <w:pPr>
        <w:keepNext/>
        <w:keepLines/>
        <w:spacing w:after="0" w:line="240" w:lineRule="auto"/>
        <w:ind w:firstLine="708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566A72">
        <w:rPr>
          <w:rFonts w:ascii="Garamond" w:hAnsi="Garamond"/>
          <w:sz w:val="20"/>
          <w:szCs w:val="20"/>
        </w:rPr>
        <w:t>Prílohe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CF7E3B">
        <w:rPr>
          <w:rFonts w:ascii="Garamond" w:hAnsi="Garamond"/>
          <w:sz w:val="20"/>
          <w:szCs w:val="20"/>
        </w:rPr>
        <w:t>2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–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Zoznam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Subdodávateľov</w:t>
      </w:r>
    </w:p>
    <w:p w14:paraId="0B024B17" w14:textId="77777777" w:rsidR="009E09CC" w:rsidRPr="009E09CC" w:rsidRDefault="009E09CC" w:rsidP="00B924D7">
      <w:pPr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br w:type="page"/>
      </w:r>
    </w:p>
    <w:p w14:paraId="72076821" w14:textId="77777777" w:rsidR="00D248C8" w:rsidRPr="009E09CC" w:rsidRDefault="00D248C8" w:rsidP="00B924D7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lastRenderedPageBreak/>
        <w:t>PRÍLOHA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1</w:t>
      </w:r>
    </w:p>
    <w:p w14:paraId="2132A25B" w14:textId="77777777" w:rsidR="00D248C8" w:rsidRPr="009E09CC" w:rsidRDefault="00D248C8" w:rsidP="00B924D7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2E8B48AA" w14:textId="3CA942A5" w:rsidR="00D248C8" w:rsidRDefault="00CF7E3B" w:rsidP="00B924D7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ŠPECIFIKÁCIA</w:t>
      </w:r>
      <w:r>
        <w:rPr>
          <w:rFonts w:ascii="Garamond" w:hAnsi="Garamond"/>
          <w:b/>
          <w:sz w:val="20"/>
          <w:szCs w:val="20"/>
        </w:rPr>
        <w:t xml:space="preserve"> </w:t>
      </w:r>
      <w:r w:rsidR="002A7C6C">
        <w:rPr>
          <w:rFonts w:ascii="Garamond" w:hAnsi="Garamond"/>
          <w:b/>
          <w:sz w:val="20"/>
          <w:szCs w:val="20"/>
        </w:rPr>
        <w:t xml:space="preserve">SLUŽBY </w:t>
      </w:r>
      <w:r>
        <w:rPr>
          <w:rFonts w:ascii="Garamond" w:hAnsi="Garamond"/>
          <w:b/>
          <w:sz w:val="20"/>
          <w:szCs w:val="20"/>
        </w:rPr>
        <w:t>A JEDNOTKOVÉ CENY</w:t>
      </w:r>
    </w:p>
    <w:p w14:paraId="66383F2E" w14:textId="77777777" w:rsidR="00C67035" w:rsidRDefault="00C67035" w:rsidP="00B924D7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6DCBEB3" w14:textId="04F432FD" w:rsidR="00C67035" w:rsidRDefault="00C67035" w:rsidP="00B924D7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Predmetom zmluvy </w:t>
      </w:r>
      <w:r w:rsidR="00E322D8">
        <w:rPr>
          <w:rFonts w:ascii="Garamond" w:hAnsi="Garamond"/>
          <w:sz w:val="20"/>
          <w:szCs w:val="20"/>
        </w:rPr>
        <w:t>sú</w:t>
      </w:r>
      <w:r>
        <w:rPr>
          <w:rFonts w:ascii="Garamond" w:hAnsi="Garamond"/>
          <w:sz w:val="20"/>
          <w:szCs w:val="20"/>
        </w:rPr>
        <w:t xml:space="preserve"> </w:t>
      </w:r>
      <w:r w:rsidR="00E322D8">
        <w:rPr>
          <w:rFonts w:ascii="Garamond" w:hAnsi="Garamond"/>
          <w:sz w:val="20"/>
          <w:szCs w:val="20"/>
        </w:rPr>
        <w:t>Služby</w:t>
      </w:r>
      <w:r>
        <w:rPr>
          <w:rFonts w:ascii="Garamond" w:hAnsi="Garamond"/>
          <w:sz w:val="20"/>
          <w:szCs w:val="20"/>
        </w:rPr>
        <w:t xml:space="preserve"> – oprava Prevodoviek</w:t>
      </w:r>
      <w:r w:rsidR="006A3D02">
        <w:rPr>
          <w:rFonts w:ascii="Garamond" w:hAnsi="Garamond"/>
          <w:sz w:val="20"/>
          <w:szCs w:val="20"/>
        </w:rPr>
        <w:t xml:space="preserve"> u Poskytovateľa</w:t>
      </w:r>
      <w:r>
        <w:rPr>
          <w:rFonts w:ascii="Garamond" w:hAnsi="Garamond"/>
          <w:sz w:val="20"/>
          <w:szCs w:val="20"/>
        </w:rPr>
        <w:t>, a to v nasledovnom rozsahu:</w:t>
      </w:r>
    </w:p>
    <w:p w14:paraId="2D8C9D97" w14:textId="4A450521" w:rsidR="00C67035" w:rsidRDefault="00C67035" w:rsidP="00B924D7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4E2A811" w14:textId="16566F4B" w:rsidR="00E322D8" w:rsidRDefault="00E322D8" w:rsidP="00B924D7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322D8" w:rsidRPr="00E322D8" w14:paraId="08144B6E" w14:textId="77777777" w:rsidTr="00E322D8">
        <w:trPr>
          <w:trHeight w:val="315"/>
        </w:trPr>
        <w:tc>
          <w:tcPr>
            <w:tcW w:w="8260" w:type="dxa"/>
            <w:noWrap/>
            <w:hideMark/>
          </w:tcPr>
          <w:p w14:paraId="170F06B4" w14:textId="77777777" w:rsidR="00E322D8" w:rsidRPr="00C301BA" w:rsidRDefault="00E322D8" w:rsidP="00B924D7">
            <w:pPr>
              <w:keepNext/>
              <w:keepLines/>
              <w:jc w:val="both"/>
              <w:rPr>
                <w:b/>
                <w:bCs/>
                <w:sz w:val="20"/>
                <w:szCs w:val="20"/>
                <w:lang w:val="sk-SK"/>
              </w:rPr>
            </w:pPr>
            <w:r w:rsidRPr="00C301BA">
              <w:rPr>
                <w:b/>
                <w:bCs/>
                <w:sz w:val="20"/>
                <w:szCs w:val="20"/>
                <w:lang w:val="sk-SK"/>
              </w:rPr>
              <w:t>Bežná oprava</w:t>
            </w:r>
          </w:p>
        </w:tc>
        <w:tc>
          <w:tcPr>
            <w:tcW w:w="8260" w:type="dxa"/>
            <w:noWrap/>
            <w:hideMark/>
          </w:tcPr>
          <w:p w14:paraId="3680D912" w14:textId="77777777" w:rsidR="00E322D8" w:rsidRPr="00C301BA" w:rsidRDefault="00E322D8" w:rsidP="00B924D7">
            <w:pPr>
              <w:keepNext/>
              <w:keepLines/>
              <w:jc w:val="both"/>
              <w:rPr>
                <w:b/>
                <w:bCs/>
                <w:sz w:val="20"/>
                <w:szCs w:val="20"/>
                <w:lang w:val="sk-SK"/>
              </w:rPr>
            </w:pPr>
            <w:r w:rsidRPr="00C301BA">
              <w:rPr>
                <w:b/>
                <w:bCs/>
                <w:sz w:val="20"/>
                <w:szCs w:val="20"/>
                <w:lang w:val="sk-SK"/>
              </w:rPr>
              <w:t>Generálna oprava</w:t>
            </w:r>
          </w:p>
        </w:tc>
      </w:tr>
      <w:tr w:rsidR="00E322D8" w:rsidRPr="00E322D8" w14:paraId="73421F15" w14:textId="77777777" w:rsidTr="00E322D8">
        <w:trPr>
          <w:trHeight w:val="300"/>
        </w:trPr>
        <w:tc>
          <w:tcPr>
            <w:tcW w:w="8260" w:type="dxa"/>
            <w:noWrap/>
            <w:hideMark/>
          </w:tcPr>
          <w:p w14:paraId="0D9E5DCE" w14:textId="77777777" w:rsidR="00E322D8" w:rsidRPr="00C301BA" w:rsidRDefault="00E322D8" w:rsidP="00B924D7">
            <w:pPr>
              <w:keepNext/>
              <w:keepLines/>
              <w:jc w:val="both"/>
              <w:rPr>
                <w:sz w:val="20"/>
                <w:szCs w:val="20"/>
                <w:lang w:val="sk-SK"/>
              </w:rPr>
            </w:pPr>
            <w:r w:rsidRPr="00C301BA">
              <w:rPr>
                <w:sz w:val="20"/>
                <w:szCs w:val="20"/>
                <w:lang w:val="sk-SK"/>
              </w:rPr>
              <w:t>Rozobratie prevodovky na jednotlivé diely</w:t>
            </w:r>
          </w:p>
        </w:tc>
        <w:tc>
          <w:tcPr>
            <w:tcW w:w="8260" w:type="dxa"/>
            <w:noWrap/>
            <w:hideMark/>
          </w:tcPr>
          <w:p w14:paraId="0F816D13" w14:textId="77777777" w:rsidR="00E322D8" w:rsidRPr="00C301BA" w:rsidRDefault="00E322D8" w:rsidP="00B924D7">
            <w:pPr>
              <w:keepNext/>
              <w:keepLines/>
              <w:jc w:val="both"/>
              <w:rPr>
                <w:b/>
                <w:bCs/>
                <w:sz w:val="20"/>
                <w:szCs w:val="20"/>
                <w:lang w:val="sk-SK"/>
              </w:rPr>
            </w:pPr>
            <w:r w:rsidRPr="00C301BA">
              <w:rPr>
                <w:b/>
                <w:bCs/>
                <w:sz w:val="20"/>
                <w:szCs w:val="20"/>
                <w:lang w:val="sk-SK"/>
              </w:rPr>
              <w:t>Bežná oprava+</w:t>
            </w:r>
          </w:p>
        </w:tc>
      </w:tr>
      <w:tr w:rsidR="00E322D8" w:rsidRPr="00E322D8" w14:paraId="099A2D35" w14:textId="77777777" w:rsidTr="00E322D8">
        <w:trPr>
          <w:trHeight w:val="300"/>
        </w:trPr>
        <w:tc>
          <w:tcPr>
            <w:tcW w:w="8260" w:type="dxa"/>
            <w:noWrap/>
            <w:hideMark/>
          </w:tcPr>
          <w:p w14:paraId="4AAF56C6" w14:textId="77777777" w:rsidR="00E322D8" w:rsidRPr="00C301BA" w:rsidRDefault="00E322D8" w:rsidP="00B924D7">
            <w:pPr>
              <w:keepNext/>
              <w:keepLines/>
              <w:jc w:val="both"/>
              <w:rPr>
                <w:sz w:val="20"/>
                <w:szCs w:val="20"/>
                <w:lang w:val="sk-SK"/>
              </w:rPr>
            </w:pPr>
            <w:r w:rsidRPr="00C301BA">
              <w:rPr>
                <w:sz w:val="20"/>
                <w:szCs w:val="20"/>
                <w:lang w:val="sk-SK"/>
              </w:rPr>
              <w:t>Čistenie dielov</w:t>
            </w:r>
          </w:p>
        </w:tc>
        <w:tc>
          <w:tcPr>
            <w:tcW w:w="8260" w:type="dxa"/>
            <w:noWrap/>
            <w:hideMark/>
          </w:tcPr>
          <w:p w14:paraId="43A0C45E" w14:textId="77777777" w:rsidR="00E322D8" w:rsidRPr="00C301BA" w:rsidRDefault="00E322D8" w:rsidP="00B924D7">
            <w:pPr>
              <w:keepNext/>
              <w:keepLines/>
              <w:jc w:val="both"/>
              <w:rPr>
                <w:sz w:val="20"/>
                <w:szCs w:val="20"/>
                <w:lang w:val="sk-SK"/>
              </w:rPr>
            </w:pPr>
            <w:r w:rsidRPr="00C301BA">
              <w:rPr>
                <w:sz w:val="20"/>
                <w:szCs w:val="20"/>
                <w:lang w:val="sk-SK"/>
              </w:rPr>
              <w:t>Výmena lamiel prevodovky a meniča</w:t>
            </w:r>
          </w:p>
        </w:tc>
      </w:tr>
      <w:tr w:rsidR="00E322D8" w:rsidRPr="00E322D8" w14:paraId="0D7F207C" w14:textId="77777777" w:rsidTr="00E322D8">
        <w:trPr>
          <w:trHeight w:val="300"/>
        </w:trPr>
        <w:tc>
          <w:tcPr>
            <w:tcW w:w="8260" w:type="dxa"/>
            <w:noWrap/>
            <w:hideMark/>
          </w:tcPr>
          <w:p w14:paraId="7AC502AC" w14:textId="77777777" w:rsidR="00E322D8" w:rsidRPr="00C301BA" w:rsidRDefault="00E322D8" w:rsidP="00B924D7">
            <w:pPr>
              <w:keepNext/>
              <w:keepLines/>
              <w:jc w:val="both"/>
              <w:rPr>
                <w:sz w:val="20"/>
                <w:szCs w:val="20"/>
                <w:lang w:val="sk-SK"/>
              </w:rPr>
            </w:pPr>
            <w:r w:rsidRPr="00C301BA">
              <w:rPr>
                <w:sz w:val="20"/>
                <w:szCs w:val="20"/>
                <w:lang w:val="sk-SK"/>
              </w:rPr>
              <w:t>Kontrola poškodenia dielov</w:t>
            </w:r>
          </w:p>
        </w:tc>
        <w:tc>
          <w:tcPr>
            <w:tcW w:w="8260" w:type="dxa"/>
            <w:noWrap/>
            <w:hideMark/>
          </w:tcPr>
          <w:p w14:paraId="73047811" w14:textId="77777777" w:rsidR="00E322D8" w:rsidRPr="00C301BA" w:rsidRDefault="00E322D8" w:rsidP="00B924D7">
            <w:pPr>
              <w:keepNext/>
              <w:keepLines/>
              <w:jc w:val="both"/>
              <w:rPr>
                <w:sz w:val="20"/>
                <w:szCs w:val="20"/>
                <w:lang w:val="sk-SK"/>
              </w:rPr>
            </w:pPr>
            <w:r w:rsidRPr="00C301BA">
              <w:rPr>
                <w:sz w:val="20"/>
                <w:szCs w:val="20"/>
                <w:lang w:val="sk-SK"/>
              </w:rPr>
              <w:t xml:space="preserve">Výmena kabeláže a snímačov </w:t>
            </w:r>
            <w:proofErr w:type="spellStart"/>
            <w:r w:rsidRPr="00C301BA">
              <w:rPr>
                <w:sz w:val="20"/>
                <w:szCs w:val="20"/>
                <w:lang w:val="sk-SK"/>
              </w:rPr>
              <w:t>otáčiek</w:t>
            </w:r>
            <w:proofErr w:type="spellEnd"/>
          </w:p>
        </w:tc>
      </w:tr>
      <w:tr w:rsidR="00E322D8" w:rsidRPr="00E322D8" w14:paraId="38CDD8D8" w14:textId="77777777" w:rsidTr="00E322D8">
        <w:trPr>
          <w:trHeight w:val="300"/>
        </w:trPr>
        <w:tc>
          <w:tcPr>
            <w:tcW w:w="8260" w:type="dxa"/>
            <w:noWrap/>
            <w:hideMark/>
          </w:tcPr>
          <w:p w14:paraId="610DF5B5" w14:textId="77777777" w:rsidR="00E322D8" w:rsidRPr="00C301BA" w:rsidRDefault="00E322D8" w:rsidP="00B924D7">
            <w:pPr>
              <w:keepNext/>
              <w:keepLines/>
              <w:jc w:val="both"/>
              <w:rPr>
                <w:sz w:val="20"/>
                <w:szCs w:val="20"/>
                <w:lang w:val="sk-SK"/>
              </w:rPr>
            </w:pPr>
            <w:r w:rsidRPr="00C301BA">
              <w:rPr>
                <w:sz w:val="20"/>
                <w:szCs w:val="20"/>
                <w:lang w:val="sk-SK"/>
              </w:rPr>
              <w:t>Vypracovanie a zaslanie cenovej ponuky</w:t>
            </w:r>
          </w:p>
        </w:tc>
        <w:tc>
          <w:tcPr>
            <w:tcW w:w="8260" w:type="dxa"/>
            <w:noWrap/>
            <w:hideMark/>
          </w:tcPr>
          <w:p w14:paraId="6F981796" w14:textId="77777777" w:rsidR="00E322D8" w:rsidRPr="00C301BA" w:rsidRDefault="00E322D8" w:rsidP="00B924D7">
            <w:pPr>
              <w:keepNext/>
              <w:keepLines/>
              <w:jc w:val="both"/>
              <w:rPr>
                <w:sz w:val="20"/>
                <w:szCs w:val="20"/>
                <w:lang w:val="sk-SK"/>
              </w:rPr>
            </w:pPr>
            <w:r w:rsidRPr="00C301BA">
              <w:rPr>
                <w:sz w:val="20"/>
                <w:szCs w:val="20"/>
                <w:lang w:val="sk-SK"/>
              </w:rPr>
              <w:t>Výmena poškodených/nadmerne opotrebených dielov</w:t>
            </w:r>
          </w:p>
        </w:tc>
      </w:tr>
      <w:tr w:rsidR="00E322D8" w:rsidRPr="00E322D8" w14:paraId="33A70A7C" w14:textId="77777777" w:rsidTr="00E322D8">
        <w:trPr>
          <w:trHeight w:val="315"/>
        </w:trPr>
        <w:tc>
          <w:tcPr>
            <w:tcW w:w="8260" w:type="dxa"/>
            <w:noWrap/>
            <w:hideMark/>
          </w:tcPr>
          <w:p w14:paraId="4C0499FB" w14:textId="77777777" w:rsidR="00E322D8" w:rsidRPr="00C301BA" w:rsidRDefault="00E322D8" w:rsidP="00B924D7">
            <w:pPr>
              <w:keepNext/>
              <w:keepLines/>
              <w:jc w:val="both"/>
              <w:rPr>
                <w:sz w:val="20"/>
                <w:szCs w:val="20"/>
                <w:lang w:val="sk-SK"/>
              </w:rPr>
            </w:pPr>
            <w:r w:rsidRPr="00C301BA">
              <w:rPr>
                <w:sz w:val="20"/>
                <w:szCs w:val="20"/>
                <w:lang w:val="sk-SK"/>
              </w:rPr>
              <w:t xml:space="preserve">Kompletné </w:t>
            </w:r>
            <w:proofErr w:type="spellStart"/>
            <w:r w:rsidRPr="00C301BA">
              <w:rPr>
                <w:sz w:val="20"/>
                <w:szCs w:val="20"/>
                <w:lang w:val="sk-SK"/>
              </w:rPr>
              <w:t>pretesnenie</w:t>
            </w:r>
            <w:proofErr w:type="spellEnd"/>
            <w:r w:rsidRPr="00C301BA">
              <w:rPr>
                <w:sz w:val="20"/>
                <w:szCs w:val="20"/>
                <w:lang w:val="sk-SK"/>
              </w:rPr>
              <w:t xml:space="preserve"> prevodovky</w:t>
            </w:r>
          </w:p>
        </w:tc>
        <w:tc>
          <w:tcPr>
            <w:tcW w:w="8260" w:type="dxa"/>
            <w:noWrap/>
            <w:hideMark/>
          </w:tcPr>
          <w:p w14:paraId="6793FEE8" w14:textId="77777777" w:rsidR="00E322D8" w:rsidRPr="00C301BA" w:rsidRDefault="00E322D8" w:rsidP="00B924D7">
            <w:pPr>
              <w:keepNext/>
              <w:keepLines/>
              <w:jc w:val="both"/>
              <w:rPr>
                <w:sz w:val="20"/>
                <w:szCs w:val="20"/>
                <w:lang w:val="sk-SK"/>
              </w:rPr>
            </w:pPr>
            <w:r w:rsidRPr="00C301BA">
              <w:rPr>
                <w:sz w:val="20"/>
                <w:szCs w:val="20"/>
                <w:lang w:val="sk-SK"/>
              </w:rPr>
              <w:t>Inovácia prevodovky podľa servisných pokynov výrobcu</w:t>
            </w:r>
          </w:p>
        </w:tc>
      </w:tr>
      <w:tr w:rsidR="00E322D8" w:rsidRPr="00E322D8" w14:paraId="4CD55006" w14:textId="77777777" w:rsidTr="00E322D8">
        <w:trPr>
          <w:trHeight w:val="300"/>
        </w:trPr>
        <w:tc>
          <w:tcPr>
            <w:tcW w:w="8260" w:type="dxa"/>
            <w:noWrap/>
            <w:hideMark/>
          </w:tcPr>
          <w:p w14:paraId="2A4A08B8" w14:textId="77777777" w:rsidR="00E322D8" w:rsidRPr="00C301BA" w:rsidRDefault="00E322D8" w:rsidP="00B924D7">
            <w:pPr>
              <w:keepNext/>
              <w:keepLines/>
              <w:jc w:val="both"/>
              <w:rPr>
                <w:sz w:val="20"/>
                <w:szCs w:val="20"/>
                <w:lang w:val="sk-SK"/>
              </w:rPr>
            </w:pPr>
            <w:r w:rsidRPr="00C301BA">
              <w:rPr>
                <w:sz w:val="20"/>
                <w:szCs w:val="20"/>
                <w:lang w:val="sk-SK"/>
              </w:rPr>
              <w:t>Výmena poškodených ložísk</w:t>
            </w:r>
          </w:p>
        </w:tc>
        <w:tc>
          <w:tcPr>
            <w:tcW w:w="8260" w:type="dxa"/>
            <w:noWrap/>
            <w:hideMark/>
          </w:tcPr>
          <w:p w14:paraId="753D543B" w14:textId="77777777" w:rsidR="00E322D8" w:rsidRPr="00C301BA" w:rsidRDefault="00E322D8" w:rsidP="00B924D7">
            <w:pPr>
              <w:keepNext/>
              <w:keepLines/>
              <w:jc w:val="both"/>
              <w:rPr>
                <w:sz w:val="20"/>
                <w:szCs w:val="20"/>
                <w:lang w:val="sk-SK"/>
              </w:rPr>
            </w:pPr>
          </w:p>
        </w:tc>
      </w:tr>
      <w:tr w:rsidR="00E322D8" w:rsidRPr="00E322D8" w14:paraId="3213CE5B" w14:textId="77777777" w:rsidTr="00E322D8">
        <w:trPr>
          <w:trHeight w:val="300"/>
        </w:trPr>
        <w:tc>
          <w:tcPr>
            <w:tcW w:w="8260" w:type="dxa"/>
            <w:noWrap/>
            <w:hideMark/>
          </w:tcPr>
          <w:p w14:paraId="2E6BC1EF" w14:textId="77777777" w:rsidR="00E322D8" w:rsidRPr="00C301BA" w:rsidRDefault="00E322D8" w:rsidP="00B924D7">
            <w:pPr>
              <w:keepNext/>
              <w:keepLines/>
              <w:jc w:val="both"/>
              <w:rPr>
                <w:sz w:val="20"/>
                <w:szCs w:val="20"/>
                <w:lang w:val="sk-SK"/>
              </w:rPr>
            </w:pPr>
            <w:r w:rsidRPr="00C301BA">
              <w:rPr>
                <w:sz w:val="20"/>
                <w:szCs w:val="20"/>
                <w:lang w:val="sk-SK"/>
              </w:rPr>
              <w:t>Vymedzenie všetkých lamelových a ložiskových vôl výrobcom predpísaným postupom</w:t>
            </w:r>
          </w:p>
        </w:tc>
        <w:tc>
          <w:tcPr>
            <w:tcW w:w="8260" w:type="dxa"/>
            <w:noWrap/>
            <w:hideMark/>
          </w:tcPr>
          <w:p w14:paraId="76FBB9CC" w14:textId="77777777" w:rsidR="00E322D8" w:rsidRPr="00C301BA" w:rsidRDefault="00E322D8" w:rsidP="00B924D7">
            <w:pPr>
              <w:keepNext/>
              <w:keepLines/>
              <w:jc w:val="both"/>
              <w:rPr>
                <w:sz w:val="20"/>
                <w:szCs w:val="20"/>
                <w:lang w:val="sk-SK"/>
              </w:rPr>
            </w:pPr>
          </w:p>
        </w:tc>
      </w:tr>
      <w:tr w:rsidR="00E322D8" w:rsidRPr="00E322D8" w14:paraId="6F827D1C" w14:textId="77777777" w:rsidTr="00E322D8">
        <w:trPr>
          <w:trHeight w:val="315"/>
        </w:trPr>
        <w:tc>
          <w:tcPr>
            <w:tcW w:w="8260" w:type="dxa"/>
            <w:noWrap/>
            <w:hideMark/>
          </w:tcPr>
          <w:p w14:paraId="3CE04DA7" w14:textId="77777777" w:rsidR="00E322D8" w:rsidRPr="00C301BA" w:rsidRDefault="00E322D8" w:rsidP="00B924D7">
            <w:pPr>
              <w:keepNext/>
              <w:keepLines/>
              <w:jc w:val="both"/>
              <w:rPr>
                <w:sz w:val="20"/>
                <w:szCs w:val="20"/>
                <w:lang w:val="sk-SK"/>
              </w:rPr>
            </w:pPr>
            <w:r w:rsidRPr="00C301BA">
              <w:rPr>
                <w:sz w:val="20"/>
                <w:szCs w:val="20"/>
                <w:lang w:val="sk-SK"/>
              </w:rPr>
              <w:t>Olejová náplň</w:t>
            </w:r>
          </w:p>
        </w:tc>
        <w:tc>
          <w:tcPr>
            <w:tcW w:w="8260" w:type="dxa"/>
            <w:noWrap/>
            <w:hideMark/>
          </w:tcPr>
          <w:p w14:paraId="040FDC49" w14:textId="77777777" w:rsidR="00E322D8" w:rsidRPr="00C301BA" w:rsidRDefault="00E322D8" w:rsidP="00B924D7">
            <w:pPr>
              <w:keepNext/>
              <w:keepLines/>
              <w:jc w:val="both"/>
              <w:rPr>
                <w:sz w:val="20"/>
                <w:szCs w:val="20"/>
                <w:lang w:val="sk-SK"/>
              </w:rPr>
            </w:pPr>
          </w:p>
        </w:tc>
      </w:tr>
      <w:tr w:rsidR="00E322D8" w:rsidRPr="00E322D8" w14:paraId="684D104C" w14:textId="77777777" w:rsidTr="00E322D8">
        <w:trPr>
          <w:trHeight w:val="300"/>
        </w:trPr>
        <w:tc>
          <w:tcPr>
            <w:tcW w:w="8260" w:type="dxa"/>
            <w:noWrap/>
            <w:hideMark/>
          </w:tcPr>
          <w:p w14:paraId="7C069BE5" w14:textId="77777777" w:rsidR="00E322D8" w:rsidRPr="00C301BA" w:rsidRDefault="00E322D8" w:rsidP="00B924D7">
            <w:pPr>
              <w:keepNext/>
              <w:keepLines/>
              <w:jc w:val="both"/>
              <w:rPr>
                <w:sz w:val="20"/>
                <w:szCs w:val="20"/>
                <w:lang w:val="sk-SK"/>
              </w:rPr>
            </w:pPr>
            <w:proofErr w:type="spellStart"/>
            <w:r w:rsidRPr="00C301BA">
              <w:rPr>
                <w:sz w:val="20"/>
                <w:szCs w:val="20"/>
                <w:lang w:val="sk-SK"/>
              </w:rPr>
              <w:t>Preškúšanie</w:t>
            </w:r>
            <w:proofErr w:type="spellEnd"/>
            <w:r w:rsidRPr="00C301BA">
              <w:rPr>
                <w:sz w:val="20"/>
                <w:szCs w:val="20"/>
                <w:lang w:val="sk-SK"/>
              </w:rPr>
              <w:t xml:space="preserve"> na stolici s vydaním skúšobného protokolu</w:t>
            </w:r>
          </w:p>
        </w:tc>
        <w:tc>
          <w:tcPr>
            <w:tcW w:w="8260" w:type="dxa"/>
            <w:noWrap/>
            <w:hideMark/>
          </w:tcPr>
          <w:p w14:paraId="2497A2CB" w14:textId="77777777" w:rsidR="00E322D8" w:rsidRPr="00C301BA" w:rsidRDefault="00E322D8" w:rsidP="00B924D7">
            <w:pPr>
              <w:keepNext/>
              <w:keepLines/>
              <w:jc w:val="both"/>
              <w:rPr>
                <w:sz w:val="20"/>
                <w:szCs w:val="20"/>
                <w:lang w:val="sk-SK"/>
              </w:rPr>
            </w:pPr>
          </w:p>
        </w:tc>
      </w:tr>
      <w:tr w:rsidR="00E322D8" w:rsidRPr="00E322D8" w14:paraId="102E203E" w14:textId="77777777" w:rsidTr="00E322D8">
        <w:trPr>
          <w:trHeight w:val="315"/>
        </w:trPr>
        <w:tc>
          <w:tcPr>
            <w:tcW w:w="8260" w:type="dxa"/>
            <w:noWrap/>
            <w:hideMark/>
          </w:tcPr>
          <w:p w14:paraId="6F77298B" w14:textId="77777777" w:rsidR="00E322D8" w:rsidRPr="00C301BA" w:rsidRDefault="00E322D8" w:rsidP="00B924D7">
            <w:pPr>
              <w:keepNext/>
              <w:keepLines/>
              <w:jc w:val="both"/>
              <w:rPr>
                <w:sz w:val="20"/>
                <w:szCs w:val="20"/>
                <w:lang w:val="sk-SK"/>
              </w:rPr>
            </w:pPr>
            <w:r w:rsidRPr="00C301BA">
              <w:rPr>
                <w:sz w:val="20"/>
                <w:szCs w:val="20"/>
                <w:lang w:val="sk-SK"/>
              </w:rPr>
              <w:t>Zabalenie a uchytenie na paletu</w:t>
            </w:r>
          </w:p>
        </w:tc>
        <w:tc>
          <w:tcPr>
            <w:tcW w:w="8260" w:type="dxa"/>
            <w:noWrap/>
            <w:hideMark/>
          </w:tcPr>
          <w:p w14:paraId="4981B5F4" w14:textId="77777777" w:rsidR="00E322D8" w:rsidRPr="00C301BA" w:rsidRDefault="00E322D8" w:rsidP="00B924D7">
            <w:pPr>
              <w:keepNext/>
              <w:keepLines/>
              <w:jc w:val="both"/>
              <w:rPr>
                <w:sz w:val="20"/>
                <w:szCs w:val="20"/>
                <w:lang w:val="sk-SK"/>
              </w:rPr>
            </w:pPr>
          </w:p>
        </w:tc>
      </w:tr>
    </w:tbl>
    <w:p w14:paraId="7D04EB6C" w14:textId="77777777" w:rsidR="00E322D8" w:rsidRPr="00C67035" w:rsidRDefault="00E322D8" w:rsidP="00B924D7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A03FCF1" w14:textId="77777777" w:rsidR="00C67035" w:rsidRDefault="00C67035" w:rsidP="00B924D7">
      <w:pPr>
        <w:keepNext/>
        <w:keepLines/>
        <w:spacing w:after="0" w:line="240" w:lineRule="auto"/>
        <w:contextualSpacing/>
        <w:jc w:val="center"/>
        <w:rPr>
          <w:rFonts w:ascii="Garamond" w:hAnsi="Garamond"/>
          <w:sz w:val="20"/>
          <w:szCs w:val="20"/>
        </w:rPr>
      </w:pPr>
    </w:p>
    <w:p w14:paraId="760B7CF1" w14:textId="31C53020" w:rsidR="00C67035" w:rsidRDefault="00C67035" w:rsidP="00B924D7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Jednotkové ceny:</w:t>
      </w:r>
    </w:p>
    <w:p w14:paraId="4F9B558E" w14:textId="77777777" w:rsidR="00CF7E3B" w:rsidRDefault="00CF7E3B" w:rsidP="00B924D7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  <w:r w:rsidRPr="006424EC">
        <w:rPr>
          <w:rFonts w:ascii="Garamond" w:hAnsi="Garamond"/>
          <w:b/>
          <w:sz w:val="20"/>
          <w:szCs w:val="20"/>
        </w:rPr>
        <w:t xml:space="preserve"> </w:t>
      </w:r>
    </w:p>
    <w:tbl>
      <w:tblPr>
        <w:tblW w:w="96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601"/>
        <w:gridCol w:w="709"/>
        <w:gridCol w:w="1257"/>
        <w:gridCol w:w="19"/>
        <w:gridCol w:w="992"/>
        <w:gridCol w:w="1115"/>
        <w:gridCol w:w="19"/>
        <w:gridCol w:w="1682"/>
        <w:gridCol w:w="19"/>
      </w:tblGrid>
      <w:tr w:rsidR="00C67035" w:rsidRPr="00CF7E3B" w14:paraId="6FFE6D13" w14:textId="77777777" w:rsidTr="008B76BF">
        <w:trPr>
          <w:gridAfter w:val="1"/>
          <w:wAfter w:w="19" w:type="dxa"/>
          <w:trHeight w:val="3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73EB748" w14:textId="41802242" w:rsidR="00C67035" w:rsidRPr="00684457" w:rsidRDefault="00C67035" w:rsidP="00B924D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0"/>
                <w:szCs w:val="20"/>
              </w:rPr>
            </w:pPr>
            <w:r w:rsidRPr="00684457">
              <w:rPr>
                <w:rFonts w:ascii="Garamond" w:eastAsia="Times New Roman" w:hAnsi="Garamond" w:cs="Calibri"/>
                <w:b/>
                <w:color w:val="000000"/>
                <w:sz w:val="20"/>
                <w:szCs w:val="20"/>
              </w:rPr>
              <w:t>Typ Prevodovky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A1F413" w14:textId="0B566F75" w:rsidR="00C67035" w:rsidRPr="00684457" w:rsidRDefault="00C67035" w:rsidP="00B924D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0"/>
                <w:szCs w:val="20"/>
              </w:rPr>
            </w:pPr>
            <w:r w:rsidRPr="00684457">
              <w:rPr>
                <w:rFonts w:ascii="Garamond" w:eastAsia="Times New Roman" w:hAnsi="Garamond" w:cs="Calibri"/>
                <w:b/>
                <w:color w:val="000000"/>
                <w:sz w:val="20"/>
                <w:szCs w:val="20"/>
              </w:rPr>
              <w:t>Počet Prevodoviek (ks)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99A7F0" w14:textId="77777777" w:rsidR="00C67035" w:rsidRPr="00684457" w:rsidRDefault="00C67035" w:rsidP="00B924D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0"/>
                <w:szCs w:val="20"/>
              </w:rPr>
            </w:pPr>
            <w:r w:rsidRPr="00684457">
              <w:rPr>
                <w:rFonts w:ascii="Garamond" w:eastAsia="Times New Roman" w:hAnsi="Garamond" w:cs="Calibri"/>
                <w:b/>
                <w:color w:val="000000"/>
                <w:sz w:val="20"/>
                <w:szCs w:val="20"/>
              </w:rPr>
              <w:t xml:space="preserve">Jednotkové ceny </w:t>
            </w:r>
          </w:p>
          <w:p w14:paraId="16EDC7B6" w14:textId="4CCC689F" w:rsidR="00C67035" w:rsidRPr="00684457" w:rsidRDefault="00C67035" w:rsidP="00B924D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0"/>
                <w:szCs w:val="20"/>
              </w:rPr>
            </w:pPr>
            <w:r w:rsidRPr="00684457">
              <w:rPr>
                <w:rFonts w:ascii="Garamond" w:eastAsia="Times New Roman" w:hAnsi="Garamond" w:cs="Calibri"/>
                <w:b/>
                <w:color w:val="000000"/>
                <w:sz w:val="20"/>
                <w:szCs w:val="20"/>
              </w:rPr>
              <w:t>v EUR bez DPH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D66BB6" w14:textId="77777777" w:rsidR="00C67035" w:rsidRPr="00684457" w:rsidRDefault="00C67035" w:rsidP="00B924D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0"/>
                <w:szCs w:val="20"/>
              </w:rPr>
            </w:pPr>
            <w:r w:rsidRPr="00684457">
              <w:rPr>
                <w:rFonts w:ascii="Garamond" w:eastAsia="Times New Roman" w:hAnsi="Garamond" w:cs="Calibri"/>
                <w:b/>
                <w:color w:val="000000"/>
                <w:sz w:val="20"/>
                <w:szCs w:val="20"/>
              </w:rPr>
              <w:t xml:space="preserve">Cena spolu </w:t>
            </w:r>
          </w:p>
          <w:p w14:paraId="3B135707" w14:textId="34EEF7B0" w:rsidR="00C67035" w:rsidRPr="00684457" w:rsidRDefault="00C67035" w:rsidP="00B924D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0"/>
                <w:szCs w:val="20"/>
              </w:rPr>
            </w:pPr>
            <w:r w:rsidRPr="00684457">
              <w:rPr>
                <w:rFonts w:ascii="Garamond" w:eastAsia="Times New Roman" w:hAnsi="Garamond" w:cs="Calibri"/>
                <w:b/>
                <w:color w:val="000000"/>
                <w:sz w:val="20"/>
                <w:szCs w:val="20"/>
              </w:rPr>
              <w:t>v EUR bez DPH</w:t>
            </w:r>
          </w:p>
        </w:tc>
      </w:tr>
      <w:tr w:rsidR="00C67035" w:rsidRPr="00CF7E3B" w14:paraId="5D841AF7" w14:textId="77777777" w:rsidTr="008B76BF"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3054537" w14:textId="085860A4" w:rsidR="00CF7E3B" w:rsidRPr="00CF7E3B" w:rsidRDefault="00CF7E3B" w:rsidP="00B924D7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3D431F" w14:textId="382013DD" w:rsidR="00CF7E3B" w:rsidRPr="00D0607C" w:rsidRDefault="00C67035" w:rsidP="00B924D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D0607C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spolu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44C492" w14:textId="77777777" w:rsidR="00CF7E3B" w:rsidRPr="00D0607C" w:rsidRDefault="00CF7E3B" w:rsidP="00B924D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D0607C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35D361" w14:textId="77777777" w:rsidR="00CF7E3B" w:rsidRPr="00D0607C" w:rsidRDefault="00CF7E3B" w:rsidP="00B924D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D0607C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BO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FB0EDF" w14:textId="77777777" w:rsidR="00CF7E3B" w:rsidRPr="00D0607C" w:rsidRDefault="00CF7E3B" w:rsidP="00B924D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D0607C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766AAA" w14:textId="3512A6E6" w:rsidR="00CF7E3B" w:rsidRPr="00D0607C" w:rsidRDefault="00C67035" w:rsidP="00B924D7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D0607C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BO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0E6B394" w14:textId="77777777" w:rsidR="00CF7E3B" w:rsidRPr="00CF7E3B" w:rsidRDefault="00CF7E3B" w:rsidP="00B924D7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</w:tr>
      <w:tr w:rsidR="008B76BF" w:rsidRPr="00CF7E3B" w14:paraId="372DD88C" w14:textId="77777777" w:rsidTr="008B76BF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B6CA5" w14:textId="49BE917E" w:rsidR="008B76BF" w:rsidRPr="00C301BA" w:rsidRDefault="008B76BF" w:rsidP="008B76BF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301BA">
              <w:rPr>
                <w:rFonts w:ascii="Garamond" w:hAnsi="Garamond"/>
                <w:sz w:val="20"/>
                <w:szCs w:val="20"/>
              </w:rPr>
              <w:t>ZF 6HP 604C(SOR E5)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3B388" w14:textId="7BBE5277" w:rsidR="008B76BF" w:rsidRPr="00C301BA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301BA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B4E16" w14:textId="46C5E12E" w:rsidR="008B76BF" w:rsidRPr="008D204C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8D204C">
              <w:rPr>
                <w:rFonts w:ascii="Garamond" w:hAnsi="Garamond"/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F6821" w14:textId="305C7C9A" w:rsidR="008B76BF" w:rsidRPr="008D204C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8D204C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6E10" w14:textId="02238C0A" w:rsidR="008B76BF" w:rsidRPr="00CF7E3B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3EDF" w14:textId="2E7B5CF9" w:rsidR="008B76BF" w:rsidRPr="00CF7E3B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A96F" w14:textId="1B2BEC9E" w:rsidR="008B76BF" w:rsidRPr="00CF7E3B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</w:tr>
      <w:tr w:rsidR="008B76BF" w:rsidRPr="00CF7E3B" w14:paraId="548C1AE6" w14:textId="77777777" w:rsidTr="008B76BF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948CD" w14:textId="748424E6" w:rsidR="008B76BF" w:rsidRPr="00C301BA" w:rsidRDefault="008B76BF" w:rsidP="008B76BF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301BA">
              <w:rPr>
                <w:rFonts w:ascii="Garamond" w:hAnsi="Garamond"/>
                <w:sz w:val="20"/>
                <w:szCs w:val="20"/>
              </w:rPr>
              <w:t>ZF ECOLIFE 6HP 1400B(SOR E6)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AC76C" w14:textId="5F8B923A" w:rsidR="008B76BF" w:rsidRPr="00C301BA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301BA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16A40" w14:textId="6724E015" w:rsidR="008B76BF" w:rsidRPr="008D204C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8D204C">
              <w:rPr>
                <w:rFonts w:ascii="Garamond" w:hAnsi="Garamond"/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6084B" w14:textId="0CB5720E" w:rsidR="008B76BF" w:rsidRPr="008D204C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8D204C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066E" w14:textId="28C00F2F" w:rsidR="008B76BF" w:rsidRPr="00CF7E3B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73FE" w14:textId="4DAA989F" w:rsidR="008B76BF" w:rsidRPr="00CF7E3B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9C6F" w14:textId="4325C60E" w:rsidR="008B76BF" w:rsidRPr="00CF7E3B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</w:tr>
      <w:tr w:rsidR="008B76BF" w:rsidRPr="00CF7E3B" w14:paraId="7EBBDE61" w14:textId="77777777" w:rsidTr="008B76BF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0DBD3" w14:textId="6CC84A42" w:rsidR="008B76BF" w:rsidRPr="00C301BA" w:rsidRDefault="008B76BF" w:rsidP="008B76BF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301BA">
              <w:rPr>
                <w:rFonts w:ascii="Garamond" w:hAnsi="Garamond"/>
                <w:sz w:val="20"/>
                <w:szCs w:val="20"/>
              </w:rPr>
              <w:t xml:space="preserve">ZF ECOLIFE 6AP 1700B (MB </w:t>
            </w:r>
            <w:proofErr w:type="spellStart"/>
            <w:r w:rsidRPr="00C301BA">
              <w:rPr>
                <w:rFonts w:ascii="Garamond" w:hAnsi="Garamond"/>
                <w:sz w:val="20"/>
                <w:szCs w:val="20"/>
              </w:rPr>
              <w:t>Capacity</w:t>
            </w:r>
            <w:proofErr w:type="spellEnd"/>
            <w:r w:rsidRPr="00C301BA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DE134" w14:textId="0875B0DC" w:rsidR="008B76BF" w:rsidRPr="00C301BA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301BA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56088" w14:textId="27E53032" w:rsidR="008B76BF" w:rsidRPr="008D204C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8D204C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516AC" w14:textId="1E76AEFB" w:rsidR="008B76BF" w:rsidRPr="008D204C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8D204C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B972" w14:textId="6B1356B7" w:rsidR="008B76BF" w:rsidRPr="00CF7E3B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3916" w14:textId="24ADE647" w:rsidR="008B76BF" w:rsidRPr="00CF7E3B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BF68" w14:textId="75331126" w:rsidR="008B76BF" w:rsidRPr="00CF7E3B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</w:tr>
      <w:tr w:rsidR="008B76BF" w:rsidRPr="00CF7E3B" w14:paraId="023510D7" w14:textId="77777777" w:rsidTr="008B76BF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F3B22" w14:textId="55884B63" w:rsidR="008B76BF" w:rsidRPr="00C301BA" w:rsidRDefault="008B76BF" w:rsidP="008B76BF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301BA">
              <w:rPr>
                <w:rFonts w:ascii="Garamond" w:hAnsi="Garamond"/>
                <w:sz w:val="20"/>
                <w:szCs w:val="20"/>
              </w:rPr>
              <w:t>ZF 6 HP 594C (</w:t>
            </w:r>
            <w:proofErr w:type="spellStart"/>
            <w:r w:rsidRPr="00C301BA">
              <w:rPr>
                <w:rFonts w:ascii="Garamond" w:hAnsi="Garamond"/>
                <w:sz w:val="20"/>
                <w:szCs w:val="20"/>
              </w:rPr>
              <w:t>Solaris</w:t>
            </w:r>
            <w:proofErr w:type="spellEnd"/>
            <w:r w:rsidRPr="00C301BA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C301BA">
              <w:rPr>
                <w:rFonts w:ascii="Garamond" w:hAnsi="Garamond"/>
                <w:sz w:val="20"/>
                <w:szCs w:val="20"/>
              </w:rPr>
              <w:t>Urbino</w:t>
            </w:r>
            <w:proofErr w:type="spellEnd"/>
            <w:r w:rsidRPr="00C301BA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C3F9F" w14:textId="260EB014" w:rsidR="008B76BF" w:rsidRPr="00C301BA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301BA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1A06A" w14:textId="4A238B3B" w:rsidR="008B76BF" w:rsidRPr="008D204C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8D204C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3BA55" w14:textId="50A12B2D" w:rsidR="008B76BF" w:rsidRPr="008D204C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8D204C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0EB9" w14:textId="5FF296C0" w:rsidR="008B76BF" w:rsidRPr="00CF7E3B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7964" w14:textId="3E67F574" w:rsidR="008B76BF" w:rsidRPr="00CF7E3B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D548" w14:textId="0CF02E76" w:rsidR="008B76BF" w:rsidRPr="00CF7E3B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</w:tr>
      <w:tr w:rsidR="008B76BF" w:rsidRPr="00CF7E3B" w14:paraId="0DD9F881" w14:textId="77777777" w:rsidTr="008B76BF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3A7E0" w14:textId="4CD84388" w:rsidR="008B76BF" w:rsidRPr="00C301BA" w:rsidRDefault="008B76BF" w:rsidP="008B76BF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301BA">
              <w:rPr>
                <w:rFonts w:ascii="Garamond" w:hAnsi="Garamond"/>
                <w:sz w:val="20"/>
                <w:szCs w:val="20"/>
              </w:rPr>
              <w:t xml:space="preserve">ZF </w:t>
            </w:r>
            <w:proofErr w:type="spellStart"/>
            <w:r w:rsidRPr="00C301BA">
              <w:rPr>
                <w:rFonts w:ascii="Garamond" w:hAnsi="Garamond"/>
                <w:sz w:val="20"/>
                <w:szCs w:val="20"/>
              </w:rPr>
              <w:t>Ecomat</w:t>
            </w:r>
            <w:proofErr w:type="spellEnd"/>
            <w:r w:rsidRPr="00C301BA">
              <w:rPr>
                <w:rFonts w:ascii="Garamond" w:hAnsi="Garamond"/>
                <w:sz w:val="20"/>
                <w:szCs w:val="20"/>
              </w:rPr>
              <w:t xml:space="preserve"> 6 HP 504C (</w:t>
            </w:r>
            <w:proofErr w:type="spellStart"/>
            <w:r w:rsidRPr="00C301BA">
              <w:rPr>
                <w:rFonts w:ascii="Garamond" w:hAnsi="Garamond"/>
                <w:sz w:val="20"/>
                <w:szCs w:val="20"/>
              </w:rPr>
              <w:t>Irisbus</w:t>
            </w:r>
            <w:proofErr w:type="spellEnd"/>
            <w:r w:rsidRPr="00C301BA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C301BA">
              <w:rPr>
                <w:rFonts w:ascii="Garamond" w:hAnsi="Garamond"/>
                <w:sz w:val="20"/>
                <w:szCs w:val="20"/>
              </w:rPr>
              <w:t>Citelis</w:t>
            </w:r>
            <w:proofErr w:type="spellEnd"/>
            <w:r w:rsidRPr="00C301BA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C16D0" w14:textId="1C85C609" w:rsidR="008B76BF" w:rsidRPr="00C301BA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301BA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4239E" w14:textId="520247E5" w:rsidR="008B76BF" w:rsidRPr="008D204C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8D204C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7608D" w14:textId="3C8D0145" w:rsidR="008B76BF" w:rsidRPr="008D204C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8D204C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0099" w14:textId="788E2FB8" w:rsidR="008B76BF" w:rsidRPr="00CF7E3B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E5B2" w14:textId="35403DCE" w:rsidR="008B76BF" w:rsidRPr="00CF7E3B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97AA" w14:textId="209B9D59" w:rsidR="008B76BF" w:rsidRPr="00CF7E3B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</w:tr>
      <w:tr w:rsidR="008B76BF" w:rsidRPr="00CF7E3B" w14:paraId="7670BD69" w14:textId="77777777" w:rsidTr="008B76BF"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F12A0" w14:textId="64280A49" w:rsidR="008B76BF" w:rsidRPr="00C301BA" w:rsidRDefault="008B76BF" w:rsidP="008B76BF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301BA">
              <w:rPr>
                <w:rFonts w:ascii="Garamond" w:hAnsi="Garamond"/>
                <w:sz w:val="20"/>
                <w:szCs w:val="20"/>
              </w:rPr>
              <w:t xml:space="preserve">ZF </w:t>
            </w:r>
            <w:proofErr w:type="spellStart"/>
            <w:r w:rsidRPr="00C301BA">
              <w:rPr>
                <w:rFonts w:ascii="Garamond" w:hAnsi="Garamond"/>
                <w:sz w:val="20"/>
                <w:szCs w:val="20"/>
              </w:rPr>
              <w:t>Ecomat</w:t>
            </w:r>
            <w:proofErr w:type="spellEnd"/>
            <w:r w:rsidRPr="00C301BA">
              <w:rPr>
                <w:rFonts w:ascii="Garamond" w:hAnsi="Garamond"/>
                <w:sz w:val="20"/>
                <w:szCs w:val="20"/>
              </w:rPr>
              <w:t xml:space="preserve"> 5 HP 502C (</w:t>
            </w:r>
            <w:proofErr w:type="spellStart"/>
            <w:r w:rsidRPr="00C301BA">
              <w:rPr>
                <w:rFonts w:ascii="Garamond" w:hAnsi="Garamond"/>
                <w:sz w:val="20"/>
                <w:szCs w:val="20"/>
              </w:rPr>
              <w:t>Irisbus</w:t>
            </w:r>
            <w:proofErr w:type="spellEnd"/>
            <w:r w:rsidRPr="00C301BA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C301BA">
              <w:rPr>
                <w:rFonts w:ascii="Garamond" w:hAnsi="Garamond"/>
                <w:sz w:val="20"/>
                <w:szCs w:val="20"/>
              </w:rPr>
              <w:t>Citelis</w:t>
            </w:r>
            <w:proofErr w:type="spellEnd"/>
            <w:r w:rsidRPr="00C301BA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A72F3" w14:textId="530B07C8" w:rsidR="008B76BF" w:rsidRPr="00C301BA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301BA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87A44" w14:textId="08768F2F" w:rsidR="008B76BF" w:rsidRPr="008D204C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8D204C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7600F" w14:textId="475FACC1" w:rsidR="008B76BF" w:rsidRPr="008D204C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8D204C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2C17" w14:textId="01C99C3C" w:rsidR="008B76BF" w:rsidRPr="00CF7E3B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45F2" w14:textId="7C8FD96E" w:rsidR="008B76BF" w:rsidRPr="00CF7E3B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3BB6" w14:textId="601855AC" w:rsidR="008B76BF" w:rsidRPr="00CF7E3B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</w:tr>
      <w:tr w:rsidR="008B76BF" w:rsidRPr="00CF7E3B" w14:paraId="71E75CDB" w14:textId="77777777" w:rsidTr="008B76BF"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58118" w14:textId="6F1F805D" w:rsidR="008B76BF" w:rsidRPr="00C301BA" w:rsidRDefault="008B76BF" w:rsidP="008B76BF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301BA">
              <w:rPr>
                <w:rFonts w:ascii="Garamond" w:hAnsi="Garamond"/>
                <w:sz w:val="20"/>
                <w:szCs w:val="20"/>
              </w:rPr>
              <w:t xml:space="preserve">ZF </w:t>
            </w:r>
            <w:proofErr w:type="spellStart"/>
            <w:r w:rsidRPr="00C301BA">
              <w:rPr>
                <w:rFonts w:ascii="Garamond" w:hAnsi="Garamond"/>
                <w:sz w:val="20"/>
                <w:szCs w:val="20"/>
              </w:rPr>
              <w:t>EcoLife</w:t>
            </w:r>
            <w:proofErr w:type="spellEnd"/>
            <w:r w:rsidRPr="00C301BA">
              <w:rPr>
                <w:rFonts w:ascii="Garamond" w:hAnsi="Garamond"/>
                <w:sz w:val="20"/>
                <w:szCs w:val="20"/>
              </w:rPr>
              <w:t xml:space="preserve"> 6 HP 1000B (SOR NB12)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6570C" w14:textId="7C1D913A" w:rsidR="008B76BF" w:rsidRPr="00C301BA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301BA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665AF" w14:textId="3C73482C" w:rsidR="008B76BF" w:rsidRPr="008D204C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8D204C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7F437" w14:textId="2DA49494" w:rsidR="008B76BF" w:rsidRPr="008D204C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8D204C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0D5BE" w14:textId="77777777" w:rsidR="008B76BF" w:rsidRPr="00CF7E3B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4CC37" w14:textId="77777777" w:rsidR="008B76BF" w:rsidRPr="00CF7E3B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B2CEC" w14:textId="77777777" w:rsidR="008B76BF" w:rsidRPr="00CF7E3B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</w:tr>
      <w:tr w:rsidR="008B76BF" w:rsidRPr="00CF7E3B" w14:paraId="212B40CC" w14:textId="77777777" w:rsidTr="008B76BF"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7F07A" w14:textId="268C5491" w:rsidR="008B76BF" w:rsidRPr="00C301BA" w:rsidRDefault="008B76BF" w:rsidP="008B76BF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301BA">
              <w:rPr>
                <w:rFonts w:ascii="Garamond" w:hAnsi="Garamond"/>
                <w:sz w:val="20"/>
                <w:szCs w:val="20"/>
              </w:rPr>
              <w:t xml:space="preserve">ZF </w:t>
            </w:r>
            <w:proofErr w:type="spellStart"/>
            <w:r w:rsidRPr="00C301BA">
              <w:rPr>
                <w:rFonts w:ascii="Garamond" w:hAnsi="Garamond"/>
                <w:sz w:val="20"/>
                <w:szCs w:val="20"/>
              </w:rPr>
              <w:t>EcoLife</w:t>
            </w:r>
            <w:proofErr w:type="spellEnd"/>
            <w:r w:rsidRPr="00C301BA">
              <w:rPr>
                <w:rFonts w:ascii="Garamond" w:hAnsi="Garamond"/>
                <w:sz w:val="20"/>
                <w:szCs w:val="20"/>
              </w:rPr>
              <w:t xml:space="preserve"> 6 HP 1200B (</w:t>
            </w:r>
            <w:proofErr w:type="spellStart"/>
            <w:r w:rsidRPr="00C301BA">
              <w:rPr>
                <w:rFonts w:ascii="Garamond" w:hAnsi="Garamond"/>
                <w:sz w:val="20"/>
                <w:szCs w:val="20"/>
              </w:rPr>
              <w:t>Solaris</w:t>
            </w:r>
            <w:proofErr w:type="spellEnd"/>
            <w:r w:rsidRPr="00C301BA">
              <w:rPr>
                <w:rFonts w:ascii="Garamond" w:hAnsi="Garamond"/>
                <w:sz w:val="20"/>
                <w:szCs w:val="20"/>
              </w:rPr>
              <w:t xml:space="preserve"> U8,6)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15DEC" w14:textId="15595463" w:rsidR="008B76BF" w:rsidRPr="00C301BA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301BA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D0C42" w14:textId="1DE4CE61" w:rsidR="008B76BF" w:rsidRPr="008D204C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8D204C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C44E6" w14:textId="6DCE2631" w:rsidR="008B76BF" w:rsidRPr="008D204C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8D204C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C0E62" w14:textId="77777777" w:rsidR="008B76BF" w:rsidRPr="00CF7E3B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0B5EB" w14:textId="77777777" w:rsidR="008B76BF" w:rsidRPr="00CF7E3B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FDCED" w14:textId="77777777" w:rsidR="008B76BF" w:rsidRPr="00CF7E3B" w:rsidRDefault="008B76BF" w:rsidP="008B76BF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</w:tr>
      <w:tr w:rsidR="00684457" w:rsidRPr="00CF7E3B" w14:paraId="7292BEB3" w14:textId="77777777" w:rsidTr="008B76BF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4E91" w14:textId="77777777" w:rsidR="00CF7E3B" w:rsidRPr="00CF7E3B" w:rsidRDefault="00CF7E3B" w:rsidP="00B924D7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0064" w14:textId="0D1FC5AF" w:rsidR="00CF7E3B" w:rsidRPr="00CF7E3B" w:rsidRDefault="00CF7E3B" w:rsidP="00B924D7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F5DC" w14:textId="77777777" w:rsidR="00CF7E3B" w:rsidRPr="00CF7E3B" w:rsidRDefault="00CF7E3B" w:rsidP="00B924D7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EABC" w14:textId="77777777" w:rsidR="00CF7E3B" w:rsidRPr="00CF7E3B" w:rsidRDefault="00CF7E3B" w:rsidP="00B924D7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2B20" w14:textId="77777777" w:rsidR="00CF7E3B" w:rsidRPr="00CF7E3B" w:rsidRDefault="00CF7E3B" w:rsidP="00B924D7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5C23" w14:textId="77777777" w:rsidR="00CF7E3B" w:rsidRPr="00CF7E3B" w:rsidRDefault="00CF7E3B" w:rsidP="00B924D7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8D9B21D" w14:textId="3B3AF6BC" w:rsidR="00CF7E3B" w:rsidRPr="00CF7E3B" w:rsidRDefault="00CF7E3B" w:rsidP="00B924D7">
            <w:pPr>
              <w:keepNext/>
              <w:keepLines/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</w:tr>
    </w:tbl>
    <w:p w14:paraId="7D7929A7" w14:textId="7FF27CFC" w:rsidR="00D0607C" w:rsidRDefault="00D0607C" w:rsidP="00B924D7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14B1C45D" w14:textId="02C6DE29" w:rsidR="006C2D26" w:rsidRDefault="006C2D26" w:rsidP="00B924D7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22456B1E" w14:textId="5C2B156C" w:rsidR="006C2D26" w:rsidRDefault="006C2D26" w:rsidP="00B924D7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7BE1B190" w14:textId="1C65DFA5" w:rsidR="006C2D26" w:rsidRDefault="006C2D26" w:rsidP="00B924D7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0B417A03" w14:textId="73C5C44B" w:rsidR="006C2D26" w:rsidRDefault="006C2D26" w:rsidP="007A5789">
      <w:pPr>
        <w:keepNext/>
        <w:keepLines/>
        <w:spacing w:after="0" w:line="240" w:lineRule="auto"/>
        <w:contextualSpacing/>
        <w:rPr>
          <w:rFonts w:ascii="Garamond" w:hAnsi="Garamond"/>
          <w:b/>
          <w:sz w:val="20"/>
          <w:szCs w:val="20"/>
        </w:rPr>
      </w:pPr>
    </w:p>
    <w:p w14:paraId="05085EF2" w14:textId="2D2F1A65" w:rsidR="007A5789" w:rsidRDefault="007A5789" w:rsidP="007A5789">
      <w:pPr>
        <w:keepNext/>
        <w:keepLines/>
        <w:spacing w:after="0" w:line="240" w:lineRule="auto"/>
        <w:contextualSpacing/>
        <w:rPr>
          <w:rFonts w:ascii="Garamond" w:hAnsi="Garamond"/>
          <w:b/>
          <w:sz w:val="20"/>
          <w:szCs w:val="20"/>
        </w:rPr>
      </w:pPr>
    </w:p>
    <w:p w14:paraId="03145C2D" w14:textId="3F20E8C3" w:rsidR="007A5789" w:rsidRDefault="007A5789" w:rsidP="007A5789">
      <w:pPr>
        <w:keepNext/>
        <w:keepLines/>
        <w:spacing w:after="0" w:line="240" w:lineRule="auto"/>
        <w:contextualSpacing/>
        <w:rPr>
          <w:rFonts w:ascii="Garamond" w:hAnsi="Garamond"/>
          <w:b/>
          <w:sz w:val="20"/>
          <w:szCs w:val="20"/>
        </w:rPr>
      </w:pPr>
    </w:p>
    <w:p w14:paraId="6C8E6671" w14:textId="2DFCF995" w:rsidR="007A5789" w:rsidRDefault="007A5789" w:rsidP="007A5789">
      <w:pPr>
        <w:keepNext/>
        <w:keepLines/>
        <w:spacing w:after="0" w:line="240" w:lineRule="auto"/>
        <w:contextualSpacing/>
        <w:rPr>
          <w:rFonts w:ascii="Garamond" w:hAnsi="Garamond"/>
          <w:b/>
          <w:sz w:val="20"/>
          <w:szCs w:val="20"/>
        </w:rPr>
      </w:pPr>
    </w:p>
    <w:p w14:paraId="5CFF9EC5" w14:textId="557ADD02" w:rsidR="007A5789" w:rsidRDefault="007A5789" w:rsidP="007A5789">
      <w:pPr>
        <w:keepNext/>
        <w:keepLines/>
        <w:spacing w:after="0" w:line="240" w:lineRule="auto"/>
        <w:contextualSpacing/>
        <w:rPr>
          <w:rFonts w:ascii="Garamond" w:hAnsi="Garamond"/>
          <w:b/>
          <w:sz w:val="20"/>
          <w:szCs w:val="20"/>
        </w:rPr>
      </w:pPr>
    </w:p>
    <w:p w14:paraId="657D6FB7" w14:textId="18339F17" w:rsidR="007A5789" w:rsidRDefault="007A5789" w:rsidP="007A5789">
      <w:pPr>
        <w:keepNext/>
        <w:keepLines/>
        <w:spacing w:after="0" w:line="240" w:lineRule="auto"/>
        <w:contextualSpacing/>
        <w:rPr>
          <w:rFonts w:ascii="Garamond" w:hAnsi="Garamond"/>
          <w:b/>
          <w:sz w:val="20"/>
          <w:szCs w:val="20"/>
        </w:rPr>
      </w:pPr>
    </w:p>
    <w:p w14:paraId="0F6B0682" w14:textId="17E551D7" w:rsidR="007A5789" w:rsidRDefault="007A5789" w:rsidP="007A5789">
      <w:pPr>
        <w:keepNext/>
        <w:keepLines/>
        <w:spacing w:after="0" w:line="240" w:lineRule="auto"/>
        <w:contextualSpacing/>
        <w:rPr>
          <w:rFonts w:ascii="Garamond" w:hAnsi="Garamond"/>
          <w:b/>
          <w:sz w:val="20"/>
          <w:szCs w:val="20"/>
        </w:rPr>
      </w:pPr>
    </w:p>
    <w:p w14:paraId="538169D0" w14:textId="26C5400F" w:rsidR="007A5789" w:rsidRDefault="007A5789" w:rsidP="007A5789">
      <w:pPr>
        <w:keepNext/>
        <w:keepLines/>
        <w:spacing w:after="0" w:line="240" w:lineRule="auto"/>
        <w:contextualSpacing/>
        <w:rPr>
          <w:rFonts w:ascii="Garamond" w:hAnsi="Garamond"/>
          <w:b/>
          <w:sz w:val="20"/>
          <w:szCs w:val="20"/>
        </w:rPr>
      </w:pPr>
    </w:p>
    <w:p w14:paraId="78373DB6" w14:textId="7A476D25" w:rsidR="007A5789" w:rsidRDefault="007A5789" w:rsidP="007A5789">
      <w:pPr>
        <w:keepNext/>
        <w:keepLines/>
        <w:spacing w:after="0" w:line="240" w:lineRule="auto"/>
        <w:contextualSpacing/>
        <w:rPr>
          <w:rFonts w:ascii="Garamond" w:hAnsi="Garamond"/>
          <w:b/>
          <w:sz w:val="20"/>
          <w:szCs w:val="20"/>
        </w:rPr>
      </w:pPr>
    </w:p>
    <w:p w14:paraId="2133125D" w14:textId="3F543F3E" w:rsidR="007A5789" w:rsidRDefault="007A5789" w:rsidP="007A5789">
      <w:pPr>
        <w:keepNext/>
        <w:keepLines/>
        <w:spacing w:after="0" w:line="240" w:lineRule="auto"/>
        <w:contextualSpacing/>
        <w:rPr>
          <w:rFonts w:ascii="Garamond" w:hAnsi="Garamond"/>
          <w:b/>
          <w:sz w:val="20"/>
          <w:szCs w:val="20"/>
        </w:rPr>
      </w:pPr>
    </w:p>
    <w:p w14:paraId="1E0B15FA" w14:textId="77777777" w:rsidR="007A5789" w:rsidRDefault="007A5789" w:rsidP="007A5789">
      <w:pPr>
        <w:keepNext/>
        <w:keepLines/>
        <w:spacing w:after="0" w:line="240" w:lineRule="auto"/>
        <w:contextualSpacing/>
        <w:rPr>
          <w:rFonts w:ascii="Garamond" w:hAnsi="Garamond"/>
          <w:b/>
          <w:sz w:val="20"/>
          <w:szCs w:val="20"/>
        </w:rPr>
      </w:pPr>
    </w:p>
    <w:p w14:paraId="64852FF7" w14:textId="648DF91C" w:rsidR="006C2D26" w:rsidRDefault="006C2D26" w:rsidP="00B924D7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359A93F8" w14:textId="284644BE" w:rsidR="006C2D26" w:rsidRDefault="006C2D26" w:rsidP="00B924D7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2AC7E765" w14:textId="5204D446" w:rsidR="00C301BA" w:rsidRDefault="00C301BA" w:rsidP="00B924D7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1E505F51" w14:textId="0C6570C2" w:rsidR="00C301BA" w:rsidRDefault="00C301BA" w:rsidP="00B924D7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2AA37D26" w14:textId="5D04D6E5" w:rsidR="00C301BA" w:rsidRDefault="00C301BA" w:rsidP="00B924D7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1DB502F5" w14:textId="443F3CD5" w:rsidR="00C301BA" w:rsidRDefault="00C301BA" w:rsidP="00B924D7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490D8A53" w14:textId="77777777" w:rsidR="00C301BA" w:rsidRDefault="00C301BA" w:rsidP="00B924D7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4936B591" w14:textId="77777777" w:rsidR="006C2D26" w:rsidRDefault="006C2D26" w:rsidP="00B924D7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3260"/>
        <w:gridCol w:w="1492"/>
        <w:gridCol w:w="758"/>
        <w:gridCol w:w="413"/>
        <w:gridCol w:w="1134"/>
      </w:tblGrid>
      <w:tr w:rsidR="006C2D26" w14:paraId="45464460" w14:textId="1A788395" w:rsidTr="00B924D7">
        <w:tc>
          <w:tcPr>
            <w:tcW w:w="675" w:type="dxa"/>
            <w:shd w:val="clear" w:color="auto" w:fill="BFBFBF" w:themeFill="background1" w:themeFillShade="BF"/>
          </w:tcPr>
          <w:p w14:paraId="16CA9219" w14:textId="77777777" w:rsidR="006C2D26" w:rsidRPr="006C2D26" w:rsidRDefault="006C2D26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  <w:lang w:val="sk-SK"/>
              </w:rPr>
            </w:pPr>
          </w:p>
          <w:p w14:paraId="369AC0B3" w14:textId="7906D948" w:rsidR="006C2D26" w:rsidRPr="006C2D26" w:rsidRDefault="006C2D26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  <w:lang w:val="sk-SK"/>
              </w:rPr>
            </w:pPr>
            <w:proofErr w:type="spellStart"/>
            <w:r w:rsidRPr="006C2D26">
              <w:rPr>
                <w:b/>
                <w:sz w:val="20"/>
                <w:szCs w:val="20"/>
                <w:lang w:val="sk-SK"/>
              </w:rPr>
              <w:t>P.č</w:t>
            </w:r>
            <w:proofErr w:type="spellEnd"/>
            <w:r w:rsidRPr="006C2D26">
              <w:rPr>
                <w:b/>
                <w:sz w:val="20"/>
                <w:szCs w:val="20"/>
                <w:lang w:val="sk-SK"/>
              </w:rPr>
              <w:t>.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191FA8F9" w14:textId="77777777" w:rsidR="006C2D26" w:rsidRPr="006C2D26" w:rsidRDefault="006C2D26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  <w:lang w:val="sk-SK"/>
              </w:rPr>
            </w:pPr>
          </w:p>
          <w:p w14:paraId="69DF612D" w14:textId="413B53E5" w:rsidR="006C2D26" w:rsidRPr="006C2D26" w:rsidRDefault="006C2D26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  <w:lang w:val="sk-SK"/>
              </w:rPr>
            </w:pPr>
            <w:r w:rsidRPr="006C2D26">
              <w:rPr>
                <w:b/>
                <w:sz w:val="20"/>
                <w:szCs w:val="20"/>
                <w:lang w:val="sk-SK"/>
              </w:rPr>
              <w:t>Kat</w:t>
            </w:r>
            <w:r w:rsidR="00B924D7">
              <w:rPr>
                <w:b/>
                <w:sz w:val="20"/>
                <w:szCs w:val="20"/>
                <w:lang w:val="sk-SK"/>
              </w:rPr>
              <w:t xml:space="preserve"> </w:t>
            </w:r>
            <w:r w:rsidRPr="006C2D26">
              <w:rPr>
                <w:b/>
                <w:sz w:val="20"/>
                <w:szCs w:val="20"/>
                <w:lang w:val="sk-SK"/>
              </w:rPr>
              <w:t>.číslo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5BA7AADD" w14:textId="77777777" w:rsidR="006C2D26" w:rsidRPr="006C2D26" w:rsidRDefault="006C2D26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  <w:lang w:val="sk-SK"/>
              </w:rPr>
            </w:pPr>
          </w:p>
          <w:p w14:paraId="399FE67F" w14:textId="6EA2190B" w:rsidR="006C2D26" w:rsidRPr="006C2D26" w:rsidRDefault="006C2D26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  <w:lang w:val="sk-SK"/>
              </w:rPr>
            </w:pPr>
            <w:r w:rsidRPr="006C2D26">
              <w:rPr>
                <w:b/>
                <w:sz w:val="20"/>
                <w:szCs w:val="20"/>
                <w:lang w:val="sk-SK"/>
              </w:rPr>
              <w:t>Názov</w:t>
            </w:r>
          </w:p>
        </w:tc>
        <w:tc>
          <w:tcPr>
            <w:tcW w:w="1492" w:type="dxa"/>
            <w:shd w:val="clear" w:color="auto" w:fill="BFBFBF" w:themeFill="background1" w:themeFillShade="BF"/>
          </w:tcPr>
          <w:p w14:paraId="63D4E29F" w14:textId="77777777" w:rsidR="006C2D26" w:rsidRPr="006C2D26" w:rsidRDefault="006C2D26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  <w:lang w:val="sk-SK"/>
              </w:rPr>
            </w:pPr>
          </w:p>
          <w:p w14:paraId="465A663C" w14:textId="4A52C178" w:rsidR="006C2D26" w:rsidRPr="006C2D26" w:rsidRDefault="006C2D26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  <w:lang w:val="sk-SK"/>
              </w:rPr>
            </w:pPr>
            <w:r w:rsidRPr="006C2D26">
              <w:rPr>
                <w:b/>
                <w:sz w:val="20"/>
                <w:szCs w:val="20"/>
                <w:lang w:val="sk-SK"/>
              </w:rPr>
              <w:t xml:space="preserve">Predpokladaný počet /KS </w:t>
            </w:r>
          </w:p>
        </w:tc>
        <w:tc>
          <w:tcPr>
            <w:tcW w:w="1171" w:type="dxa"/>
            <w:gridSpan w:val="2"/>
            <w:shd w:val="clear" w:color="auto" w:fill="BFBFBF" w:themeFill="background1" w:themeFillShade="BF"/>
          </w:tcPr>
          <w:p w14:paraId="1510EC4F" w14:textId="42969E05" w:rsidR="006C2D26" w:rsidRPr="006C2D26" w:rsidRDefault="006C2D26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  <w:lang w:val="sk-SK"/>
              </w:rPr>
            </w:pPr>
            <w:r w:rsidRPr="006C2D26">
              <w:rPr>
                <w:b/>
                <w:sz w:val="20"/>
                <w:szCs w:val="20"/>
                <w:lang w:val="sk-SK"/>
              </w:rPr>
              <w:t>Jednotková cena v EUR bez DPH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C5CAD5E" w14:textId="7F2AC1C1" w:rsidR="006C2D26" w:rsidRPr="006C2D26" w:rsidRDefault="006C2D26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  <w:lang w:val="sk-SK"/>
              </w:rPr>
            </w:pPr>
            <w:r w:rsidRPr="006C2D26">
              <w:rPr>
                <w:b/>
                <w:sz w:val="20"/>
                <w:szCs w:val="20"/>
                <w:lang w:val="sk-SK"/>
              </w:rPr>
              <w:t>Celková cena v EUR bez DPH</w:t>
            </w:r>
          </w:p>
        </w:tc>
      </w:tr>
      <w:tr w:rsidR="00B924D7" w14:paraId="5395E73B" w14:textId="2A73B881" w:rsidTr="00B924D7">
        <w:tc>
          <w:tcPr>
            <w:tcW w:w="675" w:type="dxa"/>
          </w:tcPr>
          <w:p w14:paraId="33BA0120" w14:textId="5C1782B6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9F1D6" w14:textId="28C4217D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501 008 286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F3D9D" w14:textId="07457F99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  <w:lang w:val="sk-SK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  <w:lang w:val="sk-SK"/>
              </w:rPr>
              <w:t>výmenník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B8395" w14:textId="78558919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1" w:type="dxa"/>
            <w:gridSpan w:val="2"/>
          </w:tcPr>
          <w:p w14:paraId="70F3C9E9" w14:textId="77777777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7A0009" w14:textId="77777777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924D7" w14:paraId="65C272BF" w14:textId="47602493" w:rsidTr="00B924D7">
        <w:tc>
          <w:tcPr>
            <w:tcW w:w="675" w:type="dxa"/>
          </w:tcPr>
          <w:p w14:paraId="38D49861" w14:textId="190C6CCB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681D3" w14:textId="103CB321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4 139 370 078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F6B84" w14:textId="03B0A25A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  <w:lang w:val="sk-SK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  <w:lang w:val="sk-SK"/>
              </w:rPr>
              <w:t>hriadeľ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CAE6C" w14:textId="04798689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1" w:type="dxa"/>
            <w:gridSpan w:val="2"/>
          </w:tcPr>
          <w:p w14:paraId="73DC4EA8" w14:textId="77777777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67E3EF" w14:textId="77777777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924D7" w14:paraId="2DC85A83" w14:textId="02A01B13" w:rsidTr="00B924D7">
        <w:tc>
          <w:tcPr>
            <w:tcW w:w="675" w:type="dxa"/>
          </w:tcPr>
          <w:p w14:paraId="6FB902FE" w14:textId="4D09D208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4C2E9" w14:textId="2A51145D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4 149 333 020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62934" w14:textId="0386FA12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  <w:lang w:val="sk-SK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  <w:lang w:val="sk-SK"/>
              </w:rPr>
              <w:t>náboj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79172" w14:textId="452AF263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1" w:type="dxa"/>
            <w:gridSpan w:val="2"/>
          </w:tcPr>
          <w:p w14:paraId="04E3AF4A" w14:textId="77777777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3B53CF" w14:textId="77777777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924D7" w14:paraId="7F42B08F" w14:textId="260B16FA" w:rsidTr="00B924D7">
        <w:tc>
          <w:tcPr>
            <w:tcW w:w="675" w:type="dxa"/>
          </w:tcPr>
          <w:p w14:paraId="7A452901" w14:textId="6F69F374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30E43" w14:textId="6C34468C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4 182 210 005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706C5" w14:textId="2C836A0A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  <w:lang w:val="sk-SK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  <w:lang w:val="sk-SK"/>
              </w:rPr>
              <w:t>doska rozvádzača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B72A9" w14:textId="1BA197C9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1" w:type="dxa"/>
            <w:gridSpan w:val="2"/>
          </w:tcPr>
          <w:p w14:paraId="640A6E9F" w14:textId="77777777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7D3915" w14:textId="77777777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924D7" w14:paraId="28EAD460" w14:textId="6903A04F" w:rsidTr="00B924D7">
        <w:tc>
          <w:tcPr>
            <w:tcW w:w="675" w:type="dxa"/>
          </w:tcPr>
          <w:p w14:paraId="3C7C663F" w14:textId="75357E82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B41F3" w14:textId="4887BACE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4 182 210 004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DD08F" w14:textId="1A163B05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  <w:lang w:val="sk-SK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  <w:lang w:val="sk-SK"/>
              </w:rPr>
              <w:t>čerpadlo oleja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6CA26" w14:textId="2148A900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1" w:type="dxa"/>
            <w:gridSpan w:val="2"/>
          </w:tcPr>
          <w:p w14:paraId="5B460997" w14:textId="77777777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29F40E" w14:textId="77777777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924D7" w14:paraId="085C6B22" w14:textId="23849282" w:rsidTr="00B924D7">
        <w:tc>
          <w:tcPr>
            <w:tcW w:w="675" w:type="dxa"/>
          </w:tcPr>
          <w:p w14:paraId="53E23DA4" w14:textId="4ED30F0D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3A375" w14:textId="61E2DB8C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4 139 233 062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2820A" w14:textId="570D748E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  <w:lang w:val="sk-SK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  <w:lang w:val="sk-SK"/>
              </w:rPr>
              <w:t>hriadeľ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39EDD" w14:textId="7B883A91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1" w:type="dxa"/>
            <w:gridSpan w:val="2"/>
          </w:tcPr>
          <w:p w14:paraId="2EB2470C" w14:textId="77777777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F53B67" w14:textId="77777777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924D7" w14:paraId="2DF9DEFD" w14:textId="6DF49E67" w:rsidTr="00B924D7">
        <w:tc>
          <w:tcPr>
            <w:tcW w:w="675" w:type="dxa"/>
          </w:tcPr>
          <w:p w14:paraId="5B7C22CD" w14:textId="07FBEFD8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001D1" w14:textId="3A3D5E9A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4 139 233 063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2859E" w14:textId="5F630CD0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  <w:lang w:val="sk-SK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  <w:lang w:val="sk-SK"/>
              </w:rPr>
              <w:t>hriadeľ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CDE4E" w14:textId="343BB726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1" w:type="dxa"/>
            <w:gridSpan w:val="2"/>
          </w:tcPr>
          <w:p w14:paraId="54D9435B" w14:textId="77777777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6DDA44" w14:textId="77777777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924D7" w14:paraId="1AC1B9B8" w14:textId="7D5B3E7D" w:rsidTr="00B924D7">
        <w:tc>
          <w:tcPr>
            <w:tcW w:w="675" w:type="dxa"/>
          </w:tcPr>
          <w:p w14:paraId="5C86ADAC" w14:textId="3E835EAB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193C6" w14:textId="75EF83B7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4 139 333 633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EE92C" w14:textId="2B3C2E20" w:rsidR="00B924D7" w:rsidRPr="00C301BA" w:rsidRDefault="0062249A" w:rsidP="00B924D7">
            <w:pPr>
              <w:keepNext/>
              <w:keepLines/>
              <w:contextualSpacing/>
              <w:rPr>
                <w:b/>
                <w:sz w:val="20"/>
                <w:szCs w:val="20"/>
                <w:lang w:val="sk-SK"/>
              </w:rPr>
            </w:pPr>
            <w:r>
              <w:rPr>
                <w:rFonts w:cs="Calibri"/>
                <w:color w:val="000000"/>
                <w:sz w:val="20"/>
                <w:szCs w:val="20"/>
                <w:lang w:val="sk-SK"/>
              </w:rPr>
              <w:t>prstencové</w:t>
            </w:r>
            <w:r w:rsidR="00B924D7" w:rsidRPr="00C301BA">
              <w:rPr>
                <w:rFonts w:cs="Calibri"/>
                <w:color w:val="000000"/>
                <w:sz w:val="20"/>
                <w:szCs w:val="20"/>
                <w:lang w:val="sk-SK"/>
              </w:rPr>
              <w:t xml:space="preserve"> koleso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41973" w14:textId="71EE0AFD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1" w:type="dxa"/>
            <w:gridSpan w:val="2"/>
          </w:tcPr>
          <w:p w14:paraId="796109CB" w14:textId="77777777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792ECF" w14:textId="77777777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924D7" w14:paraId="580253B8" w14:textId="3405762B" w:rsidTr="00B924D7">
        <w:tc>
          <w:tcPr>
            <w:tcW w:w="675" w:type="dxa"/>
          </w:tcPr>
          <w:p w14:paraId="4BF049FA" w14:textId="5EC9B346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2E312" w14:textId="228383AC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501 322 595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E0EEA" w14:textId="2A5F177B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  <w:lang w:val="sk-SK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  <w:lang w:val="sk-SK"/>
              </w:rPr>
              <w:t>kryt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F1DFE" w14:textId="5428721D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1" w:type="dxa"/>
            <w:gridSpan w:val="2"/>
          </w:tcPr>
          <w:p w14:paraId="2F5E8433" w14:textId="77777777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932796" w14:textId="77777777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924D7" w14:paraId="6FAB9440" w14:textId="386288C6" w:rsidTr="00B924D7">
        <w:tc>
          <w:tcPr>
            <w:tcW w:w="675" w:type="dxa"/>
          </w:tcPr>
          <w:p w14:paraId="6C52A6B6" w14:textId="24BDAAC7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29166" w14:textId="1D149F4B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501 212 243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0C481" w14:textId="3B2FB4A9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  <w:lang w:val="sk-SK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  <w:lang w:val="sk-SK"/>
              </w:rPr>
              <w:t>koleso turbíny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F6986" w14:textId="2EAE9316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1" w:type="dxa"/>
            <w:gridSpan w:val="2"/>
          </w:tcPr>
          <w:p w14:paraId="121FF94C" w14:textId="77777777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25E142" w14:textId="77777777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924D7" w14:paraId="334D1E78" w14:textId="433F65D6" w:rsidTr="00B924D7">
        <w:tc>
          <w:tcPr>
            <w:tcW w:w="675" w:type="dxa"/>
          </w:tcPr>
          <w:p w14:paraId="24634B92" w14:textId="5338ED8D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6DE4F" w14:textId="30328043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501 212 241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B2E00" w14:textId="1C6F69CD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  <w:lang w:val="sk-SK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  <w:lang w:val="sk-SK"/>
              </w:rPr>
              <w:t>stator meniča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0A3C5" w14:textId="7A4D7094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1" w:type="dxa"/>
            <w:gridSpan w:val="2"/>
          </w:tcPr>
          <w:p w14:paraId="5DD79A73" w14:textId="77777777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3299CE" w14:textId="77777777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924D7" w14:paraId="455815DC" w14:textId="1A437697" w:rsidTr="00B924D7">
        <w:tc>
          <w:tcPr>
            <w:tcW w:w="675" w:type="dxa"/>
          </w:tcPr>
          <w:p w14:paraId="3096C2A1" w14:textId="58DECE4F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55695" w14:textId="793AA0AE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501 212 240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75F88" w14:textId="593330CA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  <w:lang w:val="sk-SK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  <w:lang w:val="sk-SK"/>
              </w:rPr>
              <w:t>koleso čerpadla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8B03B" w14:textId="07E4E9CF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1" w:type="dxa"/>
            <w:gridSpan w:val="2"/>
          </w:tcPr>
          <w:p w14:paraId="7A7DC0BD" w14:textId="77777777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2930FC" w14:textId="77777777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924D7" w14:paraId="2EF86ED5" w14:textId="2C48FAE1" w:rsidTr="00B924D7">
        <w:tc>
          <w:tcPr>
            <w:tcW w:w="675" w:type="dxa"/>
          </w:tcPr>
          <w:p w14:paraId="2BE0B092" w14:textId="63FE30A3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298E5" w14:textId="1BE39FB5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4 181 343 016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06A73" w14:textId="0672B2EE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  <w:lang w:val="sk-SK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  <w:lang w:val="sk-SK"/>
              </w:rPr>
              <w:t>stator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08EC7" w14:textId="73EA7067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1" w:type="dxa"/>
            <w:gridSpan w:val="2"/>
          </w:tcPr>
          <w:p w14:paraId="35022955" w14:textId="77777777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CD6096" w14:textId="77777777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924D7" w14:paraId="5B4382A5" w14:textId="0FFEFB9D" w:rsidTr="00B924D7">
        <w:tc>
          <w:tcPr>
            <w:tcW w:w="675" w:type="dxa"/>
          </w:tcPr>
          <w:p w14:paraId="0BC0A9C3" w14:textId="01B80450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D6325" w14:textId="79471592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4 181 292 044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18351" w14:textId="37137C53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  <w:lang w:val="sk-SK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  <w:lang w:val="sk-SK"/>
              </w:rPr>
              <w:t xml:space="preserve">nosič </w:t>
            </w:r>
            <w:proofErr w:type="spellStart"/>
            <w:r w:rsidRPr="00C301BA">
              <w:rPr>
                <w:rFonts w:cs="Calibri"/>
                <w:color w:val="000000"/>
                <w:sz w:val="20"/>
                <w:szCs w:val="20"/>
                <w:lang w:val="sk-SK"/>
              </w:rPr>
              <w:t>planetových</w:t>
            </w:r>
            <w:proofErr w:type="spellEnd"/>
            <w:r w:rsidRPr="00C301BA">
              <w:rPr>
                <w:rFonts w:cs="Calibri"/>
                <w:color w:val="000000"/>
                <w:sz w:val="20"/>
                <w:szCs w:val="20"/>
                <w:lang w:val="sk-SK"/>
              </w:rPr>
              <w:t xml:space="preserve"> kolies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7A474" w14:textId="03E72731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1" w:type="dxa"/>
            <w:gridSpan w:val="2"/>
          </w:tcPr>
          <w:p w14:paraId="7E9CAA70" w14:textId="77777777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077473" w14:textId="77777777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924D7" w14:paraId="34348A6E" w14:textId="6D0B4561" w:rsidTr="00B924D7">
        <w:tc>
          <w:tcPr>
            <w:tcW w:w="675" w:type="dxa"/>
          </w:tcPr>
          <w:p w14:paraId="47F7ECCD" w14:textId="162A6998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44DCA" w14:textId="0195406B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4 181 292 046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905A5" w14:textId="55D4E831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  <w:lang w:val="sk-SK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  <w:lang w:val="sk-SK"/>
              </w:rPr>
              <w:t xml:space="preserve">nosič </w:t>
            </w:r>
            <w:proofErr w:type="spellStart"/>
            <w:r w:rsidRPr="00C301BA">
              <w:rPr>
                <w:rFonts w:cs="Calibri"/>
                <w:color w:val="000000"/>
                <w:sz w:val="20"/>
                <w:szCs w:val="20"/>
                <w:lang w:val="sk-SK"/>
              </w:rPr>
              <w:t>planetových</w:t>
            </w:r>
            <w:proofErr w:type="spellEnd"/>
            <w:r w:rsidRPr="00C301BA">
              <w:rPr>
                <w:rFonts w:cs="Calibri"/>
                <w:color w:val="000000"/>
                <w:sz w:val="20"/>
                <w:szCs w:val="20"/>
                <w:lang w:val="sk-SK"/>
              </w:rPr>
              <w:t xml:space="preserve"> kolies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A3474" w14:textId="55D73B5F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1" w:type="dxa"/>
            <w:gridSpan w:val="2"/>
          </w:tcPr>
          <w:p w14:paraId="2A8B11BF" w14:textId="77777777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717FC4" w14:textId="77777777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924D7" w14:paraId="4115EA9B" w14:textId="713F60D6" w:rsidTr="00B924D7">
        <w:tc>
          <w:tcPr>
            <w:tcW w:w="675" w:type="dxa"/>
          </w:tcPr>
          <w:p w14:paraId="5EAF60B8" w14:textId="361B04C8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E6CFB" w14:textId="63DC76CB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4 181 350 018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78F81" w14:textId="1BC62AA2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  <w:lang w:val="sk-SK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  <w:lang w:val="sk-SK"/>
              </w:rPr>
              <w:t>hriadeľ turbíny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93C27" w14:textId="3D0D8AAC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1" w:type="dxa"/>
            <w:gridSpan w:val="2"/>
          </w:tcPr>
          <w:p w14:paraId="25657A6A" w14:textId="77777777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72DB65" w14:textId="77777777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924D7" w14:paraId="1C6E337B" w14:textId="7C5769A9" w:rsidTr="00B924D7">
        <w:tc>
          <w:tcPr>
            <w:tcW w:w="675" w:type="dxa"/>
          </w:tcPr>
          <w:p w14:paraId="00D61BB2" w14:textId="0E4B674D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137E8" w14:textId="1C5E3703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4 181 298 049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A9A9F" w14:textId="65711D5E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  <w:lang w:val="sk-SK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  <w:lang w:val="sk-SK"/>
              </w:rPr>
              <w:t>náboj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A94DA" w14:textId="4B8DB62F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1" w:type="dxa"/>
            <w:gridSpan w:val="2"/>
          </w:tcPr>
          <w:p w14:paraId="45FD2B2D" w14:textId="77777777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7D6C89" w14:textId="77777777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924D7" w14:paraId="7C869C67" w14:textId="77777777" w:rsidTr="00B924D7">
        <w:tc>
          <w:tcPr>
            <w:tcW w:w="675" w:type="dxa"/>
          </w:tcPr>
          <w:p w14:paraId="18305ED0" w14:textId="0989599D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21826" w14:textId="3F809097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501 221 922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52153" w14:textId="4237CAD8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  <w:lang w:val="sk-SK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  <w:lang w:val="sk-SK"/>
              </w:rPr>
              <w:t>výmenník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C5DD8" w14:textId="169310C7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1" w:type="dxa"/>
            <w:gridSpan w:val="2"/>
          </w:tcPr>
          <w:p w14:paraId="2FD90881" w14:textId="77777777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27F8F5" w14:textId="77777777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924D7" w14:paraId="76EC8DE3" w14:textId="77777777" w:rsidTr="00B924D7">
        <w:tc>
          <w:tcPr>
            <w:tcW w:w="675" w:type="dxa"/>
          </w:tcPr>
          <w:p w14:paraId="532B0D9C" w14:textId="173D7559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5EC9E" w14:textId="716DA013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501 218 778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34629" w14:textId="15A2F06A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  <w:lang w:val="sk-SK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  <w:lang w:val="sk-SK"/>
              </w:rPr>
              <w:t>kryt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767C9" w14:textId="22F764C2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1" w:type="dxa"/>
            <w:gridSpan w:val="2"/>
          </w:tcPr>
          <w:p w14:paraId="32858281" w14:textId="77777777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EC6BB3" w14:textId="77777777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924D7" w14:paraId="512F7FD1" w14:textId="77777777" w:rsidTr="00B924D7">
        <w:tc>
          <w:tcPr>
            <w:tcW w:w="675" w:type="dxa"/>
          </w:tcPr>
          <w:p w14:paraId="6C0C31D3" w14:textId="562982E8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06F4E" w14:textId="26EDE18F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501 216 291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ABC5A" w14:textId="0EF2F6A1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  <w:lang w:val="sk-SK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  <w:lang w:val="sk-SK"/>
              </w:rPr>
              <w:t>torzný tlmič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8D1AA" w14:textId="07E11E60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1" w:type="dxa"/>
            <w:gridSpan w:val="2"/>
          </w:tcPr>
          <w:p w14:paraId="30504219" w14:textId="77777777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047CAC" w14:textId="77777777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924D7" w14:paraId="716E1AC7" w14:textId="77777777" w:rsidTr="00B924D7">
        <w:tc>
          <w:tcPr>
            <w:tcW w:w="675" w:type="dxa"/>
          </w:tcPr>
          <w:p w14:paraId="26474AA5" w14:textId="5B51A4D0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76DFE" w14:textId="19EC4380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501 216 774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358C6" w14:textId="17E64425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  <w:lang w:val="sk-SK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  <w:lang w:val="sk-SK"/>
              </w:rPr>
              <w:t>turbínové koleso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1AA47" w14:textId="62570FAE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1" w:type="dxa"/>
            <w:gridSpan w:val="2"/>
          </w:tcPr>
          <w:p w14:paraId="3F2E337E" w14:textId="77777777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7A5079" w14:textId="77777777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924D7" w14:paraId="64A6B792" w14:textId="77777777" w:rsidTr="00B924D7">
        <w:tc>
          <w:tcPr>
            <w:tcW w:w="675" w:type="dxa"/>
          </w:tcPr>
          <w:p w14:paraId="280648EB" w14:textId="0BCBBBB0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82655" w14:textId="77D0ED38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501 324 419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33EE1" w14:textId="25297CE0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  <w:lang w:val="sk-SK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  <w:lang w:val="sk-SK"/>
              </w:rPr>
              <w:t>stator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019D4" w14:textId="41017900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1" w:type="dxa"/>
            <w:gridSpan w:val="2"/>
          </w:tcPr>
          <w:p w14:paraId="180B968F" w14:textId="77777777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9BBCCD" w14:textId="77777777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924D7" w14:paraId="58229460" w14:textId="77777777" w:rsidTr="00B924D7">
        <w:tc>
          <w:tcPr>
            <w:tcW w:w="675" w:type="dxa"/>
          </w:tcPr>
          <w:p w14:paraId="6ADD5798" w14:textId="194AF0A9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65037" w14:textId="43A856D8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501 325 758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01A54" w14:textId="2C188286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  <w:lang w:val="sk-SK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  <w:lang w:val="sk-SK"/>
              </w:rPr>
              <w:t>obal meniča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F0C3C" w14:textId="708BD954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1" w:type="dxa"/>
            <w:gridSpan w:val="2"/>
          </w:tcPr>
          <w:p w14:paraId="4AF56696" w14:textId="77777777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6D6E05" w14:textId="77777777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924D7" w14:paraId="73F65C57" w14:textId="77777777" w:rsidTr="00B924D7">
        <w:tc>
          <w:tcPr>
            <w:tcW w:w="675" w:type="dxa"/>
          </w:tcPr>
          <w:p w14:paraId="41A3098E" w14:textId="67D9509D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6EE5" w14:textId="4354114B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501 217 916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506A8" w14:textId="0B283015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  <w:lang w:val="sk-SK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  <w:lang w:val="sk-SK"/>
              </w:rPr>
              <w:t>olejový chladič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D2F1A" w14:textId="401D4DAC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1" w:type="dxa"/>
            <w:gridSpan w:val="2"/>
          </w:tcPr>
          <w:p w14:paraId="7434CAA4" w14:textId="77777777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4ED962" w14:textId="77777777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924D7" w14:paraId="10E067A5" w14:textId="77777777" w:rsidTr="00B924D7">
        <w:tc>
          <w:tcPr>
            <w:tcW w:w="675" w:type="dxa"/>
          </w:tcPr>
          <w:p w14:paraId="4D416A58" w14:textId="76893A00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98BCE" w14:textId="1FC95432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4 181 292 045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555DF" w14:textId="09AFCF58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  <w:lang w:val="sk-SK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  <w:lang w:val="sk-SK"/>
              </w:rPr>
              <w:t xml:space="preserve">nosič </w:t>
            </w:r>
            <w:proofErr w:type="spellStart"/>
            <w:r w:rsidRPr="00C301BA">
              <w:rPr>
                <w:rFonts w:cs="Calibri"/>
                <w:color w:val="000000"/>
                <w:sz w:val="20"/>
                <w:szCs w:val="20"/>
                <w:lang w:val="sk-SK"/>
              </w:rPr>
              <w:t>planetových</w:t>
            </w:r>
            <w:proofErr w:type="spellEnd"/>
            <w:r w:rsidRPr="00C301BA">
              <w:rPr>
                <w:rFonts w:cs="Calibri"/>
                <w:color w:val="000000"/>
                <w:sz w:val="20"/>
                <w:szCs w:val="20"/>
                <w:lang w:val="sk-SK"/>
              </w:rPr>
              <w:t xml:space="preserve"> kolies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C2567" w14:textId="3F399787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1" w:type="dxa"/>
            <w:gridSpan w:val="2"/>
          </w:tcPr>
          <w:p w14:paraId="2303AEA5" w14:textId="77777777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4FBBB1" w14:textId="77777777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924D7" w14:paraId="01F80145" w14:textId="77777777" w:rsidTr="00B924D7">
        <w:tc>
          <w:tcPr>
            <w:tcW w:w="675" w:type="dxa"/>
          </w:tcPr>
          <w:p w14:paraId="2EB46E75" w14:textId="687B018D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E544C" w14:textId="38B219E4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4 181 292 047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4C09F" w14:textId="23981F24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  <w:lang w:val="sk-SK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  <w:lang w:val="sk-SK"/>
              </w:rPr>
              <w:t xml:space="preserve">nosič </w:t>
            </w:r>
            <w:proofErr w:type="spellStart"/>
            <w:r w:rsidRPr="00C301BA">
              <w:rPr>
                <w:rFonts w:cs="Calibri"/>
                <w:color w:val="000000"/>
                <w:sz w:val="20"/>
                <w:szCs w:val="20"/>
                <w:lang w:val="sk-SK"/>
              </w:rPr>
              <w:t>planetových</w:t>
            </w:r>
            <w:proofErr w:type="spellEnd"/>
            <w:r w:rsidRPr="00C301BA">
              <w:rPr>
                <w:rFonts w:cs="Calibri"/>
                <w:color w:val="000000"/>
                <w:sz w:val="20"/>
                <w:szCs w:val="20"/>
                <w:lang w:val="sk-SK"/>
              </w:rPr>
              <w:t xml:space="preserve"> kolies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E8BDF" w14:textId="1F76D9EE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1" w:type="dxa"/>
            <w:gridSpan w:val="2"/>
          </w:tcPr>
          <w:p w14:paraId="1098CA5F" w14:textId="77777777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9868C4" w14:textId="77777777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924D7" w14:paraId="282BF55C" w14:textId="77777777" w:rsidTr="00B924D7">
        <w:tc>
          <w:tcPr>
            <w:tcW w:w="675" w:type="dxa"/>
          </w:tcPr>
          <w:p w14:paraId="22557448" w14:textId="5A219E6F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ABB2F" w14:textId="1DEF5D5B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4 181 298 033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BE06E" w14:textId="02DD2528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  <w:lang w:val="sk-SK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  <w:lang w:val="sk-SK"/>
              </w:rPr>
              <w:t>výmenník tepla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D9415" w14:textId="2D9348AB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1" w:type="dxa"/>
            <w:gridSpan w:val="2"/>
          </w:tcPr>
          <w:p w14:paraId="68D6C557" w14:textId="77777777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5D8109" w14:textId="77777777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924D7" w14:paraId="1BA9FE29" w14:textId="77777777" w:rsidTr="00B924D7">
        <w:tc>
          <w:tcPr>
            <w:tcW w:w="675" w:type="dxa"/>
          </w:tcPr>
          <w:p w14:paraId="3970A204" w14:textId="5CB03DBB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433E5" w14:textId="78E732BD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501 218 867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793C3" w14:textId="58927A3E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  <w:lang w:val="sk-SK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  <w:lang w:val="sk-SK"/>
              </w:rPr>
              <w:t>kryt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C62D4" w14:textId="06578D5C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1" w:type="dxa"/>
            <w:gridSpan w:val="2"/>
          </w:tcPr>
          <w:p w14:paraId="02682155" w14:textId="77777777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D363D6" w14:textId="77777777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924D7" w14:paraId="370311F4" w14:textId="77777777" w:rsidTr="00B924D7">
        <w:tc>
          <w:tcPr>
            <w:tcW w:w="675" w:type="dxa"/>
          </w:tcPr>
          <w:p w14:paraId="63882736" w14:textId="6A8B44BF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524EC" w14:textId="06687791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501 325 762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65790" w14:textId="70BF9D63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  <w:lang w:val="sk-SK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  <w:lang w:val="sk-SK"/>
              </w:rPr>
              <w:t>zadný obal meniča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A0376" w14:textId="67D6AF9A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1" w:type="dxa"/>
            <w:gridSpan w:val="2"/>
          </w:tcPr>
          <w:p w14:paraId="183378AC" w14:textId="77777777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A917CF" w14:textId="77777777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924D7" w14:paraId="20A6F492" w14:textId="77777777" w:rsidTr="00B924D7">
        <w:tc>
          <w:tcPr>
            <w:tcW w:w="675" w:type="dxa"/>
          </w:tcPr>
          <w:p w14:paraId="0BD4887F" w14:textId="538555E2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53538" w14:textId="0205C326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501 326 718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79150" w14:textId="321C36BD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  <w:lang w:val="sk-SK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  <w:lang w:val="sk-SK"/>
              </w:rPr>
              <w:t>stator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EA086" w14:textId="321B9517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1" w:type="dxa"/>
            <w:gridSpan w:val="2"/>
          </w:tcPr>
          <w:p w14:paraId="59111530" w14:textId="77777777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66AA7A" w14:textId="77777777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924D7" w14:paraId="5A1BFA3D" w14:textId="77777777" w:rsidTr="00B924D7">
        <w:tc>
          <w:tcPr>
            <w:tcW w:w="675" w:type="dxa"/>
          </w:tcPr>
          <w:p w14:paraId="40014E65" w14:textId="688D1743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94BDE" w14:textId="7F6CB166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501 219 103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02898" w14:textId="07DE8481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  <w:lang w:val="sk-SK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  <w:lang w:val="sk-SK"/>
              </w:rPr>
              <w:t>turbína meniča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1F164" w14:textId="67336DA4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1" w:type="dxa"/>
            <w:gridSpan w:val="2"/>
          </w:tcPr>
          <w:p w14:paraId="21063636" w14:textId="77777777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5A87E4" w14:textId="77777777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924D7" w14:paraId="4AB0E2CC" w14:textId="77777777" w:rsidTr="00B924D7">
        <w:tc>
          <w:tcPr>
            <w:tcW w:w="675" w:type="dxa"/>
          </w:tcPr>
          <w:p w14:paraId="7E5BC9C7" w14:textId="666E39D1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8CC68" w14:textId="7E8DF272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501 216 775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68806" w14:textId="269AF85A" w:rsidR="00B924D7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  <w:lang w:val="sk-SK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  <w:lang w:val="sk-SK"/>
              </w:rPr>
              <w:t>torzný tlmič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D2AA4" w14:textId="3B022810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 w:rsidRPr="00C301BA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1" w:type="dxa"/>
            <w:gridSpan w:val="2"/>
          </w:tcPr>
          <w:p w14:paraId="0219B4F7" w14:textId="77777777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4023F9" w14:textId="77777777" w:rsidR="00B924D7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6C2D26" w14:paraId="59150E85" w14:textId="77777777" w:rsidTr="00B924D7">
        <w:tc>
          <w:tcPr>
            <w:tcW w:w="675" w:type="dxa"/>
            <w:tcBorders>
              <w:tr2bl w:val="single" w:sz="4" w:space="0" w:color="auto"/>
            </w:tcBorders>
          </w:tcPr>
          <w:p w14:paraId="7EF986B2" w14:textId="77777777" w:rsidR="006C2D26" w:rsidRDefault="006C2D26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r2bl w:val="single" w:sz="4" w:space="0" w:color="auto"/>
            </w:tcBorders>
          </w:tcPr>
          <w:p w14:paraId="45B14BA8" w14:textId="77777777" w:rsidR="006C2D26" w:rsidRPr="00C301BA" w:rsidRDefault="006C2D26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3DB04293" w14:textId="73A66471" w:rsidR="006C2D26" w:rsidRPr="00C301BA" w:rsidRDefault="00B924D7" w:rsidP="00B924D7">
            <w:pPr>
              <w:keepNext/>
              <w:keepLines/>
              <w:contextualSpacing/>
              <w:rPr>
                <w:b/>
                <w:sz w:val="20"/>
                <w:szCs w:val="20"/>
              </w:rPr>
            </w:pPr>
            <w:r w:rsidRPr="00C301BA">
              <w:rPr>
                <w:b/>
                <w:sz w:val="20"/>
                <w:szCs w:val="20"/>
              </w:rPr>
              <w:t>Cena spolu v EUR bez DPH</w:t>
            </w:r>
          </w:p>
        </w:tc>
        <w:tc>
          <w:tcPr>
            <w:tcW w:w="1492" w:type="dxa"/>
            <w:tcBorders>
              <w:tr2bl w:val="single" w:sz="4" w:space="0" w:color="auto"/>
            </w:tcBorders>
          </w:tcPr>
          <w:p w14:paraId="2DF6D360" w14:textId="77777777" w:rsidR="006C2D26" w:rsidRPr="00C301BA" w:rsidRDefault="006C2D26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tcBorders>
              <w:tr2bl w:val="single" w:sz="4" w:space="0" w:color="auto"/>
            </w:tcBorders>
          </w:tcPr>
          <w:p w14:paraId="7117D8C6" w14:textId="77777777" w:rsidR="006C2D26" w:rsidRPr="00C301BA" w:rsidRDefault="006C2D26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E40809" w14:textId="77777777" w:rsidR="006C2D26" w:rsidRDefault="006C2D26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924D7" w14:paraId="50F7EE39" w14:textId="77777777" w:rsidTr="00B924D7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gridAfter w:val="2"/>
          <w:wBefore w:w="6987" w:type="dxa"/>
          <w:wAfter w:w="1547" w:type="dxa"/>
          <w:trHeight w:val="100"/>
        </w:trPr>
        <w:tc>
          <w:tcPr>
            <w:tcW w:w="758" w:type="dxa"/>
          </w:tcPr>
          <w:p w14:paraId="14606463" w14:textId="77777777" w:rsidR="00B924D7" w:rsidRPr="00C301BA" w:rsidRDefault="00B924D7" w:rsidP="00B924D7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1821EB0" w14:textId="1AB733B6" w:rsidR="00684457" w:rsidRDefault="00684457" w:rsidP="00B924D7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br w:type="page"/>
      </w:r>
    </w:p>
    <w:p w14:paraId="3F534410" w14:textId="7AED1FF4" w:rsidR="006424EC" w:rsidRPr="006424EC" w:rsidRDefault="00D73BD3" w:rsidP="00B924D7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  <w:r w:rsidRPr="006424EC">
        <w:rPr>
          <w:rFonts w:ascii="Garamond" w:hAnsi="Garamond"/>
          <w:b/>
          <w:sz w:val="20"/>
          <w:szCs w:val="20"/>
        </w:rPr>
        <w:lastRenderedPageBreak/>
        <w:t>PRÍLOH</w:t>
      </w:r>
      <w:r>
        <w:rPr>
          <w:rFonts w:ascii="Garamond" w:hAnsi="Garamond"/>
          <w:b/>
          <w:sz w:val="20"/>
          <w:szCs w:val="20"/>
        </w:rPr>
        <w:t xml:space="preserve">A </w:t>
      </w:r>
      <w:r w:rsidR="00CF7E3B">
        <w:rPr>
          <w:rFonts w:ascii="Garamond" w:hAnsi="Garamond"/>
          <w:b/>
          <w:sz w:val="20"/>
          <w:szCs w:val="20"/>
        </w:rPr>
        <w:t>2</w:t>
      </w:r>
    </w:p>
    <w:p w14:paraId="7866F107" w14:textId="41076E43" w:rsidR="006424EC" w:rsidRPr="006424EC" w:rsidRDefault="006424EC" w:rsidP="00B924D7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20399ADF" w14:textId="5299E4BB" w:rsidR="006424EC" w:rsidRPr="006424EC" w:rsidRDefault="006424EC" w:rsidP="00B924D7">
      <w:pPr>
        <w:keepNext/>
        <w:keepLines/>
        <w:spacing w:after="0" w:line="240" w:lineRule="auto"/>
        <w:contextualSpacing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6424EC">
        <w:rPr>
          <w:rFonts w:ascii="Garamond" w:hAnsi="Garamond"/>
          <w:b/>
          <w:sz w:val="20"/>
          <w:szCs w:val="20"/>
        </w:rPr>
        <w:t>ZOZNAM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6424EC">
        <w:rPr>
          <w:rFonts w:ascii="Garamond" w:hAnsi="Garamond"/>
          <w:b/>
          <w:sz w:val="20"/>
          <w:szCs w:val="20"/>
        </w:rPr>
        <w:t>SUBDODÁVATEĽOV</w:t>
      </w:r>
    </w:p>
    <w:p w14:paraId="5CF72444" w14:textId="77777777" w:rsidR="00317C97" w:rsidRDefault="00317C97" w:rsidP="00B924D7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354"/>
        <w:gridCol w:w="1599"/>
        <w:gridCol w:w="877"/>
        <w:gridCol w:w="940"/>
        <w:gridCol w:w="1844"/>
        <w:gridCol w:w="3241"/>
      </w:tblGrid>
      <w:tr w:rsidR="00317C97" w:rsidRPr="00DF33DE" w14:paraId="63F56E6F" w14:textId="77777777" w:rsidTr="00317C97">
        <w:trPr>
          <w:jc w:val="center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10373AF1" w14:textId="77777777" w:rsidR="00317C97" w:rsidRPr="00317C97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  <w:r w:rsidRPr="00317C97">
              <w:rPr>
                <w:b/>
                <w:color w:val="000000" w:themeColor="text1"/>
                <w:sz w:val="20"/>
                <w:szCs w:val="20"/>
                <w:lang w:val="sk-SK"/>
              </w:rPr>
              <w:t>Obchodné</w:t>
            </w:r>
            <w:r>
              <w:rPr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317C97">
              <w:rPr>
                <w:b/>
                <w:color w:val="000000" w:themeColor="text1"/>
                <w:sz w:val="20"/>
                <w:szCs w:val="20"/>
                <w:lang w:val="sk-SK"/>
              </w:rPr>
              <w:t>meno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31DCFB28" w14:textId="77777777" w:rsidR="00317C97" w:rsidRPr="00317C97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  <w:r w:rsidRPr="00317C97">
              <w:rPr>
                <w:b/>
                <w:color w:val="000000" w:themeColor="text1"/>
                <w:sz w:val="20"/>
                <w:szCs w:val="20"/>
                <w:lang w:val="sk-SK"/>
              </w:rPr>
              <w:t>Sídlo/miesto</w:t>
            </w:r>
            <w:r>
              <w:rPr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317C97">
              <w:rPr>
                <w:b/>
                <w:color w:val="000000" w:themeColor="text1"/>
                <w:sz w:val="20"/>
                <w:szCs w:val="20"/>
                <w:lang w:val="sk-SK"/>
              </w:rPr>
              <w:t>podnikania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59BEB93" w14:textId="77777777" w:rsidR="00317C97" w:rsidRPr="00317C97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  <w:r w:rsidRPr="00317C97">
              <w:rPr>
                <w:b/>
                <w:color w:val="000000" w:themeColor="text1"/>
                <w:sz w:val="20"/>
                <w:szCs w:val="20"/>
                <w:lang w:val="sk-SK"/>
              </w:rPr>
              <w:t>IČO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9A9292A" w14:textId="77777777" w:rsidR="00317C97" w:rsidRPr="00317C97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  <w:r w:rsidRPr="00317C97">
              <w:rPr>
                <w:b/>
                <w:color w:val="000000" w:themeColor="text1"/>
                <w:sz w:val="20"/>
                <w:szCs w:val="20"/>
                <w:lang w:val="sk-SK"/>
              </w:rPr>
              <w:t>Podiel</w:t>
            </w:r>
            <w:r>
              <w:rPr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317C97">
              <w:rPr>
                <w:b/>
                <w:color w:val="000000" w:themeColor="text1"/>
                <w:sz w:val="20"/>
                <w:szCs w:val="20"/>
                <w:lang w:val="sk-SK"/>
              </w:rPr>
              <w:t>na</w:t>
            </w:r>
            <w:r>
              <w:rPr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317C97">
              <w:rPr>
                <w:b/>
                <w:color w:val="000000" w:themeColor="text1"/>
                <w:sz w:val="20"/>
                <w:szCs w:val="20"/>
                <w:lang w:val="sk-SK"/>
              </w:rPr>
              <w:t>zákazke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799D0406" w14:textId="77777777" w:rsidR="00317C97" w:rsidRPr="00317C97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  <w:r w:rsidRPr="00317C97">
              <w:rPr>
                <w:b/>
                <w:color w:val="000000" w:themeColor="text1"/>
                <w:sz w:val="20"/>
                <w:szCs w:val="20"/>
                <w:lang w:val="sk-SK"/>
              </w:rPr>
              <w:t>Predmet</w:t>
            </w:r>
            <w:r>
              <w:rPr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317C97">
              <w:rPr>
                <w:b/>
                <w:color w:val="000000" w:themeColor="text1"/>
                <w:sz w:val="20"/>
                <w:szCs w:val="20"/>
                <w:lang w:val="sk-SK"/>
              </w:rPr>
              <w:t>subdodávky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center"/>
          </w:tcPr>
          <w:p w14:paraId="17B05D3B" w14:textId="77777777" w:rsidR="00317C97" w:rsidRPr="00317C97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  <w:r w:rsidRPr="00317C97">
              <w:rPr>
                <w:b/>
                <w:color w:val="000000" w:themeColor="text1"/>
                <w:sz w:val="20"/>
                <w:szCs w:val="20"/>
                <w:lang w:val="sk-SK"/>
              </w:rPr>
              <w:t>Osoba</w:t>
            </w:r>
            <w:r>
              <w:rPr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317C97">
              <w:rPr>
                <w:b/>
                <w:color w:val="000000" w:themeColor="text1"/>
                <w:sz w:val="20"/>
                <w:szCs w:val="20"/>
                <w:lang w:val="sk-SK"/>
              </w:rPr>
              <w:t>oprávnená</w:t>
            </w:r>
            <w:r>
              <w:rPr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317C97">
              <w:rPr>
                <w:b/>
                <w:color w:val="000000" w:themeColor="text1"/>
                <w:sz w:val="20"/>
                <w:szCs w:val="20"/>
                <w:lang w:val="sk-SK"/>
              </w:rPr>
              <w:t>konať</w:t>
            </w:r>
            <w:r>
              <w:rPr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317C97">
              <w:rPr>
                <w:b/>
                <w:color w:val="000000" w:themeColor="text1"/>
                <w:sz w:val="20"/>
                <w:szCs w:val="20"/>
                <w:lang w:val="sk-SK"/>
              </w:rPr>
              <w:t>za</w:t>
            </w:r>
            <w:r>
              <w:rPr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317C97">
              <w:rPr>
                <w:b/>
                <w:color w:val="000000" w:themeColor="text1"/>
                <w:sz w:val="20"/>
                <w:szCs w:val="20"/>
                <w:lang w:val="sk-SK"/>
              </w:rPr>
              <w:t>Subdodávateľa</w:t>
            </w:r>
            <w:r>
              <w:rPr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317C97">
              <w:rPr>
                <w:b/>
                <w:color w:val="000000" w:themeColor="text1"/>
                <w:sz w:val="20"/>
                <w:szCs w:val="20"/>
                <w:lang w:val="sk-SK"/>
              </w:rPr>
              <w:t>(meno,</w:t>
            </w:r>
            <w:r>
              <w:rPr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317C97">
              <w:rPr>
                <w:b/>
                <w:color w:val="000000" w:themeColor="text1"/>
                <w:sz w:val="20"/>
                <w:szCs w:val="20"/>
                <w:lang w:val="sk-SK"/>
              </w:rPr>
              <w:t>priezvisko,</w:t>
            </w:r>
            <w:r>
              <w:rPr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317C97">
              <w:rPr>
                <w:b/>
                <w:color w:val="000000" w:themeColor="text1"/>
                <w:sz w:val="20"/>
                <w:szCs w:val="20"/>
                <w:lang w:val="sk-SK"/>
              </w:rPr>
              <w:t>trvalý</w:t>
            </w:r>
            <w:r>
              <w:rPr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317C97">
              <w:rPr>
                <w:b/>
                <w:color w:val="000000" w:themeColor="text1"/>
                <w:sz w:val="20"/>
                <w:szCs w:val="20"/>
                <w:lang w:val="sk-SK"/>
              </w:rPr>
              <w:t>pobyt,</w:t>
            </w:r>
            <w:r>
              <w:rPr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317C97">
              <w:rPr>
                <w:b/>
                <w:color w:val="000000" w:themeColor="text1"/>
                <w:sz w:val="20"/>
                <w:szCs w:val="20"/>
                <w:lang w:val="sk-SK"/>
              </w:rPr>
              <w:t>dátum</w:t>
            </w:r>
            <w:r>
              <w:rPr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317C97">
              <w:rPr>
                <w:b/>
                <w:color w:val="000000" w:themeColor="text1"/>
                <w:sz w:val="20"/>
                <w:szCs w:val="20"/>
                <w:lang w:val="sk-SK"/>
              </w:rPr>
              <w:t>narodenia)</w:t>
            </w:r>
          </w:p>
        </w:tc>
      </w:tr>
      <w:tr w:rsidR="00317C97" w:rsidRPr="00DF33DE" w14:paraId="5322154C" w14:textId="77777777" w:rsidTr="00317C97">
        <w:trPr>
          <w:jc w:val="center"/>
        </w:trPr>
        <w:tc>
          <w:tcPr>
            <w:tcW w:w="1696" w:type="dxa"/>
          </w:tcPr>
          <w:p w14:paraId="599A7589" w14:textId="77777777" w:rsidR="00317C97" w:rsidRPr="00317C97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</w:tcPr>
          <w:p w14:paraId="159BE11D" w14:textId="77777777" w:rsidR="00317C97" w:rsidRPr="00317C97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</w:tcPr>
          <w:p w14:paraId="1817CEEF" w14:textId="77777777" w:rsidR="00317C97" w:rsidRPr="00317C97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</w:tcPr>
          <w:p w14:paraId="646A5F8B" w14:textId="77777777" w:rsidR="00317C97" w:rsidRPr="00317C97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693" w:type="dxa"/>
          </w:tcPr>
          <w:p w14:paraId="5FE04497" w14:textId="77777777" w:rsidR="00317C97" w:rsidRPr="00317C97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5670" w:type="dxa"/>
          </w:tcPr>
          <w:p w14:paraId="39B440AE" w14:textId="77777777" w:rsidR="00317C97" w:rsidRPr="00317C97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317C97" w:rsidRPr="00DF33DE" w14:paraId="60BBC1D9" w14:textId="77777777" w:rsidTr="00317C97">
        <w:trPr>
          <w:jc w:val="center"/>
        </w:trPr>
        <w:tc>
          <w:tcPr>
            <w:tcW w:w="1696" w:type="dxa"/>
          </w:tcPr>
          <w:p w14:paraId="5D97E664" w14:textId="77777777" w:rsidR="00317C97" w:rsidRPr="00317C97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</w:tcPr>
          <w:p w14:paraId="276E65BE" w14:textId="77777777" w:rsidR="00317C97" w:rsidRPr="00317C97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</w:tcPr>
          <w:p w14:paraId="5141F494" w14:textId="77777777" w:rsidR="00317C97" w:rsidRPr="00317C97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</w:tcPr>
          <w:p w14:paraId="6A50A156" w14:textId="77777777" w:rsidR="00317C97" w:rsidRPr="00317C97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693" w:type="dxa"/>
          </w:tcPr>
          <w:p w14:paraId="324A5CB3" w14:textId="77777777" w:rsidR="00317C97" w:rsidRPr="00317C97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5670" w:type="dxa"/>
          </w:tcPr>
          <w:p w14:paraId="69D30D8D" w14:textId="77777777" w:rsidR="00317C97" w:rsidRPr="00317C97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317C97" w:rsidRPr="00DF33DE" w14:paraId="4130EC50" w14:textId="77777777" w:rsidTr="00317C97">
        <w:trPr>
          <w:jc w:val="center"/>
        </w:trPr>
        <w:tc>
          <w:tcPr>
            <w:tcW w:w="1696" w:type="dxa"/>
          </w:tcPr>
          <w:p w14:paraId="1E0883B1" w14:textId="77777777" w:rsidR="00317C97" w:rsidRPr="00317C97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</w:tcPr>
          <w:p w14:paraId="47B0D951" w14:textId="77777777" w:rsidR="00317C97" w:rsidRPr="00317C97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</w:tcPr>
          <w:p w14:paraId="668DE538" w14:textId="77777777" w:rsidR="00317C97" w:rsidRPr="00317C97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</w:tcPr>
          <w:p w14:paraId="6C9F8BA7" w14:textId="77777777" w:rsidR="00317C97" w:rsidRPr="00317C97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693" w:type="dxa"/>
          </w:tcPr>
          <w:p w14:paraId="3FBD7E9A" w14:textId="77777777" w:rsidR="00317C97" w:rsidRPr="00317C97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5670" w:type="dxa"/>
          </w:tcPr>
          <w:p w14:paraId="63AEBA60" w14:textId="77777777" w:rsidR="00317C97" w:rsidRPr="00317C97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317C97" w:rsidRPr="00DF33DE" w14:paraId="7CDC6879" w14:textId="77777777" w:rsidTr="00317C97">
        <w:trPr>
          <w:jc w:val="center"/>
        </w:trPr>
        <w:tc>
          <w:tcPr>
            <w:tcW w:w="1696" w:type="dxa"/>
          </w:tcPr>
          <w:p w14:paraId="0CE68112" w14:textId="77777777" w:rsidR="00317C97" w:rsidRPr="00317C97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</w:tcPr>
          <w:p w14:paraId="01F25860" w14:textId="77777777" w:rsidR="00317C97" w:rsidRPr="00317C97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</w:tcPr>
          <w:p w14:paraId="4934FD44" w14:textId="77777777" w:rsidR="00317C97" w:rsidRPr="00317C97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</w:tcPr>
          <w:p w14:paraId="10E501DC" w14:textId="77777777" w:rsidR="00317C97" w:rsidRPr="00317C97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693" w:type="dxa"/>
          </w:tcPr>
          <w:p w14:paraId="3C850B78" w14:textId="77777777" w:rsidR="00317C97" w:rsidRPr="00317C97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5670" w:type="dxa"/>
          </w:tcPr>
          <w:p w14:paraId="5715DD6C" w14:textId="77777777" w:rsidR="00317C97" w:rsidRPr="00317C97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317C97" w:rsidRPr="00DF33DE" w14:paraId="1D91C0B3" w14:textId="77777777" w:rsidTr="00317C97">
        <w:trPr>
          <w:jc w:val="center"/>
        </w:trPr>
        <w:tc>
          <w:tcPr>
            <w:tcW w:w="1696" w:type="dxa"/>
          </w:tcPr>
          <w:p w14:paraId="2EA0EDE8" w14:textId="77777777" w:rsidR="00317C97" w:rsidRPr="00317C97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</w:tcPr>
          <w:p w14:paraId="6ED3B22C" w14:textId="77777777" w:rsidR="00317C97" w:rsidRPr="00317C97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</w:tcPr>
          <w:p w14:paraId="4A673A78" w14:textId="77777777" w:rsidR="00317C97" w:rsidRPr="00317C97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</w:tcPr>
          <w:p w14:paraId="753AEA6D" w14:textId="77777777" w:rsidR="00317C97" w:rsidRPr="00317C97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693" w:type="dxa"/>
          </w:tcPr>
          <w:p w14:paraId="704059D2" w14:textId="77777777" w:rsidR="00317C97" w:rsidRPr="00317C97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5670" w:type="dxa"/>
          </w:tcPr>
          <w:p w14:paraId="6FC2C1CD" w14:textId="77777777" w:rsidR="00317C97" w:rsidRPr="00317C97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</w:tbl>
    <w:p w14:paraId="7B9A43CD" w14:textId="77777777" w:rsidR="009E09CC" w:rsidRDefault="009E09CC" w:rsidP="00B924D7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br w:type="page"/>
      </w:r>
    </w:p>
    <w:p w14:paraId="68281930" w14:textId="77777777" w:rsidR="00564FF8" w:rsidRPr="009E09CC" w:rsidRDefault="00564FF8" w:rsidP="00B924D7">
      <w:pPr>
        <w:pStyle w:val="AOSignatory"/>
        <w:keepNext/>
        <w:keepLines/>
        <w:spacing w:before="0" w:after="0" w:line="240" w:lineRule="auto"/>
        <w:rPr>
          <w:rFonts w:ascii="Garamond" w:hAnsi="Garamond"/>
          <w:color w:val="000000" w:themeColor="text1"/>
          <w:sz w:val="20"/>
        </w:rPr>
      </w:pPr>
      <w:r w:rsidRPr="009E09CC">
        <w:rPr>
          <w:rFonts w:ascii="Garamond" w:hAnsi="Garamond"/>
          <w:color w:val="000000" w:themeColor="text1"/>
          <w:sz w:val="20"/>
        </w:rPr>
        <w:lastRenderedPageBreak/>
        <w:t>PODPISY</w:t>
      </w:r>
      <w:r w:rsidR="00317C97">
        <w:rPr>
          <w:rFonts w:ascii="Garamond" w:hAnsi="Garamond"/>
          <w:color w:val="000000" w:themeColor="text1"/>
          <w:sz w:val="20"/>
        </w:rPr>
        <w:t xml:space="preserve"> </w:t>
      </w:r>
      <w:r w:rsidRPr="009E09CC">
        <w:rPr>
          <w:rFonts w:ascii="Garamond" w:hAnsi="Garamond"/>
          <w:color w:val="000000" w:themeColor="text1"/>
          <w:sz w:val="20"/>
        </w:rPr>
        <w:t>ZMLUVNÝCH</w:t>
      </w:r>
      <w:r w:rsidR="00317C97">
        <w:rPr>
          <w:rFonts w:ascii="Garamond" w:hAnsi="Garamond"/>
          <w:color w:val="000000" w:themeColor="text1"/>
          <w:sz w:val="20"/>
        </w:rPr>
        <w:t xml:space="preserve"> </w:t>
      </w:r>
      <w:r w:rsidRPr="009E09CC">
        <w:rPr>
          <w:rFonts w:ascii="Garamond" w:hAnsi="Garamond"/>
          <w:color w:val="000000" w:themeColor="text1"/>
          <w:sz w:val="20"/>
        </w:rPr>
        <w:t>STRÁN</w:t>
      </w:r>
    </w:p>
    <w:p w14:paraId="655B413E" w14:textId="77777777" w:rsidR="00564FF8" w:rsidRPr="009E09CC" w:rsidRDefault="00564FF8" w:rsidP="00B924D7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78E2DC8F" w14:textId="77777777" w:rsidR="00564FF8" w:rsidRPr="009E09CC" w:rsidRDefault="00564FF8" w:rsidP="00B924D7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32344F83" w14:textId="77777777" w:rsidR="006520D7" w:rsidRDefault="006520D7" w:rsidP="00B924D7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1BDB2E48" w14:textId="77777777" w:rsidR="00564FF8" w:rsidRPr="009E09CC" w:rsidRDefault="00564FF8" w:rsidP="00B924D7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317C9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317C9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317C9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317C9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428B43E4" w14:textId="77777777" w:rsidR="00564FF8" w:rsidRPr="009E09CC" w:rsidRDefault="00564FF8" w:rsidP="00B924D7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73B86375" w14:textId="77777777" w:rsidR="006520D7" w:rsidRDefault="006520D7" w:rsidP="00B924D7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03CC7359" w14:textId="77777777" w:rsidR="006520D7" w:rsidRDefault="006520D7" w:rsidP="00B924D7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5571C9EA" w14:textId="77777777" w:rsidR="006520D7" w:rsidRDefault="006520D7" w:rsidP="00B924D7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095BF2C6" w14:textId="77777777" w:rsidR="00564FF8" w:rsidRPr="009E09CC" w:rsidRDefault="00564FF8" w:rsidP="00B924D7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9E09CC">
        <w:rPr>
          <w:rFonts w:ascii="Garamond" w:hAnsi="Garamond"/>
          <w:color w:val="000000" w:themeColor="text1"/>
          <w:sz w:val="20"/>
          <w:szCs w:val="20"/>
        </w:rPr>
        <w:t>Meno:</w:t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  <w:t>Ing.</w:t>
      </w:r>
      <w:r w:rsidR="00317C9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BD54ED">
        <w:rPr>
          <w:rFonts w:ascii="Garamond" w:hAnsi="Garamond"/>
          <w:color w:val="000000" w:themeColor="text1"/>
          <w:sz w:val="20"/>
          <w:szCs w:val="20"/>
        </w:rPr>
        <w:t>Martin</w:t>
      </w:r>
      <w:r w:rsidR="00317C9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BD54ED">
        <w:rPr>
          <w:rFonts w:ascii="Garamond" w:hAnsi="Garamond"/>
          <w:color w:val="000000" w:themeColor="text1"/>
          <w:sz w:val="20"/>
          <w:szCs w:val="20"/>
        </w:rPr>
        <w:t>Rybanský</w:t>
      </w:r>
    </w:p>
    <w:p w14:paraId="277D4476" w14:textId="77777777" w:rsidR="00564FF8" w:rsidRPr="009E09CC" w:rsidRDefault="00564FF8" w:rsidP="00B924D7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9E09CC">
        <w:rPr>
          <w:rFonts w:ascii="Garamond" w:hAnsi="Garamond"/>
          <w:color w:val="000000" w:themeColor="text1"/>
          <w:sz w:val="20"/>
        </w:rPr>
        <w:t>Funkcia:</w:t>
      </w:r>
      <w:r w:rsidRPr="009E09CC">
        <w:rPr>
          <w:rFonts w:ascii="Garamond" w:hAnsi="Garamond"/>
          <w:color w:val="000000" w:themeColor="text1"/>
          <w:sz w:val="20"/>
        </w:rPr>
        <w:tab/>
        <w:t>predseda</w:t>
      </w:r>
      <w:r w:rsidR="00317C97">
        <w:rPr>
          <w:rFonts w:ascii="Garamond" w:hAnsi="Garamond"/>
          <w:color w:val="000000" w:themeColor="text1"/>
          <w:sz w:val="20"/>
        </w:rPr>
        <w:t xml:space="preserve"> </w:t>
      </w:r>
      <w:r w:rsidRPr="009E09CC">
        <w:rPr>
          <w:rFonts w:ascii="Garamond" w:hAnsi="Garamond"/>
          <w:color w:val="000000" w:themeColor="text1"/>
          <w:sz w:val="20"/>
        </w:rPr>
        <w:t>predstavenstva</w:t>
      </w:r>
    </w:p>
    <w:p w14:paraId="0BB834FE" w14:textId="77777777" w:rsidR="00564FF8" w:rsidRPr="009E09CC" w:rsidRDefault="00564FF8" w:rsidP="00B924D7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34D5AABF" w14:textId="77777777" w:rsidR="006520D7" w:rsidRDefault="006520D7" w:rsidP="00B924D7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04043D41" w14:textId="77777777" w:rsidR="006520D7" w:rsidRDefault="006520D7" w:rsidP="00B924D7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31AE8E40" w14:textId="77777777" w:rsidR="006520D7" w:rsidRDefault="006520D7" w:rsidP="00B924D7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10940A77" w14:textId="409B9A4E" w:rsidR="00564FF8" w:rsidRPr="009E09CC" w:rsidRDefault="00564FF8" w:rsidP="00B924D7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9E09CC">
        <w:rPr>
          <w:rFonts w:ascii="Garamond" w:hAnsi="Garamond"/>
          <w:color w:val="000000" w:themeColor="text1"/>
          <w:sz w:val="20"/>
          <w:szCs w:val="20"/>
        </w:rPr>
        <w:t>Meno:</w:t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="008A4347" w:rsidRPr="009E09CC">
        <w:rPr>
          <w:rFonts w:ascii="Garamond" w:eastAsia="Times New Roman" w:hAnsi="Garamond"/>
          <w:sz w:val="20"/>
          <w:szCs w:val="20"/>
        </w:rPr>
        <w:t>Ing.</w:t>
      </w:r>
      <w:r w:rsidR="00317C97">
        <w:rPr>
          <w:rFonts w:ascii="Garamond" w:eastAsia="Times New Roman" w:hAnsi="Garamond"/>
          <w:sz w:val="20"/>
          <w:szCs w:val="20"/>
        </w:rPr>
        <w:t xml:space="preserve"> </w:t>
      </w:r>
      <w:r w:rsidR="002A7C6C">
        <w:rPr>
          <w:rFonts w:ascii="Garamond" w:eastAsia="Times New Roman" w:hAnsi="Garamond"/>
          <w:sz w:val="20"/>
          <w:szCs w:val="20"/>
        </w:rPr>
        <w:t>Andrej Zigmund</w:t>
      </w:r>
    </w:p>
    <w:p w14:paraId="1A622936" w14:textId="7D1853FE" w:rsidR="00564FF8" w:rsidRPr="009E09CC" w:rsidRDefault="00564FF8" w:rsidP="00B924D7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9E09CC">
        <w:rPr>
          <w:rFonts w:ascii="Garamond" w:hAnsi="Garamond"/>
          <w:color w:val="000000" w:themeColor="text1"/>
          <w:sz w:val="20"/>
          <w:szCs w:val="20"/>
        </w:rPr>
        <w:t>Funkcia:</w:t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="008A4347" w:rsidRPr="009E09CC">
        <w:rPr>
          <w:rFonts w:ascii="Garamond" w:eastAsia="Times New Roman" w:hAnsi="Garamond"/>
          <w:sz w:val="20"/>
          <w:szCs w:val="20"/>
        </w:rPr>
        <w:t>člen</w:t>
      </w:r>
      <w:r w:rsidR="00317C97">
        <w:rPr>
          <w:rFonts w:ascii="Garamond" w:eastAsia="Times New Roman" w:hAnsi="Garamond"/>
          <w:sz w:val="20"/>
          <w:szCs w:val="20"/>
        </w:rPr>
        <w:t xml:space="preserve"> </w:t>
      </w:r>
      <w:r w:rsidR="008A4347" w:rsidRPr="009E09CC">
        <w:rPr>
          <w:rFonts w:ascii="Garamond" w:eastAsia="Times New Roman" w:hAnsi="Garamond"/>
          <w:sz w:val="20"/>
          <w:szCs w:val="20"/>
        </w:rPr>
        <w:t>predstavenstva</w:t>
      </w:r>
      <w:r w:rsidR="007A5789">
        <w:rPr>
          <w:rFonts w:ascii="Garamond" w:eastAsia="Times New Roman" w:hAnsi="Garamond"/>
          <w:sz w:val="20"/>
          <w:szCs w:val="20"/>
        </w:rPr>
        <w:t xml:space="preserve"> - CFO</w:t>
      </w:r>
      <w:r w:rsidR="00317C97">
        <w:rPr>
          <w:rFonts w:ascii="Garamond" w:eastAsia="Times New Roman" w:hAnsi="Garamond"/>
          <w:sz w:val="20"/>
          <w:szCs w:val="20"/>
        </w:rPr>
        <w:t xml:space="preserve"> </w:t>
      </w:r>
    </w:p>
    <w:p w14:paraId="42D3B603" w14:textId="77777777" w:rsidR="00564FF8" w:rsidRPr="009E09CC" w:rsidRDefault="00564FF8" w:rsidP="00B924D7">
      <w:pPr>
        <w:pStyle w:val="AONormal"/>
        <w:keepNext/>
        <w:keepLines/>
        <w:spacing w:line="240" w:lineRule="auto"/>
        <w:rPr>
          <w:rFonts w:ascii="Garamond" w:hAnsi="Garamond"/>
          <w:color w:val="000000" w:themeColor="text1"/>
          <w:sz w:val="20"/>
        </w:rPr>
      </w:pPr>
    </w:p>
    <w:p w14:paraId="4EFA702C" w14:textId="77777777" w:rsidR="00564FF8" w:rsidRPr="009E09CC" w:rsidRDefault="00564FF8" w:rsidP="00B924D7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78AE3514" w14:textId="77777777" w:rsidR="00564FF8" w:rsidRPr="009E09CC" w:rsidRDefault="00564FF8" w:rsidP="00B924D7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4E372C16" w14:textId="77777777" w:rsidR="00564FF8" w:rsidRDefault="00564FF8" w:rsidP="00B924D7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eastAsia="Times New Roman" w:hAnsi="Garamond"/>
          <w:sz w:val="20"/>
          <w:szCs w:val="20"/>
          <w:lang w:eastAsia="cs-CZ"/>
        </w:rPr>
        <w:t>]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35A33085" w14:textId="77777777" w:rsidR="006520D7" w:rsidRPr="009E09CC" w:rsidRDefault="006520D7" w:rsidP="00B924D7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508920B4" w14:textId="77777777" w:rsidR="00564FF8" w:rsidRPr="009E09CC" w:rsidRDefault="00564FF8" w:rsidP="00B924D7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9E09CC">
        <w:rPr>
          <w:rFonts w:ascii="Garamond" w:eastAsia="Times New Roman" w:hAnsi="Garamond"/>
          <w:b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/>
          <w:b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eastAsia="Times New Roman" w:hAnsi="Garamond"/>
          <w:b/>
          <w:sz w:val="20"/>
          <w:szCs w:val="20"/>
          <w:lang w:eastAsia="cs-CZ"/>
        </w:rPr>
        <w:t>]</w:t>
      </w:r>
    </w:p>
    <w:p w14:paraId="37B870AF" w14:textId="77777777" w:rsidR="00564FF8" w:rsidRDefault="00564FF8" w:rsidP="00B924D7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39C7B481" w14:textId="77777777" w:rsidR="006520D7" w:rsidRDefault="006520D7" w:rsidP="00B924D7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3D6484EA" w14:textId="77777777" w:rsidR="006520D7" w:rsidRPr="009E09CC" w:rsidRDefault="006520D7" w:rsidP="00B924D7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544BECDC" w14:textId="77777777" w:rsidR="00564FF8" w:rsidRPr="009E09CC" w:rsidRDefault="00564FF8" w:rsidP="00B924D7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9E09CC">
        <w:rPr>
          <w:rFonts w:ascii="Garamond" w:hAnsi="Garamond"/>
          <w:color w:val="000000" w:themeColor="text1"/>
          <w:sz w:val="20"/>
          <w:szCs w:val="20"/>
        </w:rPr>
        <w:t>Meno:</w:t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Pr="009E09CC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7FCA8451" w14:textId="77777777" w:rsidR="00564FF8" w:rsidRPr="009E09CC" w:rsidRDefault="00564FF8" w:rsidP="00B924D7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9E09CC">
        <w:rPr>
          <w:rFonts w:ascii="Garamond" w:hAnsi="Garamond"/>
          <w:color w:val="000000" w:themeColor="text1"/>
          <w:sz w:val="20"/>
          <w:szCs w:val="20"/>
        </w:rPr>
        <w:t>Funkcia:</w:t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Pr="009E09CC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174313CF" w14:textId="77777777" w:rsidR="00564FF8" w:rsidRDefault="00564FF8" w:rsidP="00B924D7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035BB3C3" w14:textId="77777777" w:rsidR="006520D7" w:rsidRDefault="006520D7" w:rsidP="00B924D7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700BDEDC" w14:textId="77777777" w:rsidR="006520D7" w:rsidRPr="009E09CC" w:rsidRDefault="006520D7" w:rsidP="00B924D7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12717F68" w14:textId="77777777" w:rsidR="00564FF8" w:rsidRPr="009E09CC" w:rsidRDefault="00564FF8" w:rsidP="00B924D7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9E09CC">
        <w:rPr>
          <w:rFonts w:ascii="Garamond" w:hAnsi="Garamond"/>
          <w:color w:val="000000" w:themeColor="text1"/>
          <w:sz w:val="20"/>
          <w:szCs w:val="20"/>
        </w:rPr>
        <w:t>Meno:</w:t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Pr="009E09CC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27317866" w14:textId="77777777" w:rsidR="00564FF8" w:rsidRPr="009E09CC" w:rsidRDefault="00564FF8" w:rsidP="00B924D7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D73BD3">
        <w:rPr>
          <w:rFonts w:ascii="Garamond" w:hAnsi="Garamond"/>
          <w:color w:val="000000" w:themeColor="text1"/>
          <w:sz w:val="20"/>
          <w:szCs w:val="20"/>
        </w:rPr>
        <w:t>Funkcia:</w:t>
      </w:r>
      <w:r w:rsidRPr="00D73BD3">
        <w:rPr>
          <w:rFonts w:ascii="Garamond" w:hAnsi="Garamond"/>
          <w:color w:val="000000" w:themeColor="text1"/>
          <w:sz w:val="20"/>
          <w:szCs w:val="20"/>
        </w:rPr>
        <w:tab/>
      </w:r>
      <w:r w:rsidRPr="00D73BD3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D73BD3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D73BD3">
        <w:rPr>
          <w:rFonts w:ascii="Garamond" w:eastAsia="Times New Roman" w:hAnsi="Garamond"/>
          <w:sz w:val="20"/>
          <w:szCs w:val="20"/>
          <w:lang w:eastAsia="cs-CZ"/>
        </w:rPr>
        <w:t>]</w:t>
      </w:r>
    </w:p>
    <w:sectPr w:rsidR="00564FF8" w:rsidRPr="009E09CC" w:rsidSect="001E7C3E">
      <w:footerReference w:type="default" r:id="rId11"/>
      <w:pgSz w:w="11906" w:h="16838"/>
      <w:pgMar w:top="993" w:right="1133" w:bottom="709" w:left="1134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38E0" w14:textId="77777777" w:rsidR="008E3E42" w:rsidRDefault="008E3E42" w:rsidP="006B4B49">
      <w:pPr>
        <w:spacing w:after="0" w:line="240" w:lineRule="auto"/>
      </w:pPr>
      <w:r>
        <w:separator/>
      </w:r>
    </w:p>
  </w:endnote>
  <w:endnote w:type="continuationSeparator" w:id="0">
    <w:p w14:paraId="2BD664EF" w14:textId="77777777" w:rsidR="008E3E42" w:rsidRDefault="008E3E42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29E2B" w14:textId="54677702" w:rsidR="00F66A8B" w:rsidRPr="0061533A" w:rsidRDefault="00F66A8B" w:rsidP="0061533A">
    <w:pPr>
      <w:pStyle w:val="Hlavika"/>
      <w:tabs>
        <w:tab w:val="clear" w:pos="9072"/>
        <w:tab w:val="right" w:pos="10206"/>
      </w:tabs>
      <w:ind w:hanging="567"/>
      <w:jc w:val="both"/>
      <w:rPr>
        <w:rFonts w:ascii="Garamond" w:hAnsi="Garamond"/>
        <w:b/>
      </w:rPr>
    </w:pPr>
    <w:r w:rsidRPr="0061533A">
      <w:rPr>
        <w:rFonts w:ascii="Garamond" w:hAnsi="Garamond"/>
        <w:b/>
      </w:rPr>
      <w:t>RÁMCOVÁ ZMLUVA O</w:t>
    </w:r>
    <w:r w:rsidR="00CC754B">
      <w:rPr>
        <w:rFonts w:ascii="Garamond" w:hAnsi="Garamond"/>
        <w:b/>
      </w:rPr>
      <w:t> POSKYTOVANÍ SLUŽBY</w:t>
    </w: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  <w:r w:rsidRPr="00A01AE4">
      <w:rPr>
        <w:rFonts w:ascii="Garamond" w:hAnsi="Garamond"/>
        <w:b/>
        <w:iCs/>
      </w:rPr>
      <w:t xml:space="preserve">Strana </w:t>
    </w:r>
    <w:r w:rsidRPr="00A01AE4">
      <w:rPr>
        <w:rFonts w:ascii="Garamond" w:hAnsi="Garamond"/>
        <w:b/>
        <w:iCs/>
      </w:rPr>
      <w:fldChar w:fldCharType="begin"/>
    </w:r>
    <w:r w:rsidRPr="00A01AE4">
      <w:rPr>
        <w:rFonts w:ascii="Garamond" w:hAnsi="Garamond"/>
        <w:b/>
        <w:iCs/>
      </w:rPr>
      <w:instrText xml:space="preserve"> PAGE </w:instrText>
    </w:r>
    <w:r w:rsidRPr="00A01AE4">
      <w:rPr>
        <w:rFonts w:ascii="Garamond" w:hAnsi="Garamond"/>
        <w:b/>
        <w:iCs/>
      </w:rPr>
      <w:fldChar w:fldCharType="separate"/>
    </w:r>
    <w:r w:rsidR="00CA13FD">
      <w:rPr>
        <w:rFonts w:ascii="Garamond" w:hAnsi="Garamond"/>
        <w:b/>
        <w:iCs/>
        <w:noProof/>
      </w:rPr>
      <w:t>4</w:t>
    </w:r>
    <w:r w:rsidRPr="00A01AE4">
      <w:rPr>
        <w:rFonts w:ascii="Garamond" w:hAnsi="Garamond"/>
        <w:b/>
        <w:iCs/>
      </w:rPr>
      <w:fldChar w:fldCharType="end"/>
    </w:r>
    <w:r w:rsidRPr="00A01AE4">
      <w:rPr>
        <w:rFonts w:ascii="Garamond" w:hAnsi="Garamond"/>
        <w:b/>
        <w:iCs/>
      </w:rPr>
      <w:t>/</w:t>
    </w:r>
    <w:r w:rsidRPr="00A01AE4">
      <w:rPr>
        <w:rFonts w:ascii="Garamond" w:hAnsi="Garamond"/>
        <w:b/>
        <w:iCs/>
      </w:rPr>
      <w:fldChar w:fldCharType="begin"/>
    </w:r>
    <w:r w:rsidRPr="00A01AE4">
      <w:rPr>
        <w:rFonts w:ascii="Garamond" w:hAnsi="Garamond"/>
        <w:b/>
        <w:iCs/>
      </w:rPr>
      <w:instrText xml:space="preserve"> NUMPAGES </w:instrText>
    </w:r>
    <w:r w:rsidRPr="00A01AE4">
      <w:rPr>
        <w:rFonts w:ascii="Garamond" w:hAnsi="Garamond"/>
        <w:b/>
        <w:iCs/>
      </w:rPr>
      <w:fldChar w:fldCharType="separate"/>
    </w:r>
    <w:r w:rsidR="00CA13FD">
      <w:rPr>
        <w:rFonts w:ascii="Garamond" w:hAnsi="Garamond"/>
        <w:b/>
        <w:iCs/>
        <w:noProof/>
      </w:rPr>
      <w:t>13</w:t>
    </w:r>
    <w:r w:rsidRPr="00A01AE4">
      <w:rPr>
        <w:rFonts w:ascii="Garamond" w:hAnsi="Garamond"/>
        <w:b/>
        <w:iCs/>
      </w:rPr>
      <w:fldChar w:fldCharType="end"/>
    </w:r>
  </w:p>
  <w:p w14:paraId="0BDAB031" w14:textId="77777777" w:rsidR="00F66A8B" w:rsidRDefault="00F66A8B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18959" w14:textId="77777777" w:rsidR="008E3E42" w:rsidRDefault="008E3E42" w:rsidP="006B4B49">
      <w:pPr>
        <w:spacing w:after="0" w:line="240" w:lineRule="auto"/>
      </w:pPr>
      <w:r>
        <w:separator/>
      </w:r>
    </w:p>
  </w:footnote>
  <w:footnote w:type="continuationSeparator" w:id="0">
    <w:p w14:paraId="1C4B1CE5" w14:textId="77777777" w:rsidR="008E3E42" w:rsidRDefault="008E3E42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2CAC"/>
    <w:multiLevelType w:val="hybridMultilevel"/>
    <w:tmpl w:val="A8DED894"/>
    <w:lvl w:ilvl="0" w:tplc="18C00214">
      <w:start w:val="1"/>
      <w:numFmt w:val="decimal"/>
      <w:lvlText w:val="4.%1"/>
      <w:lvlJc w:val="left"/>
      <w:pPr>
        <w:ind w:left="114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33117F2"/>
    <w:multiLevelType w:val="multilevel"/>
    <w:tmpl w:val="2D604920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484C99"/>
    <w:multiLevelType w:val="hybridMultilevel"/>
    <w:tmpl w:val="2DB62158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7F0B22"/>
    <w:multiLevelType w:val="multilevel"/>
    <w:tmpl w:val="C2224B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14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5" w15:restartNumberingAfterBreak="0">
    <w:nsid w:val="1E403AA9"/>
    <w:multiLevelType w:val="hybridMultilevel"/>
    <w:tmpl w:val="6E7A9F50"/>
    <w:lvl w:ilvl="0" w:tplc="C99C0D4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2461660A"/>
    <w:multiLevelType w:val="hybridMultilevel"/>
    <w:tmpl w:val="513E4EB2"/>
    <w:lvl w:ilvl="0" w:tplc="90548B58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9E3C91"/>
    <w:multiLevelType w:val="hybridMultilevel"/>
    <w:tmpl w:val="3C1ED664"/>
    <w:lvl w:ilvl="0" w:tplc="F000AF3C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433901"/>
    <w:multiLevelType w:val="multilevel"/>
    <w:tmpl w:val="436E1DA8"/>
    <w:lvl w:ilvl="0">
      <w:start w:val="3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EastAsia"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cstheme="minorBidi" w:hint="default"/>
      </w:rPr>
    </w:lvl>
  </w:abstractNum>
  <w:abstractNum w:abstractNumId="11" w15:restartNumberingAfterBreak="0">
    <w:nsid w:val="3AE80A1F"/>
    <w:multiLevelType w:val="hybridMultilevel"/>
    <w:tmpl w:val="F9A25228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B21BD"/>
    <w:multiLevelType w:val="multilevel"/>
    <w:tmpl w:val="30ACA73A"/>
    <w:lvl w:ilvl="0">
      <w:start w:val="2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EastAsia" w:cstheme="minorBid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cstheme="minorBidi" w:hint="default"/>
      </w:rPr>
    </w:lvl>
  </w:abstractNum>
  <w:abstractNum w:abstractNumId="13" w15:restartNumberingAfterBreak="0">
    <w:nsid w:val="42F86181"/>
    <w:multiLevelType w:val="multilevel"/>
    <w:tmpl w:val="2D604920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4A65732"/>
    <w:multiLevelType w:val="hybridMultilevel"/>
    <w:tmpl w:val="9E9A1712"/>
    <w:lvl w:ilvl="0" w:tplc="D9B824A0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7176" w:firstLine="0"/>
      </w:pPr>
    </w:lvl>
  </w:abstractNum>
  <w:abstractNum w:abstractNumId="16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61F9532F"/>
    <w:multiLevelType w:val="multilevel"/>
    <w:tmpl w:val="0E4CF4C4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2A0651C"/>
    <w:multiLevelType w:val="hybridMultilevel"/>
    <w:tmpl w:val="3C1ED664"/>
    <w:lvl w:ilvl="0" w:tplc="F000AF3C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D36F42"/>
    <w:multiLevelType w:val="hybridMultilevel"/>
    <w:tmpl w:val="1012CE82"/>
    <w:lvl w:ilvl="0" w:tplc="E0165E1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B251F"/>
    <w:multiLevelType w:val="hybridMultilevel"/>
    <w:tmpl w:val="784ECD00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3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7A294369"/>
    <w:multiLevelType w:val="multilevel"/>
    <w:tmpl w:val="E50EFF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114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num w:numId="1" w16cid:durableId="276064259">
    <w:abstractNumId w:val="2"/>
  </w:num>
  <w:num w:numId="2" w16cid:durableId="2134446901">
    <w:abstractNumId w:val="3"/>
  </w:num>
  <w:num w:numId="3" w16cid:durableId="117797062">
    <w:abstractNumId w:val="8"/>
  </w:num>
  <w:num w:numId="4" w16cid:durableId="1536388995">
    <w:abstractNumId w:val="16"/>
  </w:num>
  <w:num w:numId="5" w16cid:durableId="1983582551">
    <w:abstractNumId w:val="21"/>
  </w:num>
  <w:num w:numId="6" w16cid:durableId="1829444154">
    <w:abstractNumId w:val="22"/>
  </w:num>
  <w:num w:numId="7" w16cid:durableId="142888650">
    <w:abstractNumId w:val="5"/>
  </w:num>
  <w:num w:numId="8" w16cid:durableId="1578974111">
    <w:abstractNumId w:val="19"/>
  </w:num>
  <w:num w:numId="9" w16cid:durableId="566377140">
    <w:abstractNumId w:val="11"/>
  </w:num>
  <w:num w:numId="10" w16cid:durableId="2126385721">
    <w:abstractNumId w:val="13"/>
  </w:num>
  <w:num w:numId="11" w16cid:durableId="1652753474">
    <w:abstractNumId w:val="7"/>
  </w:num>
  <w:num w:numId="12" w16cid:durableId="1183475855">
    <w:abstractNumId w:val="0"/>
  </w:num>
  <w:num w:numId="13" w16cid:durableId="1243298850">
    <w:abstractNumId w:val="15"/>
  </w:num>
  <w:num w:numId="14" w16cid:durableId="943465447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62498836">
    <w:abstractNumId w:val="12"/>
  </w:num>
  <w:num w:numId="16" w16cid:durableId="1819421276">
    <w:abstractNumId w:val="10"/>
  </w:num>
  <w:num w:numId="17" w16cid:durableId="10223175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56634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5654424">
    <w:abstractNumId w:val="4"/>
  </w:num>
  <w:num w:numId="20" w16cid:durableId="616135025">
    <w:abstractNumId w:val="18"/>
  </w:num>
  <w:num w:numId="21" w16cid:durableId="899169173">
    <w:abstractNumId w:val="20"/>
  </w:num>
  <w:num w:numId="22" w16cid:durableId="1679115138">
    <w:abstractNumId w:val="24"/>
  </w:num>
  <w:num w:numId="23" w16cid:durableId="816996175">
    <w:abstractNumId w:val="9"/>
  </w:num>
  <w:num w:numId="24" w16cid:durableId="777288318">
    <w:abstractNumId w:val="1"/>
  </w:num>
  <w:num w:numId="25" w16cid:durableId="504130762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B49"/>
    <w:rsid w:val="0000134E"/>
    <w:rsid w:val="00011EC2"/>
    <w:rsid w:val="00012226"/>
    <w:rsid w:val="00012B9F"/>
    <w:rsid w:val="00012E49"/>
    <w:rsid w:val="000142A3"/>
    <w:rsid w:val="00016494"/>
    <w:rsid w:val="000318E8"/>
    <w:rsid w:val="00040D05"/>
    <w:rsid w:val="00046D2A"/>
    <w:rsid w:val="00052277"/>
    <w:rsid w:val="000537B2"/>
    <w:rsid w:val="00063453"/>
    <w:rsid w:val="000675F0"/>
    <w:rsid w:val="00076A98"/>
    <w:rsid w:val="00081C4C"/>
    <w:rsid w:val="000851F4"/>
    <w:rsid w:val="00092F1F"/>
    <w:rsid w:val="00094CD5"/>
    <w:rsid w:val="00095651"/>
    <w:rsid w:val="000964E3"/>
    <w:rsid w:val="00096C88"/>
    <w:rsid w:val="000A2DD1"/>
    <w:rsid w:val="000A3943"/>
    <w:rsid w:val="000A74DD"/>
    <w:rsid w:val="000B35BA"/>
    <w:rsid w:val="000B5345"/>
    <w:rsid w:val="000B626D"/>
    <w:rsid w:val="000B7E5F"/>
    <w:rsid w:val="000C2507"/>
    <w:rsid w:val="000C3A8C"/>
    <w:rsid w:val="000C3E22"/>
    <w:rsid w:val="000C5C44"/>
    <w:rsid w:val="000D59AD"/>
    <w:rsid w:val="000E6CA0"/>
    <w:rsid w:val="0010429F"/>
    <w:rsid w:val="001069E1"/>
    <w:rsid w:val="00106E51"/>
    <w:rsid w:val="001077C1"/>
    <w:rsid w:val="00110457"/>
    <w:rsid w:val="00110647"/>
    <w:rsid w:val="0011541C"/>
    <w:rsid w:val="00120500"/>
    <w:rsid w:val="00123575"/>
    <w:rsid w:val="001260FF"/>
    <w:rsid w:val="0012704B"/>
    <w:rsid w:val="00127ACC"/>
    <w:rsid w:val="001332D7"/>
    <w:rsid w:val="001426D4"/>
    <w:rsid w:val="001429EC"/>
    <w:rsid w:val="001525AF"/>
    <w:rsid w:val="00157C11"/>
    <w:rsid w:val="00163FCB"/>
    <w:rsid w:val="001737A3"/>
    <w:rsid w:val="00175DC7"/>
    <w:rsid w:val="00184F7D"/>
    <w:rsid w:val="001876B6"/>
    <w:rsid w:val="00197152"/>
    <w:rsid w:val="001A2D48"/>
    <w:rsid w:val="001B1482"/>
    <w:rsid w:val="001B7B4B"/>
    <w:rsid w:val="001C05A2"/>
    <w:rsid w:val="001C38A1"/>
    <w:rsid w:val="001D1788"/>
    <w:rsid w:val="001D477B"/>
    <w:rsid w:val="001E0170"/>
    <w:rsid w:val="001E7C3E"/>
    <w:rsid w:val="001E7D5D"/>
    <w:rsid w:val="001F43DB"/>
    <w:rsid w:val="001F55A3"/>
    <w:rsid w:val="001F649A"/>
    <w:rsid w:val="002025C4"/>
    <w:rsid w:val="00202F4E"/>
    <w:rsid w:val="00217714"/>
    <w:rsid w:val="002254CF"/>
    <w:rsid w:val="00227A41"/>
    <w:rsid w:val="00236DF1"/>
    <w:rsid w:val="002449A1"/>
    <w:rsid w:val="00246219"/>
    <w:rsid w:val="00254CCD"/>
    <w:rsid w:val="00260329"/>
    <w:rsid w:val="00261DE3"/>
    <w:rsid w:val="002652FC"/>
    <w:rsid w:val="00273047"/>
    <w:rsid w:val="00273B58"/>
    <w:rsid w:val="00291828"/>
    <w:rsid w:val="00297D0B"/>
    <w:rsid w:val="002A074B"/>
    <w:rsid w:val="002A3841"/>
    <w:rsid w:val="002A4E07"/>
    <w:rsid w:val="002A7C6C"/>
    <w:rsid w:val="002B0CB5"/>
    <w:rsid w:val="002B3377"/>
    <w:rsid w:val="002B7673"/>
    <w:rsid w:val="002C48DB"/>
    <w:rsid w:val="002C4ED6"/>
    <w:rsid w:val="002C7EA1"/>
    <w:rsid w:val="002F2A2A"/>
    <w:rsid w:val="0030223D"/>
    <w:rsid w:val="00302389"/>
    <w:rsid w:val="00305538"/>
    <w:rsid w:val="0030759B"/>
    <w:rsid w:val="00307AAE"/>
    <w:rsid w:val="003140A0"/>
    <w:rsid w:val="0031559A"/>
    <w:rsid w:val="00317503"/>
    <w:rsid w:val="00317819"/>
    <w:rsid w:val="00317C97"/>
    <w:rsid w:val="0032116C"/>
    <w:rsid w:val="00321E2A"/>
    <w:rsid w:val="00323923"/>
    <w:rsid w:val="00324B61"/>
    <w:rsid w:val="00333B31"/>
    <w:rsid w:val="00335FC7"/>
    <w:rsid w:val="00336EDB"/>
    <w:rsid w:val="003403B7"/>
    <w:rsid w:val="00343810"/>
    <w:rsid w:val="00343CF2"/>
    <w:rsid w:val="00351C29"/>
    <w:rsid w:val="00363A3F"/>
    <w:rsid w:val="003640A7"/>
    <w:rsid w:val="003645F7"/>
    <w:rsid w:val="003649A8"/>
    <w:rsid w:val="00385127"/>
    <w:rsid w:val="00391E36"/>
    <w:rsid w:val="003948DE"/>
    <w:rsid w:val="003A06F5"/>
    <w:rsid w:val="003A37C7"/>
    <w:rsid w:val="003A44BA"/>
    <w:rsid w:val="003A52A1"/>
    <w:rsid w:val="003A684C"/>
    <w:rsid w:val="003B03C2"/>
    <w:rsid w:val="003C023E"/>
    <w:rsid w:val="003C34B0"/>
    <w:rsid w:val="003D22D5"/>
    <w:rsid w:val="003D6A9E"/>
    <w:rsid w:val="003F1910"/>
    <w:rsid w:val="003F276C"/>
    <w:rsid w:val="003F2953"/>
    <w:rsid w:val="003F332A"/>
    <w:rsid w:val="004029D6"/>
    <w:rsid w:val="0040548E"/>
    <w:rsid w:val="004063F3"/>
    <w:rsid w:val="00406432"/>
    <w:rsid w:val="00406D8D"/>
    <w:rsid w:val="004221E6"/>
    <w:rsid w:val="00422B52"/>
    <w:rsid w:val="00423E11"/>
    <w:rsid w:val="00425A8F"/>
    <w:rsid w:val="004365A9"/>
    <w:rsid w:val="00437C6B"/>
    <w:rsid w:val="0044220D"/>
    <w:rsid w:val="0044524E"/>
    <w:rsid w:val="00446E44"/>
    <w:rsid w:val="00447352"/>
    <w:rsid w:val="00454D9C"/>
    <w:rsid w:val="00460BDA"/>
    <w:rsid w:val="004679C4"/>
    <w:rsid w:val="00480972"/>
    <w:rsid w:val="00490FCF"/>
    <w:rsid w:val="004C01BA"/>
    <w:rsid w:val="004C4660"/>
    <w:rsid w:val="004C7A68"/>
    <w:rsid w:val="004C7D39"/>
    <w:rsid w:val="004D14E8"/>
    <w:rsid w:val="004E1549"/>
    <w:rsid w:val="004E6B49"/>
    <w:rsid w:val="004E752D"/>
    <w:rsid w:val="004F0510"/>
    <w:rsid w:val="004F6D31"/>
    <w:rsid w:val="00500482"/>
    <w:rsid w:val="005044AE"/>
    <w:rsid w:val="00506E86"/>
    <w:rsid w:val="00514FCE"/>
    <w:rsid w:val="0051539D"/>
    <w:rsid w:val="005204E2"/>
    <w:rsid w:val="00521DA5"/>
    <w:rsid w:val="0052238A"/>
    <w:rsid w:val="00531A05"/>
    <w:rsid w:val="00531DD2"/>
    <w:rsid w:val="00537030"/>
    <w:rsid w:val="00537BDD"/>
    <w:rsid w:val="00540954"/>
    <w:rsid w:val="00544365"/>
    <w:rsid w:val="00551A91"/>
    <w:rsid w:val="005538D1"/>
    <w:rsid w:val="00556483"/>
    <w:rsid w:val="00556810"/>
    <w:rsid w:val="00564212"/>
    <w:rsid w:val="00564FF8"/>
    <w:rsid w:val="005677C5"/>
    <w:rsid w:val="00570E1B"/>
    <w:rsid w:val="00576B9B"/>
    <w:rsid w:val="0058237A"/>
    <w:rsid w:val="00587796"/>
    <w:rsid w:val="005919D1"/>
    <w:rsid w:val="005A164A"/>
    <w:rsid w:val="005A4B4B"/>
    <w:rsid w:val="005A588D"/>
    <w:rsid w:val="005A60DC"/>
    <w:rsid w:val="005B0709"/>
    <w:rsid w:val="005B2A65"/>
    <w:rsid w:val="005B49D3"/>
    <w:rsid w:val="005C21C7"/>
    <w:rsid w:val="005C64A3"/>
    <w:rsid w:val="005C72B8"/>
    <w:rsid w:val="005C7ED7"/>
    <w:rsid w:val="005D6405"/>
    <w:rsid w:val="005D75FC"/>
    <w:rsid w:val="005E2F79"/>
    <w:rsid w:val="005E3EB9"/>
    <w:rsid w:val="005F3EF5"/>
    <w:rsid w:val="005F666B"/>
    <w:rsid w:val="00603509"/>
    <w:rsid w:val="00604498"/>
    <w:rsid w:val="00605728"/>
    <w:rsid w:val="00613697"/>
    <w:rsid w:val="006144B4"/>
    <w:rsid w:val="0061533A"/>
    <w:rsid w:val="00617799"/>
    <w:rsid w:val="0061788F"/>
    <w:rsid w:val="00621B74"/>
    <w:rsid w:val="0062249A"/>
    <w:rsid w:val="00627FEE"/>
    <w:rsid w:val="00630131"/>
    <w:rsid w:val="0063037B"/>
    <w:rsid w:val="0063133B"/>
    <w:rsid w:val="006314F5"/>
    <w:rsid w:val="00635186"/>
    <w:rsid w:val="00641287"/>
    <w:rsid w:val="006424EC"/>
    <w:rsid w:val="00642B83"/>
    <w:rsid w:val="006448A2"/>
    <w:rsid w:val="00644B1E"/>
    <w:rsid w:val="006476C3"/>
    <w:rsid w:val="00647BF8"/>
    <w:rsid w:val="00650732"/>
    <w:rsid w:val="006520D7"/>
    <w:rsid w:val="00657C03"/>
    <w:rsid w:val="00660B0A"/>
    <w:rsid w:val="00660BF2"/>
    <w:rsid w:val="0067052E"/>
    <w:rsid w:val="00672EE6"/>
    <w:rsid w:val="00681E25"/>
    <w:rsid w:val="00682D29"/>
    <w:rsid w:val="00684457"/>
    <w:rsid w:val="006937B4"/>
    <w:rsid w:val="00696166"/>
    <w:rsid w:val="00696C55"/>
    <w:rsid w:val="006A2620"/>
    <w:rsid w:val="006A3D02"/>
    <w:rsid w:val="006A3FDE"/>
    <w:rsid w:val="006B23F8"/>
    <w:rsid w:val="006B2CB4"/>
    <w:rsid w:val="006B4B49"/>
    <w:rsid w:val="006B4D3D"/>
    <w:rsid w:val="006C133A"/>
    <w:rsid w:val="006C2D26"/>
    <w:rsid w:val="006C6FAF"/>
    <w:rsid w:val="006C7AD0"/>
    <w:rsid w:val="006D5E1A"/>
    <w:rsid w:val="006E23A6"/>
    <w:rsid w:val="006E423D"/>
    <w:rsid w:val="006F5F0B"/>
    <w:rsid w:val="007067E2"/>
    <w:rsid w:val="0072179F"/>
    <w:rsid w:val="00721A66"/>
    <w:rsid w:val="007243BB"/>
    <w:rsid w:val="007370D5"/>
    <w:rsid w:val="0074696E"/>
    <w:rsid w:val="00750CD4"/>
    <w:rsid w:val="00754B12"/>
    <w:rsid w:val="00757007"/>
    <w:rsid w:val="0075716D"/>
    <w:rsid w:val="00760BFD"/>
    <w:rsid w:val="00763597"/>
    <w:rsid w:val="00766B30"/>
    <w:rsid w:val="007671FD"/>
    <w:rsid w:val="00772AAD"/>
    <w:rsid w:val="0078035C"/>
    <w:rsid w:val="00783E41"/>
    <w:rsid w:val="00784F6C"/>
    <w:rsid w:val="00786591"/>
    <w:rsid w:val="00786822"/>
    <w:rsid w:val="00791E0C"/>
    <w:rsid w:val="007A3BF4"/>
    <w:rsid w:val="007A5789"/>
    <w:rsid w:val="007A6BFA"/>
    <w:rsid w:val="007B1CC7"/>
    <w:rsid w:val="007D1CFE"/>
    <w:rsid w:val="007D4430"/>
    <w:rsid w:val="007D593F"/>
    <w:rsid w:val="007E17A5"/>
    <w:rsid w:val="007E3F28"/>
    <w:rsid w:val="007F3AAC"/>
    <w:rsid w:val="007F3DC5"/>
    <w:rsid w:val="0080631A"/>
    <w:rsid w:val="00806F24"/>
    <w:rsid w:val="00811867"/>
    <w:rsid w:val="00820EC9"/>
    <w:rsid w:val="008301C6"/>
    <w:rsid w:val="0083059B"/>
    <w:rsid w:val="0083670B"/>
    <w:rsid w:val="00837AD5"/>
    <w:rsid w:val="00841E4D"/>
    <w:rsid w:val="00842C6D"/>
    <w:rsid w:val="00852D40"/>
    <w:rsid w:val="008552A4"/>
    <w:rsid w:val="00855C78"/>
    <w:rsid w:val="008605D6"/>
    <w:rsid w:val="008640FC"/>
    <w:rsid w:val="0086484B"/>
    <w:rsid w:val="00864BC8"/>
    <w:rsid w:val="00865631"/>
    <w:rsid w:val="0086598E"/>
    <w:rsid w:val="00866EDA"/>
    <w:rsid w:val="008678BB"/>
    <w:rsid w:val="00872059"/>
    <w:rsid w:val="00872442"/>
    <w:rsid w:val="0088049D"/>
    <w:rsid w:val="00886726"/>
    <w:rsid w:val="00892ECD"/>
    <w:rsid w:val="008A1387"/>
    <w:rsid w:val="008A4347"/>
    <w:rsid w:val="008A6116"/>
    <w:rsid w:val="008B0876"/>
    <w:rsid w:val="008B76BF"/>
    <w:rsid w:val="008C3011"/>
    <w:rsid w:val="008C4BBB"/>
    <w:rsid w:val="008C5D4C"/>
    <w:rsid w:val="008D204C"/>
    <w:rsid w:val="008E12F5"/>
    <w:rsid w:val="008E3E42"/>
    <w:rsid w:val="008E4AA5"/>
    <w:rsid w:val="008F5E69"/>
    <w:rsid w:val="008F7698"/>
    <w:rsid w:val="00900C0B"/>
    <w:rsid w:val="00903B4E"/>
    <w:rsid w:val="00905195"/>
    <w:rsid w:val="00907894"/>
    <w:rsid w:val="00920AF8"/>
    <w:rsid w:val="00924374"/>
    <w:rsid w:val="00924B7A"/>
    <w:rsid w:val="0092599A"/>
    <w:rsid w:val="009327AB"/>
    <w:rsid w:val="00936EF4"/>
    <w:rsid w:val="0094165C"/>
    <w:rsid w:val="009428B7"/>
    <w:rsid w:val="00944818"/>
    <w:rsid w:val="009536AA"/>
    <w:rsid w:val="009538FD"/>
    <w:rsid w:val="009540CF"/>
    <w:rsid w:val="00961ECE"/>
    <w:rsid w:val="00963128"/>
    <w:rsid w:val="009665F2"/>
    <w:rsid w:val="00967730"/>
    <w:rsid w:val="00970127"/>
    <w:rsid w:val="00972B5A"/>
    <w:rsid w:val="00973BA0"/>
    <w:rsid w:val="00982C58"/>
    <w:rsid w:val="00983BBB"/>
    <w:rsid w:val="00991911"/>
    <w:rsid w:val="009A3716"/>
    <w:rsid w:val="009A6E08"/>
    <w:rsid w:val="009C0ED3"/>
    <w:rsid w:val="009C1FCB"/>
    <w:rsid w:val="009C24F1"/>
    <w:rsid w:val="009C6CA5"/>
    <w:rsid w:val="009D0463"/>
    <w:rsid w:val="009D079C"/>
    <w:rsid w:val="009D21D7"/>
    <w:rsid w:val="009D4836"/>
    <w:rsid w:val="009E09CC"/>
    <w:rsid w:val="009F5997"/>
    <w:rsid w:val="009F664A"/>
    <w:rsid w:val="00A03133"/>
    <w:rsid w:val="00A036FB"/>
    <w:rsid w:val="00A07E71"/>
    <w:rsid w:val="00A11294"/>
    <w:rsid w:val="00A13C67"/>
    <w:rsid w:val="00A14345"/>
    <w:rsid w:val="00A15092"/>
    <w:rsid w:val="00A17DE4"/>
    <w:rsid w:val="00A20935"/>
    <w:rsid w:val="00A23E67"/>
    <w:rsid w:val="00A371BF"/>
    <w:rsid w:val="00A41014"/>
    <w:rsid w:val="00A41EB0"/>
    <w:rsid w:val="00A44905"/>
    <w:rsid w:val="00A5496F"/>
    <w:rsid w:val="00A56EDD"/>
    <w:rsid w:val="00A639DA"/>
    <w:rsid w:val="00A703BE"/>
    <w:rsid w:val="00A76B68"/>
    <w:rsid w:val="00A86776"/>
    <w:rsid w:val="00A92F26"/>
    <w:rsid w:val="00A953D2"/>
    <w:rsid w:val="00A97C7C"/>
    <w:rsid w:val="00AA35E2"/>
    <w:rsid w:val="00AA3928"/>
    <w:rsid w:val="00AA51BD"/>
    <w:rsid w:val="00AB645B"/>
    <w:rsid w:val="00AB6E62"/>
    <w:rsid w:val="00AC7582"/>
    <w:rsid w:val="00AD271F"/>
    <w:rsid w:val="00AD75A0"/>
    <w:rsid w:val="00AE202F"/>
    <w:rsid w:val="00AE33B8"/>
    <w:rsid w:val="00AE657E"/>
    <w:rsid w:val="00AF0747"/>
    <w:rsid w:val="00AF58FE"/>
    <w:rsid w:val="00B02769"/>
    <w:rsid w:val="00B0361F"/>
    <w:rsid w:val="00B04009"/>
    <w:rsid w:val="00B1681A"/>
    <w:rsid w:val="00B23695"/>
    <w:rsid w:val="00B27044"/>
    <w:rsid w:val="00B30F42"/>
    <w:rsid w:val="00B32169"/>
    <w:rsid w:val="00B33F9F"/>
    <w:rsid w:val="00B377EB"/>
    <w:rsid w:val="00B46B0E"/>
    <w:rsid w:val="00B54D9D"/>
    <w:rsid w:val="00B57138"/>
    <w:rsid w:val="00B62ED4"/>
    <w:rsid w:val="00B65853"/>
    <w:rsid w:val="00B670D6"/>
    <w:rsid w:val="00B80A87"/>
    <w:rsid w:val="00B83E3C"/>
    <w:rsid w:val="00B90384"/>
    <w:rsid w:val="00B90C4C"/>
    <w:rsid w:val="00B923AC"/>
    <w:rsid w:val="00B924D7"/>
    <w:rsid w:val="00B936FB"/>
    <w:rsid w:val="00B93DD1"/>
    <w:rsid w:val="00BA2571"/>
    <w:rsid w:val="00BA4DC7"/>
    <w:rsid w:val="00BB4768"/>
    <w:rsid w:val="00BC0585"/>
    <w:rsid w:val="00BC279E"/>
    <w:rsid w:val="00BD3D98"/>
    <w:rsid w:val="00BD54ED"/>
    <w:rsid w:val="00BD6A7A"/>
    <w:rsid w:val="00BE1BED"/>
    <w:rsid w:val="00BF1F9F"/>
    <w:rsid w:val="00BF261E"/>
    <w:rsid w:val="00BF414C"/>
    <w:rsid w:val="00BF516F"/>
    <w:rsid w:val="00BF5C81"/>
    <w:rsid w:val="00C14BD5"/>
    <w:rsid w:val="00C2040D"/>
    <w:rsid w:val="00C246C3"/>
    <w:rsid w:val="00C27FAE"/>
    <w:rsid w:val="00C301BA"/>
    <w:rsid w:val="00C32CD7"/>
    <w:rsid w:val="00C36B2A"/>
    <w:rsid w:val="00C36BDD"/>
    <w:rsid w:val="00C36F8B"/>
    <w:rsid w:val="00C52A4F"/>
    <w:rsid w:val="00C54213"/>
    <w:rsid w:val="00C6349E"/>
    <w:rsid w:val="00C63C79"/>
    <w:rsid w:val="00C67035"/>
    <w:rsid w:val="00C70544"/>
    <w:rsid w:val="00C7068B"/>
    <w:rsid w:val="00C70A49"/>
    <w:rsid w:val="00C723FD"/>
    <w:rsid w:val="00C75A8C"/>
    <w:rsid w:val="00C75B73"/>
    <w:rsid w:val="00C83828"/>
    <w:rsid w:val="00C91019"/>
    <w:rsid w:val="00CA038B"/>
    <w:rsid w:val="00CA082A"/>
    <w:rsid w:val="00CA13FD"/>
    <w:rsid w:val="00CB7DB1"/>
    <w:rsid w:val="00CC1606"/>
    <w:rsid w:val="00CC1C34"/>
    <w:rsid w:val="00CC70CA"/>
    <w:rsid w:val="00CC754B"/>
    <w:rsid w:val="00CD7C58"/>
    <w:rsid w:val="00CE08D7"/>
    <w:rsid w:val="00CE1BEE"/>
    <w:rsid w:val="00CE2177"/>
    <w:rsid w:val="00CF0CE3"/>
    <w:rsid w:val="00CF7E3B"/>
    <w:rsid w:val="00D00470"/>
    <w:rsid w:val="00D058CF"/>
    <w:rsid w:val="00D0607C"/>
    <w:rsid w:val="00D118F6"/>
    <w:rsid w:val="00D121EC"/>
    <w:rsid w:val="00D12328"/>
    <w:rsid w:val="00D128E7"/>
    <w:rsid w:val="00D2001A"/>
    <w:rsid w:val="00D20B6E"/>
    <w:rsid w:val="00D22C81"/>
    <w:rsid w:val="00D248C8"/>
    <w:rsid w:val="00D25CA2"/>
    <w:rsid w:val="00D30ED9"/>
    <w:rsid w:val="00D31350"/>
    <w:rsid w:val="00D41825"/>
    <w:rsid w:val="00D566E9"/>
    <w:rsid w:val="00D608D4"/>
    <w:rsid w:val="00D60AF9"/>
    <w:rsid w:val="00D73BD3"/>
    <w:rsid w:val="00D74E47"/>
    <w:rsid w:val="00D74F57"/>
    <w:rsid w:val="00D81E14"/>
    <w:rsid w:val="00D921F2"/>
    <w:rsid w:val="00D94930"/>
    <w:rsid w:val="00D95143"/>
    <w:rsid w:val="00D9706E"/>
    <w:rsid w:val="00DA10B6"/>
    <w:rsid w:val="00DA66B8"/>
    <w:rsid w:val="00DA7437"/>
    <w:rsid w:val="00DB1E6E"/>
    <w:rsid w:val="00DB3582"/>
    <w:rsid w:val="00DC0B29"/>
    <w:rsid w:val="00DC26E5"/>
    <w:rsid w:val="00DD2248"/>
    <w:rsid w:val="00DD5715"/>
    <w:rsid w:val="00DD5DCF"/>
    <w:rsid w:val="00DD66A8"/>
    <w:rsid w:val="00DE2B2F"/>
    <w:rsid w:val="00DE7081"/>
    <w:rsid w:val="00DF6CE0"/>
    <w:rsid w:val="00E00B88"/>
    <w:rsid w:val="00E12CBD"/>
    <w:rsid w:val="00E15E21"/>
    <w:rsid w:val="00E17936"/>
    <w:rsid w:val="00E22392"/>
    <w:rsid w:val="00E317AD"/>
    <w:rsid w:val="00E322D8"/>
    <w:rsid w:val="00E36C2C"/>
    <w:rsid w:val="00E42893"/>
    <w:rsid w:val="00E43E1C"/>
    <w:rsid w:val="00E44949"/>
    <w:rsid w:val="00E509B6"/>
    <w:rsid w:val="00E66F34"/>
    <w:rsid w:val="00E708F2"/>
    <w:rsid w:val="00E738F0"/>
    <w:rsid w:val="00E74B10"/>
    <w:rsid w:val="00E84A35"/>
    <w:rsid w:val="00E92422"/>
    <w:rsid w:val="00E930B6"/>
    <w:rsid w:val="00E93C19"/>
    <w:rsid w:val="00E9615B"/>
    <w:rsid w:val="00EA4F1A"/>
    <w:rsid w:val="00EA7387"/>
    <w:rsid w:val="00EB294A"/>
    <w:rsid w:val="00EB464A"/>
    <w:rsid w:val="00EB46EB"/>
    <w:rsid w:val="00EB57F2"/>
    <w:rsid w:val="00EC181F"/>
    <w:rsid w:val="00ED6C4F"/>
    <w:rsid w:val="00EE3FAC"/>
    <w:rsid w:val="00EF45EF"/>
    <w:rsid w:val="00F03A0C"/>
    <w:rsid w:val="00F061A0"/>
    <w:rsid w:val="00F07A11"/>
    <w:rsid w:val="00F106F3"/>
    <w:rsid w:val="00F15DC8"/>
    <w:rsid w:val="00F164A6"/>
    <w:rsid w:val="00F227E6"/>
    <w:rsid w:val="00F23886"/>
    <w:rsid w:val="00F34F0C"/>
    <w:rsid w:val="00F50826"/>
    <w:rsid w:val="00F513AF"/>
    <w:rsid w:val="00F52990"/>
    <w:rsid w:val="00F54063"/>
    <w:rsid w:val="00F56CAE"/>
    <w:rsid w:val="00F66A8B"/>
    <w:rsid w:val="00F674C8"/>
    <w:rsid w:val="00F73BEE"/>
    <w:rsid w:val="00F74382"/>
    <w:rsid w:val="00F76E0A"/>
    <w:rsid w:val="00F94F14"/>
    <w:rsid w:val="00F96B23"/>
    <w:rsid w:val="00FA3414"/>
    <w:rsid w:val="00FA6DE8"/>
    <w:rsid w:val="00FB1286"/>
    <w:rsid w:val="00FC00A6"/>
    <w:rsid w:val="00FC31B7"/>
    <w:rsid w:val="00FC3D33"/>
    <w:rsid w:val="00FC60BC"/>
    <w:rsid w:val="00FC6A80"/>
    <w:rsid w:val="00FD0D07"/>
    <w:rsid w:val="00FD2485"/>
    <w:rsid w:val="00FD3AE5"/>
    <w:rsid w:val="00FD5FB0"/>
    <w:rsid w:val="00FE33B4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40016"/>
  <w15:docId w15:val="{2E696D03-B28C-4D1C-BE07-BD88DBF9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2CD7"/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6B4B49"/>
  </w:style>
  <w:style w:type="paragraph" w:styleId="Odsekzoznamu">
    <w:name w:val="List Paragraph"/>
    <w:aliases w:val="Bullet Number,lp1,lp11,List Paragraph11,Bullet 1,Use Case List Paragraph,List Paragraph1,body,Odsek zoznamu2,Nad,Odstavec cíl se seznamem,Odstavec_muj,Odsek a)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semiHidden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uiPriority w:val="99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rsid w:val="00564FF8"/>
    <w:pPr>
      <w:numPr>
        <w:numId w:val="13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ilvl w:val="2"/>
      </w:numPr>
    </w:pPr>
  </w:style>
  <w:style w:type="paragraph" w:customStyle="1" w:styleId="AODocTxtL3">
    <w:name w:val="AODocTxtL3"/>
    <w:basedOn w:val="AODocTxt"/>
    <w:rsid w:val="00564FF8"/>
    <w:pPr>
      <w:numPr>
        <w:ilvl w:val="3"/>
      </w:numPr>
    </w:pPr>
  </w:style>
  <w:style w:type="paragraph" w:customStyle="1" w:styleId="AODocTxtL4">
    <w:name w:val="AODocTxtL4"/>
    <w:basedOn w:val="AODocTxt"/>
    <w:rsid w:val="00564FF8"/>
    <w:pPr>
      <w:numPr>
        <w:ilvl w:val="4"/>
      </w:numPr>
    </w:pPr>
  </w:style>
  <w:style w:type="paragraph" w:customStyle="1" w:styleId="AODocTxtL5">
    <w:name w:val="AODocTxtL5"/>
    <w:basedOn w:val="AODocTxt"/>
    <w:rsid w:val="00564FF8"/>
    <w:pPr>
      <w:numPr>
        <w:ilvl w:val="5"/>
      </w:numPr>
    </w:pPr>
  </w:style>
  <w:style w:type="paragraph" w:customStyle="1" w:styleId="AODocTxtL6">
    <w:name w:val="AODocTxtL6"/>
    <w:basedOn w:val="AODocTxt"/>
    <w:rsid w:val="00564FF8"/>
    <w:pPr>
      <w:numPr>
        <w:ilvl w:val="6"/>
      </w:numPr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ilvl w:val="8"/>
      </w:numPr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Odsek zoznamu2 Char,Nad Char,Odstavec cíl se seznamem Char,Odstavec_muj Char,Odsek a) Char"/>
    <w:link w:val="Odsekzoznamu"/>
    <w:uiPriority w:val="34"/>
    <w:qFormat/>
    <w:locked/>
    <w:rsid w:val="00587796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ezriadkovania">
    <w:name w:val="No Spacing"/>
    <w:uiPriority w:val="1"/>
    <w:qFormat/>
    <w:rsid w:val="000E6CA0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FD0D07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350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350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350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DD6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brich.michal@dpb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pvs.gov.sk/rpv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rabicova.andrea@dp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677BC-60D1-45D8-B8E3-F03339EA1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14</Pages>
  <Words>6073</Words>
  <Characters>34622</Characters>
  <Application>Microsoft Office Word</Application>
  <DocSecurity>0</DocSecurity>
  <Lines>288</Lines>
  <Paragraphs>81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40614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Michaela Rajecová</dc:creator>
  <cp:lastModifiedBy>Jarabicová Andrea</cp:lastModifiedBy>
  <cp:revision>16</cp:revision>
  <cp:lastPrinted>2022-06-21T06:52:00Z</cp:lastPrinted>
  <dcterms:created xsi:type="dcterms:W3CDTF">2019-12-10T13:07:00Z</dcterms:created>
  <dcterms:modified xsi:type="dcterms:W3CDTF">2022-06-21T09:15:00Z</dcterms:modified>
</cp:coreProperties>
</file>