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3DA0" w14:textId="77777777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349CD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22.8pt" o:ole="">
            <v:imagedata r:id="rId8" o:title=""/>
          </v:shape>
          <o:OLEObject Type="Embed" ProgID="PaintShopPro" ShapeID="_x0000_i1025" DrawAspect="Content" ObjectID="_1716894313" r:id="rId9"/>
        </w:object>
      </w:r>
    </w:p>
    <w:p w14:paraId="51FE256D" w14:textId="77777777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75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5CDB7D9F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75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SLOVENSKEJ REPUBLIKY</w:t>
      </w:r>
    </w:p>
    <w:p w14:paraId="65D5C2A2" w14:textId="4212A03B" w:rsidR="00721B20" w:rsidRPr="006A755B" w:rsidRDefault="00721B20" w:rsidP="0086631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D169B4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D169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7E8704B3" w14:textId="77777777" w:rsidR="00D169B4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</w:p>
    <w:p w14:paraId="496401A4" w14:textId="7B156315" w:rsidR="00D169B4" w:rsidRPr="006A755B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365F92"/>
          <w:sz w:val="24"/>
          <w:szCs w:val="24"/>
        </w:rPr>
        <w:t>PRIESKUM TRHU</w:t>
      </w:r>
    </w:p>
    <w:p w14:paraId="6129053E" w14:textId="77777777" w:rsidR="00EA0A2D" w:rsidRPr="006A755B" w:rsidRDefault="00EA0A2D" w:rsidP="00D16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0872C1" w14:textId="5FEA9DCE" w:rsidR="006168AA" w:rsidRPr="00A7186B" w:rsidRDefault="00A7186B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86B">
        <w:rPr>
          <w:rFonts w:ascii="Times New Roman" w:hAnsi="Times New Roman" w:cs="Times New Roman"/>
          <w:sz w:val="24"/>
          <w:szCs w:val="24"/>
        </w:rPr>
        <w:t>výzva na predloženie indikatívnej cenovej ponuky</w:t>
      </w:r>
    </w:p>
    <w:p w14:paraId="20FD3A6D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podľa § 6 ods. 1 zákona č. 343/2015 Z. z. o verejnom obstarávaní</w:t>
      </w:r>
    </w:p>
    <w:p w14:paraId="1A7D9DDA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4234C267" w14:textId="196103FB" w:rsidR="00B14893" w:rsidRPr="006A755B" w:rsidRDefault="009E098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Posuvný regálový systém</w:t>
      </w:r>
    </w:p>
    <w:p w14:paraId="31B81DD2" w14:textId="77777777" w:rsidR="009E098A" w:rsidRDefault="009E098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34698" w14:textId="039CCED9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6D28411C" w14:textId="4DB4350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Dodanie tovarov</w:t>
      </w:r>
      <w:r w:rsidR="00421627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9E09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21627" w:rsidRPr="006A755B">
        <w:rPr>
          <w:rFonts w:ascii="Times New Roman" w:hAnsi="Times New Roman" w:cs="Times New Roman"/>
          <w:color w:val="000000"/>
          <w:sz w:val="24"/>
          <w:szCs w:val="24"/>
        </w:rPr>
        <w:t>inštaláciou</w:t>
      </w:r>
      <w:r w:rsidR="009E098A">
        <w:rPr>
          <w:rFonts w:ascii="Times New Roman" w:hAnsi="Times New Roman" w:cs="Times New Roman"/>
          <w:color w:val="000000"/>
          <w:sz w:val="24"/>
          <w:szCs w:val="24"/>
        </w:rPr>
        <w:t xml:space="preserve"> a montážou</w:t>
      </w:r>
    </w:p>
    <w:p w14:paraId="53891045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45E88" w14:textId="3BDE4D7B" w:rsidR="009541DB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Identifikácia verejného obstarávateľa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9541DB" w:rsidRPr="006A755B" w14:paraId="4214C75A" w14:textId="77777777" w:rsidTr="006754DD">
        <w:trPr>
          <w:trHeight w:val="523"/>
        </w:trPr>
        <w:tc>
          <w:tcPr>
            <w:tcW w:w="4482" w:type="dxa"/>
          </w:tcPr>
          <w:p w14:paraId="3F8B7939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4B6562C" w14:textId="695DC136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Kancelária </w:t>
            </w:r>
            <w:r w:rsidR="004521B1">
              <w:rPr>
                <w:color w:val="auto"/>
              </w:rPr>
              <w:t>N</w:t>
            </w:r>
            <w:r w:rsidRPr="006A755B">
              <w:rPr>
                <w:color w:val="auto"/>
              </w:rPr>
              <w:t xml:space="preserve">ajvyššieho správneho súdu Slovenskej republiky je podľa § 7 ods. 1 písm. </w:t>
            </w:r>
            <w:r w:rsidR="009E098A">
              <w:rPr>
                <w:color w:val="auto"/>
              </w:rPr>
              <w:t>a</w:t>
            </w:r>
            <w:r w:rsidRPr="006A755B">
              <w:rPr>
                <w:color w:val="auto"/>
              </w:rPr>
              <w:t xml:space="preserve">) zákona č. 343/2015  Z. z. o verejnom obstarávaní a o zmene a doplnení niektorých zákonov v znení neskorších predpisov verejný obstarávateľ. </w:t>
            </w:r>
          </w:p>
        </w:tc>
      </w:tr>
      <w:tr w:rsidR="009541DB" w:rsidRPr="006A755B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5D52DA2F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Adresa </w:t>
            </w:r>
            <w:r w:rsidR="000551BD">
              <w:rPr>
                <w:color w:val="auto"/>
              </w:rPr>
              <w:t>(sídlo)</w:t>
            </w:r>
          </w:p>
        </w:tc>
        <w:tc>
          <w:tcPr>
            <w:tcW w:w="4482" w:type="dxa"/>
          </w:tcPr>
          <w:p w14:paraId="0DAC4237" w14:textId="5F52C2E1" w:rsidR="009541DB" w:rsidRPr="006A755B" w:rsidRDefault="00176814" w:rsidP="00866313">
            <w:pPr>
              <w:pStyle w:val="Default"/>
              <w:spacing w:line="276" w:lineRule="auto"/>
              <w:rPr>
                <w:color w:val="auto"/>
              </w:rPr>
            </w:pPr>
            <w:r w:rsidRPr="006A755B">
              <w:t>Trenčianska 56/A</w:t>
            </w:r>
            <w:r w:rsidR="009541DB" w:rsidRPr="006A755B">
              <w:br/>
              <w:t>8</w:t>
            </w:r>
            <w:r w:rsidRPr="006A755B">
              <w:t>21</w:t>
            </w:r>
            <w:r w:rsidR="009541DB" w:rsidRPr="006A755B">
              <w:t xml:space="preserve"> </w:t>
            </w:r>
            <w:r w:rsidR="00A7186B">
              <w:t>09</w:t>
            </w:r>
            <w:r w:rsidR="009541DB" w:rsidRPr="006A755B">
              <w:t xml:space="preserve"> BRATISLAVA</w:t>
            </w:r>
            <w:r w:rsidR="00A7186B">
              <w:t xml:space="preserve"> 3</w:t>
            </w:r>
          </w:p>
        </w:tc>
      </w:tr>
      <w:tr w:rsidR="009541DB" w:rsidRPr="006A755B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t>53857097</w:t>
            </w:r>
          </w:p>
        </w:tc>
      </w:tr>
      <w:tr w:rsidR="009541DB" w:rsidRPr="006A755B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00B43CA5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 </w:t>
            </w:r>
            <w:r w:rsidRPr="006A755B">
              <w:t>2121511700</w:t>
            </w:r>
          </w:p>
        </w:tc>
      </w:tr>
      <w:tr w:rsidR="009541DB" w:rsidRPr="006A755B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1C6B05D4" w:rsidR="009541DB" w:rsidRPr="006A755B" w:rsidRDefault="009541D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A755B">
              <w:rPr>
                <w:rFonts w:ascii="Times New Roman" w:eastAsia="Times New Roman" w:hAnsi="Times New Roman" w:cs="Times New Roman"/>
                <w:sz w:val="24"/>
                <w:szCs w:val="24"/>
              </w:rPr>
              <w:t>Ing. Jana Kavčiaková</w:t>
            </w:r>
            <w:r w:rsidR="00E868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A7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75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1811B107" w:rsidR="009541DB" w:rsidRPr="006A755B" w:rsidRDefault="00A7186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6A755B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6A755B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https://www.nssud.sk </w:t>
            </w:r>
          </w:p>
        </w:tc>
      </w:tr>
    </w:tbl>
    <w:p w14:paraId="25310BD5" w14:textId="19F40390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</w:rPr>
      </w:pPr>
    </w:p>
    <w:p w14:paraId="1B2995F5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FA2B9" w14:textId="4C4200E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0269C2C5" w14:textId="0B468599" w:rsidR="009E098A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Predmetom zákazky je dodanie</w:t>
      </w:r>
      <w:r w:rsidR="005A2445" w:rsidRPr="005A2445">
        <w:rPr>
          <w:rFonts w:ascii="Times New Roman" w:hAnsi="Times New Roman" w:cs="Times New Roman"/>
          <w:sz w:val="24"/>
          <w:szCs w:val="24"/>
        </w:rPr>
        <w:t xml:space="preserve"> </w:t>
      </w:r>
      <w:r w:rsidR="005A2445">
        <w:rPr>
          <w:rFonts w:ascii="Times New Roman" w:hAnsi="Times New Roman" w:cs="Times New Roman"/>
          <w:sz w:val="24"/>
          <w:szCs w:val="24"/>
        </w:rPr>
        <w:t>p</w:t>
      </w:r>
      <w:r w:rsidR="005A2445" w:rsidRPr="00163ED9">
        <w:rPr>
          <w:rFonts w:ascii="Times New Roman" w:hAnsi="Times New Roman" w:cs="Times New Roman"/>
          <w:sz w:val="24"/>
          <w:szCs w:val="24"/>
        </w:rPr>
        <w:t>osuvn</w:t>
      </w:r>
      <w:r w:rsidR="005A2445">
        <w:rPr>
          <w:rFonts w:ascii="Times New Roman" w:hAnsi="Times New Roman" w:cs="Times New Roman"/>
          <w:sz w:val="24"/>
          <w:szCs w:val="24"/>
        </w:rPr>
        <w:t>ého</w:t>
      </w:r>
      <w:r w:rsidR="005A2445" w:rsidRPr="00163ED9">
        <w:rPr>
          <w:rFonts w:ascii="Times New Roman" w:hAnsi="Times New Roman" w:cs="Times New Roman"/>
          <w:sz w:val="24"/>
          <w:szCs w:val="24"/>
        </w:rPr>
        <w:t xml:space="preserve"> regálov</w:t>
      </w:r>
      <w:r w:rsidR="005A2445">
        <w:rPr>
          <w:rFonts w:ascii="Times New Roman" w:hAnsi="Times New Roman" w:cs="Times New Roman"/>
          <w:sz w:val="24"/>
          <w:szCs w:val="24"/>
        </w:rPr>
        <w:t>ého</w:t>
      </w:r>
      <w:r w:rsidR="005A2445" w:rsidRPr="00163ED9">
        <w:rPr>
          <w:rFonts w:ascii="Times New Roman" w:hAnsi="Times New Roman" w:cs="Times New Roman"/>
          <w:sz w:val="24"/>
          <w:szCs w:val="24"/>
        </w:rPr>
        <w:t xml:space="preserve"> systém</w:t>
      </w:r>
      <w:r w:rsidR="005A2445">
        <w:rPr>
          <w:rFonts w:ascii="Times New Roman" w:hAnsi="Times New Roman" w:cs="Times New Roman"/>
          <w:sz w:val="24"/>
          <w:szCs w:val="24"/>
        </w:rPr>
        <w:t>u</w:t>
      </w:r>
      <w:r w:rsidR="005A2445" w:rsidRPr="00163ED9">
        <w:rPr>
          <w:rFonts w:ascii="Times New Roman" w:hAnsi="Times New Roman" w:cs="Times New Roman"/>
          <w:sz w:val="24"/>
          <w:szCs w:val="24"/>
        </w:rPr>
        <w:t xml:space="preserve"> – dodávka a montáž kovových posuvných policových regálových systémov bez el. pohonu v 5 suterénnych miestnostiach budovy NSS SR (-210/S3, -220/S6, -221/S7,-223/S10, -120)</w:t>
      </w:r>
      <w:r w:rsidR="005A2445">
        <w:rPr>
          <w:rFonts w:ascii="Times New Roman" w:hAnsi="Times New Roman" w:cs="Times New Roman"/>
          <w:sz w:val="24"/>
          <w:szCs w:val="24"/>
        </w:rPr>
        <w:t>.</w:t>
      </w:r>
    </w:p>
    <w:p w14:paraId="04F80FB8" w14:textId="455208CA" w:rsidR="00D12BCA" w:rsidRPr="005A2445" w:rsidRDefault="002022EB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predmetu zákazky je </w:t>
      </w:r>
      <w:r w:rsidR="008B66B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dodanie </w:t>
      </w:r>
      <w:r w:rsidR="005A2445">
        <w:rPr>
          <w:rFonts w:ascii="Times New Roman" w:hAnsi="Times New Roman" w:cs="Times New Roman"/>
          <w:color w:val="000000"/>
          <w:sz w:val="24"/>
          <w:szCs w:val="24"/>
        </w:rPr>
        <w:t xml:space="preserve">tovaru </w:t>
      </w:r>
      <w:r w:rsidR="008B66B4" w:rsidRPr="006A755B">
        <w:rPr>
          <w:rFonts w:ascii="Times New Roman" w:hAnsi="Times New Roman" w:cs="Times New Roman"/>
          <w:color w:val="000000"/>
          <w:sz w:val="24"/>
          <w:szCs w:val="24"/>
        </w:rPr>
        <w:t>do miesta dodania, vyloženia tovaru v mieste dodania, odberu a</w:t>
      </w:r>
      <w:r w:rsidR="00D77E6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B66B4" w:rsidRPr="006A755B">
        <w:rPr>
          <w:rFonts w:ascii="Times New Roman" w:hAnsi="Times New Roman" w:cs="Times New Roman"/>
          <w:color w:val="000000"/>
          <w:sz w:val="24"/>
          <w:szCs w:val="24"/>
        </w:rPr>
        <w:t>ekologickej</w:t>
      </w:r>
      <w:r w:rsidR="00D77E6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6B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likvidácie spotrebného materiálu/obalov, ako aj </w:t>
      </w:r>
      <w:r w:rsidR="00D74AFE">
        <w:rPr>
          <w:rFonts w:ascii="Times New Roman" w:hAnsi="Times New Roman" w:cs="Times New Roman"/>
          <w:color w:val="000000"/>
          <w:sz w:val="24"/>
          <w:szCs w:val="24"/>
        </w:rPr>
        <w:t>montáž a inštalácia</w:t>
      </w:r>
      <w:r w:rsidR="0082158B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59C">
        <w:rPr>
          <w:rFonts w:ascii="Times New Roman" w:hAnsi="Times New Roman" w:cs="Times New Roman"/>
          <w:color w:val="000000"/>
          <w:sz w:val="24"/>
          <w:szCs w:val="24"/>
        </w:rPr>
        <w:t>predmetu zákazky.</w:t>
      </w:r>
    </w:p>
    <w:p w14:paraId="03648023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72CAD" w14:textId="256A8B0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1A5CEBC2" w14:textId="28031469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CPV podľa</w:t>
      </w:r>
      <w:r w:rsidR="001B0CD7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slovníka</w:t>
      </w:r>
    </w:p>
    <w:p w14:paraId="6B0B6357" w14:textId="77777777" w:rsidR="00504881" w:rsidRPr="00504881" w:rsidRDefault="00504881" w:rsidP="008663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04881">
        <w:rPr>
          <w:rFonts w:ascii="Times New Roman" w:eastAsia="Times New Roman" w:hAnsi="Times New Roman" w:cs="Times New Roman"/>
          <w:sz w:val="24"/>
          <w:szCs w:val="24"/>
          <w:lang w:eastAsia="sk-SK"/>
        </w:rPr>
        <w:t>39131100-0</w:t>
      </w:r>
      <w:r w:rsidRPr="0050488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Archívne police</w:t>
      </w:r>
    </w:p>
    <w:p w14:paraId="2EEEE409" w14:textId="77777777" w:rsidR="00504881" w:rsidRPr="00504881" w:rsidRDefault="00504881" w:rsidP="008663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04881">
        <w:rPr>
          <w:rFonts w:ascii="Times New Roman" w:eastAsia="Times New Roman" w:hAnsi="Times New Roman" w:cs="Times New Roman"/>
          <w:sz w:val="24"/>
          <w:szCs w:val="24"/>
          <w:lang w:eastAsia="sk-SK"/>
        </w:rPr>
        <w:t>39132000-6</w:t>
      </w:r>
      <w:r w:rsidRPr="0050488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Archivačný systém</w:t>
      </w:r>
    </w:p>
    <w:p w14:paraId="5EEA0C41" w14:textId="77777777" w:rsidR="00504881" w:rsidRPr="00504881" w:rsidRDefault="00504881" w:rsidP="008663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04881">
        <w:rPr>
          <w:rFonts w:ascii="Times New Roman" w:eastAsia="Times New Roman" w:hAnsi="Times New Roman" w:cs="Times New Roman"/>
          <w:sz w:val="24"/>
          <w:szCs w:val="24"/>
          <w:lang w:eastAsia="sk-SK"/>
        </w:rPr>
        <w:t>39132200-8</w:t>
      </w:r>
      <w:r w:rsidRPr="0050488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Kartotékové skrine</w:t>
      </w:r>
    </w:p>
    <w:p w14:paraId="53E513AC" w14:textId="77777777" w:rsidR="00504881" w:rsidRPr="00504881" w:rsidRDefault="00504881" w:rsidP="008663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04881">
        <w:rPr>
          <w:rFonts w:ascii="Times New Roman" w:eastAsia="Times New Roman" w:hAnsi="Times New Roman" w:cs="Times New Roman"/>
          <w:sz w:val="24"/>
          <w:szCs w:val="24"/>
          <w:lang w:eastAsia="sk-SK"/>
        </w:rPr>
        <w:t>39132300-9</w:t>
      </w:r>
      <w:r w:rsidRPr="0050488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Závesné kartotéky</w:t>
      </w:r>
    </w:p>
    <w:p w14:paraId="76044CF1" w14:textId="21479B44" w:rsidR="003E2C08" w:rsidRPr="006A755B" w:rsidRDefault="003E2C08" w:rsidP="00866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55B">
        <w:rPr>
          <w:rFonts w:ascii="Times New Roman" w:hAnsi="Times New Roman" w:cs="Times New Roman"/>
          <w:sz w:val="24"/>
          <w:szCs w:val="24"/>
        </w:rPr>
        <w:lastRenderedPageBreak/>
        <w:t>9051000-5      Likvidácia a spracovanie odpadu</w:t>
      </w:r>
    </w:p>
    <w:p w14:paraId="1E08A72D" w14:textId="0D6F2DA3" w:rsidR="003E2C08" w:rsidRPr="006A755B" w:rsidRDefault="003E2C08" w:rsidP="008663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755B">
        <w:rPr>
          <w:rFonts w:ascii="Times New Roman" w:hAnsi="Times New Roman" w:cs="Times New Roman"/>
          <w:sz w:val="24"/>
          <w:szCs w:val="24"/>
        </w:rPr>
        <w:t>6000000-8</w:t>
      </w: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Dopravné služby</w:t>
      </w:r>
    </w:p>
    <w:p w14:paraId="07244C54" w14:textId="77777777" w:rsidR="00D77E6A" w:rsidRPr="006A755B" w:rsidRDefault="00D77E6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E02127" w14:textId="7EBBD69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Miesto a termín dodania tovarov a súvisiacich služieb:</w:t>
      </w:r>
    </w:p>
    <w:p w14:paraId="2A64C650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Miesto dodania: sídlo verejného obstarávateľa uvedené v bode 3. tejto výzvy.</w:t>
      </w:r>
    </w:p>
    <w:p w14:paraId="62CFC863" w14:textId="77777777" w:rsidR="000D1203" w:rsidRPr="006D7BB0" w:rsidRDefault="000D120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color w:val="000000"/>
          <w:sz w:val="24"/>
          <w:szCs w:val="24"/>
        </w:rPr>
        <w:t>Obhliadka predmetu zákazky:</w:t>
      </w:r>
    </w:p>
    <w:p w14:paraId="10FE9E92" w14:textId="4A6CF148" w:rsidR="000D1203" w:rsidRPr="00B220DC" w:rsidRDefault="000D120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color w:val="000000"/>
          <w:sz w:val="24"/>
          <w:szCs w:val="24"/>
        </w:rPr>
        <w:t>Verejný obstarávateľ vzhľadom na predmet zákazky odporúča hospodárskym subjektom  zúčastniť sa obhliadky miesta realizácie. Obhliadka sa uskutoční</w:t>
      </w:r>
      <w:r w:rsidR="00AB5764" w:rsidRPr="006D7BB0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6D7BB0">
        <w:rPr>
          <w:rFonts w:ascii="Times New Roman" w:hAnsi="Times New Roman" w:cs="Times New Roman"/>
          <w:color w:val="000000"/>
          <w:sz w:val="24"/>
          <w:szCs w:val="24"/>
        </w:rPr>
        <w:t xml:space="preserve">ňa   </w:t>
      </w:r>
      <w:r w:rsidR="00617872" w:rsidRPr="006D7BB0">
        <w:rPr>
          <w:rFonts w:ascii="Times New Roman" w:hAnsi="Times New Roman" w:cs="Times New Roman"/>
          <w:color w:val="000000"/>
          <w:sz w:val="24"/>
          <w:szCs w:val="24"/>
        </w:rPr>
        <w:t>23.</w:t>
      </w:r>
      <w:r w:rsidR="00427A5B" w:rsidRPr="006D7BB0">
        <w:rPr>
          <w:rFonts w:ascii="Times New Roman" w:hAnsi="Times New Roman" w:cs="Times New Roman"/>
          <w:color w:val="000000"/>
          <w:sz w:val="24"/>
          <w:szCs w:val="24"/>
        </w:rPr>
        <w:t xml:space="preserve"> júna</w:t>
      </w:r>
      <w:r w:rsidR="00AB5764" w:rsidRPr="006D7BB0">
        <w:rPr>
          <w:rFonts w:ascii="Times New Roman" w:hAnsi="Times New Roman" w:cs="Times New Roman"/>
          <w:color w:val="000000"/>
          <w:sz w:val="24"/>
          <w:szCs w:val="24"/>
        </w:rPr>
        <w:t>.2022</w:t>
      </w:r>
      <w:r w:rsidRPr="006D7BB0">
        <w:rPr>
          <w:rFonts w:ascii="Times New Roman" w:hAnsi="Times New Roman" w:cs="Times New Roman"/>
          <w:color w:val="000000"/>
          <w:sz w:val="24"/>
          <w:szCs w:val="24"/>
        </w:rPr>
        <w:t xml:space="preserve"> v čase od 08:00 do 1</w:t>
      </w:r>
      <w:r w:rsidR="00427A5B" w:rsidRPr="006D7B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D7BB0">
        <w:rPr>
          <w:rFonts w:ascii="Times New Roman" w:hAnsi="Times New Roman" w:cs="Times New Roman"/>
          <w:color w:val="000000"/>
          <w:sz w:val="24"/>
          <w:szCs w:val="24"/>
        </w:rPr>
        <w:t>:00 hod.</w:t>
      </w:r>
      <w:r w:rsidR="00617872" w:rsidRPr="006D7BB0">
        <w:rPr>
          <w:rFonts w:ascii="Times New Roman" w:hAnsi="Times New Roman" w:cs="Times New Roman"/>
          <w:color w:val="000000"/>
          <w:sz w:val="24"/>
          <w:szCs w:val="24"/>
        </w:rPr>
        <w:t xml:space="preserve"> (náhradn</w:t>
      </w:r>
      <w:r w:rsidR="00B220DC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617872" w:rsidRPr="006D7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872" w:rsidRPr="00B220DC">
        <w:rPr>
          <w:rFonts w:ascii="Times New Roman" w:hAnsi="Times New Roman" w:cs="Times New Roman"/>
          <w:color w:val="000000"/>
          <w:sz w:val="24"/>
          <w:szCs w:val="24"/>
        </w:rPr>
        <w:t>termín</w:t>
      </w:r>
      <w:r w:rsidR="00B220DC" w:rsidRPr="00B220D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17872" w:rsidRPr="00B22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0DC" w:rsidRPr="00B220DC">
        <w:rPr>
          <w:rFonts w:ascii="Times New Roman" w:hAnsi="Times New Roman" w:cs="Times New Roman"/>
          <w:color w:val="000000"/>
          <w:sz w:val="24"/>
          <w:szCs w:val="24"/>
        </w:rPr>
        <w:t>sú</w:t>
      </w:r>
      <w:r w:rsidR="00617872" w:rsidRPr="00B22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7A5B" w:rsidRPr="00B220DC">
        <w:rPr>
          <w:rFonts w:ascii="Times New Roman" w:hAnsi="Times New Roman" w:cs="Times New Roman"/>
          <w:color w:val="000000"/>
          <w:sz w:val="24"/>
          <w:szCs w:val="24"/>
        </w:rPr>
        <w:t>21.</w:t>
      </w:r>
      <w:r w:rsidR="00597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7A5B" w:rsidRPr="00B220DC">
        <w:rPr>
          <w:rFonts w:ascii="Times New Roman" w:hAnsi="Times New Roman" w:cs="Times New Roman"/>
          <w:color w:val="000000"/>
          <w:sz w:val="24"/>
          <w:szCs w:val="24"/>
        </w:rPr>
        <w:t>jún 2022  a 2</w:t>
      </w:r>
      <w:r w:rsidR="000C7AC2" w:rsidRPr="00B220D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27A5B" w:rsidRPr="00B220DC">
        <w:rPr>
          <w:rFonts w:ascii="Times New Roman" w:hAnsi="Times New Roman" w:cs="Times New Roman"/>
          <w:color w:val="000000"/>
          <w:sz w:val="24"/>
          <w:szCs w:val="24"/>
        </w:rPr>
        <w:t>. jún 2022)</w:t>
      </w:r>
      <w:r w:rsidR="00C221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160C80" w14:textId="77777777" w:rsidR="000D1203" w:rsidRPr="00B220DC" w:rsidRDefault="000D120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D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A88F845" w14:textId="6AD1A05E" w:rsidR="000D1203" w:rsidRPr="00B220DC" w:rsidRDefault="00472EFC" w:rsidP="006D7BB0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220DC">
        <w:rPr>
          <w:rFonts w:ascii="Times New Roman" w:hAnsi="Times New Roman" w:cs="Times New Roman"/>
          <w:color w:val="000000"/>
          <w:sz w:val="24"/>
          <w:szCs w:val="24"/>
        </w:rPr>
        <w:t>Hospodárske subjekty</w:t>
      </w:r>
      <w:r w:rsidR="000D1203" w:rsidRPr="00B220DC">
        <w:rPr>
          <w:rFonts w:ascii="Times New Roman" w:hAnsi="Times New Roman" w:cs="Times New Roman"/>
          <w:color w:val="000000"/>
          <w:sz w:val="24"/>
          <w:szCs w:val="24"/>
        </w:rPr>
        <w:t xml:space="preserve"> svoju účasť na obhliadke nahlásia výlučne e-mailom na adresu:</w:t>
      </w:r>
      <w:r w:rsidR="000B671A" w:rsidRPr="00B220D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B671A" w:rsidRPr="00B220DC">
          <w:rPr>
            <w:rStyle w:val="Hypertextovprepojenie"/>
            <w:rFonts w:ascii="Times New Roman" w:hAnsi="Times New Roman" w:cs="Times New Roman"/>
            <w:sz w:val="24"/>
            <w:szCs w:val="24"/>
          </w:rPr>
          <w:t>lenka.bernatova</w:t>
        </w:r>
        <w:r w:rsidR="000B671A" w:rsidRPr="00B220DC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@nssud.sk</w:t>
        </w:r>
      </w:hyperlink>
      <w:r w:rsidR="006D7BB0" w:rsidRPr="00B22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203" w:rsidRPr="00B220DC">
        <w:rPr>
          <w:rFonts w:ascii="Times New Roman" w:hAnsi="Times New Roman" w:cs="Times New Roman"/>
          <w:color w:val="000000"/>
          <w:sz w:val="24"/>
          <w:szCs w:val="24"/>
        </w:rPr>
        <w:t xml:space="preserve"> alebo na tel. čísl</w:t>
      </w:r>
      <w:r w:rsidR="006737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D1203" w:rsidRPr="00B220D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B671A" w:rsidRPr="00B220DC">
        <w:rPr>
          <w:rFonts w:ascii="Times New Roman" w:hAnsi="Times New Roman" w:cs="Times New Roman"/>
          <w:sz w:val="24"/>
          <w:szCs w:val="24"/>
        </w:rPr>
        <w:t>023/213 33 46</w:t>
      </w:r>
      <w:r w:rsidR="000D1203" w:rsidRPr="00B22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0DC" w:rsidRPr="00B220DC">
        <w:rPr>
          <w:rFonts w:ascii="Times New Roman" w:hAnsi="Times New Roman" w:cs="Times New Roman"/>
          <w:color w:val="000000"/>
          <w:sz w:val="24"/>
          <w:szCs w:val="24"/>
        </w:rPr>
        <w:t>alebo</w:t>
      </w:r>
      <w:r w:rsidR="00B220DC" w:rsidRPr="00B220DC">
        <w:rPr>
          <w:rFonts w:ascii="Times New Roman" w:hAnsi="Times New Roman" w:cs="Times New Roman"/>
          <w:sz w:val="24"/>
          <w:szCs w:val="24"/>
        </w:rPr>
        <w:t xml:space="preserve"> 0904 911 767 </w:t>
      </w:r>
      <w:r w:rsidR="00B220DC" w:rsidRPr="00B22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203" w:rsidRPr="00B220DC">
        <w:rPr>
          <w:rFonts w:ascii="Times New Roman" w:hAnsi="Times New Roman" w:cs="Times New Roman"/>
          <w:color w:val="000000"/>
          <w:sz w:val="24"/>
          <w:szCs w:val="24"/>
        </w:rPr>
        <w:t>a to najneskôr 1 deň pred stanoveným termínom uskutočnenia obhliadky.</w:t>
      </w:r>
    </w:p>
    <w:p w14:paraId="37C892F5" w14:textId="0D191AEB" w:rsidR="000D1203" w:rsidRPr="006D7BB0" w:rsidRDefault="000D1203" w:rsidP="006D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color w:val="000000"/>
          <w:sz w:val="24"/>
          <w:szCs w:val="24"/>
        </w:rPr>
        <w:t xml:space="preserve">Výdavky </w:t>
      </w:r>
      <w:r w:rsidR="00472EFC" w:rsidRPr="006D7BB0">
        <w:rPr>
          <w:rFonts w:ascii="Times New Roman" w:hAnsi="Times New Roman" w:cs="Times New Roman"/>
          <w:color w:val="000000"/>
          <w:sz w:val="24"/>
          <w:szCs w:val="24"/>
        </w:rPr>
        <w:t>hospodárskych subjektov</w:t>
      </w:r>
      <w:r w:rsidRPr="006D7BB0">
        <w:rPr>
          <w:rFonts w:ascii="Times New Roman" w:hAnsi="Times New Roman" w:cs="Times New Roman"/>
          <w:color w:val="000000"/>
          <w:sz w:val="24"/>
          <w:szCs w:val="24"/>
        </w:rPr>
        <w:t xml:space="preserve"> spojené s obhliadkou objektov predmetu zákazky idú na ťarchu </w:t>
      </w:r>
      <w:r w:rsidR="00AB5764" w:rsidRPr="006D7BB0">
        <w:rPr>
          <w:rFonts w:ascii="Times New Roman" w:hAnsi="Times New Roman" w:cs="Times New Roman"/>
          <w:color w:val="000000"/>
          <w:sz w:val="24"/>
          <w:szCs w:val="24"/>
        </w:rPr>
        <w:t>hospodárskeho sub</w:t>
      </w:r>
      <w:r w:rsidR="00866313" w:rsidRPr="006D7BB0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AB5764" w:rsidRPr="006D7BB0">
        <w:rPr>
          <w:rFonts w:ascii="Times New Roman" w:hAnsi="Times New Roman" w:cs="Times New Roman"/>
          <w:color w:val="000000"/>
          <w:sz w:val="24"/>
          <w:szCs w:val="24"/>
        </w:rPr>
        <w:t>ektu</w:t>
      </w:r>
      <w:r w:rsidRPr="006D7B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A1D884" w14:textId="77777777" w:rsidR="00B14893" w:rsidRPr="006D7BB0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F1372" w14:textId="517C48D6" w:rsidR="00D12BCA" w:rsidRPr="006D7BB0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Spôsob určenia ceny</w:t>
      </w:r>
      <w:r w:rsidR="001B0CD7" w:rsidRPr="006D7B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3F15EC71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color w:val="000000"/>
          <w:sz w:val="24"/>
          <w:szCs w:val="24"/>
        </w:rPr>
        <w:t>Cena za predmet zákazky musí byť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stanovená v zmysle zákona č. 18/1996 Z. z. 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cenách v</w:t>
      </w:r>
      <w:r w:rsidR="004D7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znení neskorších predpisov. Navrhovaná cena musí byť v súlade s § 2 citovaného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o cenách založená na cene obchodného alebo sprostredkovateľského výkonu,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1C4CB8D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predpisov a Vyhlášok č. 97/ 2008 Z. z. a 75/2008 Z. z.</w:t>
      </w:r>
    </w:p>
    <w:p w14:paraId="664B5E5E" w14:textId="1864BC1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predmetu zákazky (t. j. vrátane </w:t>
      </w:r>
      <w:r w:rsidR="00091D9E">
        <w:rPr>
          <w:rFonts w:ascii="Times New Roman" w:hAnsi="Times New Roman" w:cs="Times New Roman"/>
          <w:color w:val="000000"/>
          <w:sz w:val="24"/>
          <w:szCs w:val="24"/>
        </w:rPr>
        <w:t xml:space="preserve">inštalácie a montáže,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dopravných nákladov, nákladov súvisiacich s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ekologickou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likvidáciou obalov</w:t>
      </w:r>
      <w:r w:rsidR="001B38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a pod).</w:t>
      </w:r>
    </w:p>
    <w:p w14:paraId="747033BB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Pri tvorbe cenovej ponuky je potrebné zohľadniť aj:</w:t>
      </w:r>
    </w:p>
    <w:p w14:paraId="0F7D893E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- primeranosť jej stanovenia na základe jemu vzniknutých nákladov a primeranosť zisku,</w:t>
      </w:r>
    </w:p>
    <w:p w14:paraId="5E06D02F" w14:textId="7777777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- lehoty dodania.</w:t>
      </w:r>
    </w:p>
    <w:p w14:paraId="748374A1" w14:textId="49713A9E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Verejný obstarávateľ požaduje predložiť vyplnenú / nacenenú Prílohu č. </w:t>
      </w:r>
      <w:r w:rsidR="00867855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tejto výzvy vo</w:t>
      </w:r>
      <w:r w:rsidR="00867855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formáte XLS a PDF pri zohľadnení opisu predmetu zákazky</w:t>
      </w:r>
      <w:r w:rsidR="00867855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2FB641F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64EAC7F0" w:rsidR="00D12BCA" w:rsidRPr="006A755B" w:rsidRDefault="003E5A2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12BCA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Lehota na predkladanie ponuky</w:t>
      </w:r>
    </w:p>
    <w:p w14:paraId="1426AA59" w14:textId="4020F73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Lehota na predkladanie ponúk je do: </w:t>
      </w:r>
      <w:r w:rsidR="00D21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C91"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="005E2A74"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81C91"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júna </w:t>
      </w:r>
      <w:r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 do 12</w:t>
      </w:r>
      <w:r w:rsidR="00F87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781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 hod.</w:t>
      </w:r>
    </w:p>
    <w:p w14:paraId="76391594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61D1E1" w14:textId="2BD5EB64" w:rsidR="00D12BCA" w:rsidRPr="006A755B" w:rsidRDefault="003E5A2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12BCA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Platobné podmienky</w:t>
      </w:r>
    </w:p>
    <w:p w14:paraId="75702094" w14:textId="02C35B85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Platba bude realizovaná formou bezhotovostného platobného styku na základe daňového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dokladu vystaveného predávajúcim, splatnosť ktorého je 30 kalendárnych dní odo dňa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preukázateľného doručenia príslušnej faktúry verejnému obstarávateľovi.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Verejný obstarávateľ neposkytuje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preddavky, ani zálohové platby.</w:t>
      </w:r>
    </w:p>
    <w:p w14:paraId="51645891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9ED310" w14:textId="7C876A81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E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Spôsob predloženia </w:t>
      </w:r>
      <w:r w:rsidR="003E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indikatívnej cenovej 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ponuky</w:t>
      </w:r>
    </w:p>
    <w:p w14:paraId="68307760" w14:textId="0B2B79AC" w:rsidR="007E7A48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Prostredníctvom </w:t>
      </w:r>
      <w:r w:rsidR="002545EC">
        <w:rPr>
          <w:rFonts w:ascii="Times New Roman" w:hAnsi="Times New Roman" w:cs="Times New Roman"/>
          <w:color w:val="000000"/>
          <w:sz w:val="24"/>
          <w:szCs w:val="24"/>
        </w:rPr>
        <w:t xml:space="preserve">komunikačného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systému Josephine, v prípade výpadku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alebo technický</w:t>
      </w:r>
      <w:r w:rsidR="002545EC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problémov výni</w:t>
      </w:r>
      <w:r w:rsidR="00EA319E" w:rsidRPr="006A755B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čne aj elektronickou poštou na e-mailovú adresu uvedenú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v bode 3</w:t>
      </w:r>
      <w:r w:rsidR="005311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tejto výzvy.</w:t>
      </w:r>
    </w:p>
    <w:p w14:paraId="23961BC5" w14:textId="50B42065" w:rsidR="008F38CC" w:rsidRDefault="008F38CC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B95A4" w14:textId="53B86AFA" w:rsidR="008F38CC" w:rsidRDefault="008F38CC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ECCDB6" w14:textId="77777777" w:rsidR="008F38CC" w:rsidRPr="00866313" w:rsidRDefault="008F38CC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421B7" w14:textId="77777777" w:rsidR="00D21A9D" w:rsidRDefault="00D21A9D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DEC377" w14:textId="763C6BC7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F38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Ďalšie súvisiace informácie:</w:t>
      </w:r>
    </w:p>
    <w:p w14:paraId="24C55537" w14:textId="27F0379A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Predloženie ponuky je indikatívne a do budúcna nekonštatuje konflikt záujmov a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nebráni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hospodárskemu subjektu zúčastniť sa zadávania zákazky na vyššie uvedený predmet zákazky</w:t>
      </w:r>
      <w:r w:rsidR="00B14893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po jeho vyhlásení.</w:t>
      </w:r>
    </w:p>
    <w:p w14:paraId="54F380F2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F0A7" w14:textId="7F96E8B0" w:rsidR="00D12BCA" w:rsidRPr="006A755B" w:rsidRDefault="007E5C5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12BC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Bratislave, dňa 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1A9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9138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6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BB0">
        <w:rPr>
          <w:rFonts w:ascii="Times New Roman" w:hAnsi="Times New Roman" w:cs="Times New Roman"/>
          <w:color w:val="000000"/>
          <w:sz w:val="24"/>
          <w:szCs w:val="24"/>
        </w:rPr>
        <w:t xml:space="preserve">júna </w:t>
      </w:r>
      <w:r w:rsidR="00D12BCA" w:rsidRPr="006A755B"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14:paraId="7E2CA1E3" w14:textId="42A377C6" w:rsidR="00B14893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36B5FB" w14:textId="11F029DD" w:rsidR="00FB66CE" w:rsidRDefault="00FB66CE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82C84B" w14:textId="77777777" w:rsidR="00FB66CE" w:rsidRPr="006A755B" w:rsidRDefault="00FB66CE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8F127" w14:textId="77777777" w:rsidR="001201E4" w:rsidRDefault="001201E4" w:rsidP="009777B1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0F1D2D31" w14:textId="7B1BCFDD" w:rsidR="009777B1" w:rsidRPr="009777B1" w:rsidRDefault="001201E4" w:rsidP="009777B1">
      <w:pPr>
        <w:tabs>
          <w:tab w:val="center" w:pos="6521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Ing. Jana Kavčiaková</w:t>
      </w:r>
    </w:p>
    <w:p w14:paraId="3E68C2DC" w14:textId="5094AFBD" w:rsidR="009777B1" w:rsidRPr="009777B1" w:rsidRDefault="009777B1" w:rsidP="001201E4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777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2545E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Odbor ekonomiky a správy majetku</w:t>
      </w:r>
    </w:p>
    <w:p w14:paraId="54085906" w14:textId="77777777" w:rsidR="009777B1" w:rsidRPr="009777B1" w:rsidRDefault="009777B1" w:rsidP="009777B1">
      <w:pPr>
        <w:tabs>
          <w:tab w:val="center" w:pos="6521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0D3AA8" w14:textId="77777777" w:rsidR="00B955A4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1B778" w14:textId="77777777" w:rsidR="00B955A4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8A96A" w14:textId="77777777" w:rsidR="00B955A4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1E3A9" w14:textId="17ED76CF" w:rsidR="00D12BCA" w:rsidRPr="006A755B" w:rsidRDefault="00D12BCA" w:rsidP="00B95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4B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Identifikačné údaje hospodárskeho subjektu</w:t>
      </w:r>
    </w:p>
    <w:p w14:paraId="51BF0414" w14:textId="4256D31A" w:rsidR="00F75F1D" w:rsidRDefault="00D12BCA" w:rsidP="00B955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4B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C3C">
        <w:rPr>
          <w:rFonts w:ascii="Times New Roman" w:hAnsi="Times New Roman" w:cs="Times New Roman"/>
          <w:color w:val="000000"/>
          <w:sz w:val="24"/>
          <w:szCs w:val="24"/>
        </w:rPr>
        <w:t xml:space="preserve">Indikatívna </w:t>
      </w:r>
      <w:r w:rsidR="009852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51FA0">
        <w:rPr>
          <w:rFonts w:ascii="Times New Roman" w:hAnsi="Times New Roman" w:cs="Times New Roman"/>
          <w:color w:val="000000"/>
          <w:sz w:val="24"/>
          <w:szCs w:val="24"/>
        </w:rPr>
        <w:t xml:space="preserve">enová ponuka </w:t>
      </w:r>
    </w:p>
    <w:p w14:paraId="2ED9FECD" w14:textId="54D402B0" w:rsidR="00926654" w:rsidRDefault="00926654" w:rsidP="00B955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Príloha č. 3 - </w:t>
      </w:r>
      <w:r w:rsidR="00696471">
        <w:rPr>
          <w:rFonts w:ascii="Times New Roman" w:hAnsi="Times New Roman" w:cs="Times New Roman"/>
          <w:color w:val="000000"/>
          <w:sz w:val="24"/>
          <w:szCs w:val="24"/>
        </w:rPr>
        <w:t xml:space="preserve"> Opis predmetu zákazky</w:t>
      </w:r>
    </w:p>
    <w:p w14:paraId="49F1BE32" w14:textId="6558077F" w:rsidR="00696471" w:rsidRDefault="00696471" w:rsidP="00B955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Príloha č. 4 - </w:t>
      </w:r>
      <w:r w:rsidR="00B955A4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B955A4">
        <w:rPr>
          <w:rFonts w:ascii="Times New Roman" w:hAnsi="Times New Roman" w:cs="Times New Roman"/>
          <w:sz w:val="24"/>
          <w:szCs w:val="24"/>
        </w:rPr>
        <w:t>ákres priestorov</w:t>
      </w:r>
    </w:p>
    <w:p w14:paraId="61F6D330" w14:textId="5510C4B5" w:rsidR="006D03F3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73FA6" w14:textId="5131B2B9" w:rsidR="006D03F3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240F0" w14:textId="3DA2404F" w:rsidR="006D03F3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9D9C3" w14:textId="0773D720" w:rsidR="006D03F3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08C78" w14:textId="4FE980A7" w:rsidR="006D03F3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97530" w14:textId="52755961" w:rsidR="006D03F3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F2B89A" w14:textId="4CA0DF09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99361C" w14:textId="5ABDA1D8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F6B4DC" w14:textId="0E852A26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EBF8F" w14:textId="3BF79CED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4C10FB" w14:textId="723441B3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C96C08" w14:textId="1F42606D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79F031" w14:textId="71006349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DDF68" w14:textId="5EA0643C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22844" w14:textId="013F83B6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C89C5" w14:textId="022E54AA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72B3C8" w14:textId="3967D813" w:rsidR="00751FA0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BEF11" w14:textId="3CA3107A" w:rsidR="006D03F3" w:rsidRPr="00987CD9" w:rsidRDefault="008F7D01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CD9">
        <w:rPr>
          <w:rFonts w:ascii="Times New Roman" w:hAnsi="Times New Roman" w:cs="Times New Roman"/>
          <w:color w:val="000000"/>
          <w:sz w:val="24"/>
          <w:szCs w:val="24"/>
        </w:rPr>
        <w:lastRenderedPageBreak/>
        <w:t>Príloha č.1</w:t>
      </w:r>
    </w:p>
    <w:p w14:paraId="17ECC6ED" w14:textId="71982DD0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03FB5" w14:textId="77777777" w:rsidR="00B05010" w:rsidRPr="00B05010" w:rsidRDefault="00B05010" w:rsidP="00B05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Identifikačné údaje hospodárskeho subjektu</w:t>
      </w:r>
    </w:p>
    <w:p w14:paraId="3418F57D" w14:textId="77777777" w:rsidR="008F7D01" w:rsidRPr="00987CD9" w:rsidRDefault="008F7D01" w:rsidP="008F7D01">
      <w:pPr>
        <w:rPr>
          <w:rFonts w:ascii="Times New Roman" w:hAnsi="Times New Roman" w:cs="Times New Roman"/>
          <w:sz w:val="24"/>
          <w:szCs w:val="24"/>
        </w:rPr>
      </w:pPr>
    </w:p>
    <w:p w14:paraId="420DED1D" w14:textId="77777777" w:rsidR="00987CD9" w:rsidRPr="00987CD9" w:rsidRDefault="008F7D01" w:rsidP="00987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CD9">
        <w:rPr>
          <w:rFonts w:ascii="Times New Roman" w:hAnsi="Times New Roman" w:cs="Times New Roman"/>
          <w:b/>
          <w:sz w:val="24"/>
          <w:szCs w:val="24"/>
        </w:rPr>
        <w:t>Názov zákazky:</w:t>
      </w:r>
      <w:r w:rsidRPr="00987CD9">
        <w:rPr>
          <w:rFonts w:ascii="Times New Roman" w:hAnsi="Times New Roman" w:cs="Times New Roman"/>
          <w:sz w:val="24"/>
          <w:szCs w:val="24"/>
        </w:rPr>
        <w:t xml:space="preserve">  </w:t>
      </w:r>
      <w:r w:rsidR="00987CD9" w:rsidRPr="00987CD9">
        <w:rPr>
          <w:rFonts w:ascii="Times New Roman" w:hAnsi="Times New Roman" w:cs="Times New Roman"/>
          <w:sz w:val="24"/>
          <w:szCs w:val="24"/>
        </w:rPr>
        <w:t>Posuvný regálový systém</w:t>
      </w:r>
    </w:p>
    <w:p w14:paraId="432CFDAF" w14:textId="77777777" w:rsidR="008F7D01" w:rsidRPr="00987CD9" w:rsidRDefault="008F7D01" w:rsidP="008F7D01">
      <w:pPr>
        <w:rPr>
          <w:rFonts w:ascii="Times New Roman" w:hAnsi="Times New Roman" w:cs="Times New Roman"/>
          <w:sz w:val="24"/>
          <w:szCs w:val="24"/>
        </w:rPr>
      </w:pPr>
    </w:p>
    <w:p w14:paraId="300CF85E" w14:textId="77777777" w:rsidR="008F7D01" w:rsidRPr="00987CD9" w:rsidRDefault="008F7D01" w:rsidP="008F3B2F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Obchodné meno: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7CA10729" w14:textId="42ECA5C8" w:rsidR="008F7D01" w:rsidRPr="00987CD9" w:rsidRDefault="008F7D01" w:rsidP="008F3B2F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Identifikačné číslo: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489CA801" w14:textId="77777777" w:rsidR="008F7D01" w:rsidRPr="00987CD9" w:rsidRDefault="008F7D01" w:rsidP="008F3B2F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Daňové identifikačné číslo (DIČ):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3CE60ECC" w14:textId="77777777" w:rsidR="008F7D01" w:rsidRPr="00987CD9" w:rsidRDefault="008F7D01" w:rsidP="008F3B2F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IČ DPH, ak sa uplatňuje: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60D2792E" w14:textId="77777777" w:rsidR="008F7D01" w:rsidRPr="00987CD9" w:rsidRDefault="008F7D01" w:rsidP="008F3B2F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Poštová adresa: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057FC816" w14:textId="77777777" w:rsidR="008F7D01" w:rsidRPr="00987CD9" w:rsidRDefault="008F7D01" w:rsidP="008F3B2F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Kontaktné osoby 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122B9676" w14:textId="77777777" w:rsidR="008F7D01" w:rsidRPr="00987CD9" w:rsidRDefault="008F7D01" w:rsidP="008F3B2F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Telefón: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D37F5A0" w14:textId="77777777" w:rsidR="008F7D01" w:rsidRPr="00987CD9" w:rsidRDefault="008F7D01" w:rsidP="008F3B2F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E-mail: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56D6BCE9" w14:textId="3CA5F140" w:rsidR="008F7D01" w:rsidRPr="00987CD9" w:rsidRDefault="008F7D01" w:rsidP="008F3B2F">
      <w:pPr>
        <w:tabs>
          <w:tab w:val="left" w:pos="3828"/>
        </w:tabs>
        <w:spacing w:after="480" w:line="360" w:lineRule="auto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Internetová adresa</w:t>
      </w:r>
      <w:r w:rsidR="00220742">
        <w:rPr>
          <w:rFonts w:ascii="Times New Roman" w:hAnsi="Times New Roman" w:cs="Times New Roman"/>
          <w:sz w:val="24"/>
          <w:szCs w:val="24"/>
        </w:rPr>
        <w:t>,</w:t>
      </w:r>
      <w:r w:rsidRPr="00987CD9">
        <w:rPr>
          <w:rFonts w:ascii="Times New Roman" w:hAnsi="Times New Roman" w:cs="Times New Roman"/>
          <w:sz w:val="24"/>
          <w:szCs w:val="24"/>
        </w:rPr>
        <w:t xml:space="preserve"> ak je k dispozícii: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F19D2A6" w14:textId="0CB309B1" w:rsidR="00DD63B5" w:rsidRPr="00987CD9" w:rsidRDefault="00DD63B5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7878B" w14:textId="5DEC0BB5" w:rsidR="00DD63B5" w:rsidRPr="00987CD9" w:rsidRDefault="00DD63B5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A0003" w14:textId="202F4417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3E764" w14:textId="3DE0DAA5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0B452" w14:textId="45829976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61E75" w14:textId="230B3922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EF762" w14:textId="77777777" w:rsidR="00DD63B5" w:rsidRPr="00987CD9" w:rsidRDefault="00DD63B5" w:rsidP="00DD63B5">
      <w:pPr>
        <w:rPr>
          <w:rFonts w:ascii="Times New Roman" w:hAnsi="Times New Roman" w:cs="Times New Roman"/>
          <w:b/>
          <w:sz w:val="24"/>
          <w:szCs w:val="24"/>
        </w:rPr>
      </w:pPr>
    </w:p>
    <w:p w14:paraId="0B776755" w14:textId="4E031C33" w:rsidR="00DD63B5" w:rsidRDefault="00DD63B5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D9D67" w14:textId="6A6C6031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32798" w14:textId="2602CC5C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6AC9A" w14:textId="01F87F38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530B5" w14:textId="0BA0B377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18C7C" w14:textId="4F4749FC" w:rsidR="00B05010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E39AF" w14:textId="51B68E06" w:rsidR="00B05010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35C16" w14:textId="5BA0A503" w:rsidR="0026663B" w:rsidRDefault="0026663B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748F2" w14:textId="77777777" w:rsidR="0026663B" w:rsidRDefault="0026663B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33BC4" w14:textId="1F296C52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Príloha č. 2</w:t>
      </w:r>
    </w:p>
    <w:p w14:paraId="132D5358" w14:textId="4CE30A5E" w:rsidR="00751FA0" w:rsidRDefault="00751FA0" w:rsidP="009852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1A937" w14:textId="769B5DB9" w:rsidR="00751FA0" w:rsidRPr="00E35B28" w:rsidRDefault="00985292" w:rsidP="009852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B28">
        <w:rPr>
          <w:rFonts w:ascii="Times New Roman" w:hAnsi="Times New Roman" w:cs="Times New Roman"/>
          <w:b/>
          <w:bCs/>
          <w:sz w:val="24"/>
          <w:szCs w:val="24"/>
        </w:rPr>
        <w:t>Indikatívna cenová ponuka</w:t>
      </w:r>
    </w:p>
    <w:p w14:paraId="276F2FA0" w14:textId="41677D04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576"/>
        <w:gridCol w:w="4948"/>
        <w:gridCol w:w="3118"/>
      </w:tblGrid>
      <w:tr w:rsidR="0061791E" w14:paraId="530A2C42" w14:textId="77777777" w:rsidTr="001F04A1">
        <w:tc>
          <w:tcPr>
            <w:tcW w:w="576" w:type="dxa"/>
            <w:shd w:val="clear" w:color="auto" w:fill="D9D9D9" w:themeFill="background1" w:themeFillShade="D9"/>
          </w:tcPr>
          <w:p w14:paraId="2C920F34" w14:textId="79EBF104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P.č. </w:t>
            </w:r>
          </w:p>
        </w:tc>
        <w:tc>
          <w:tcPr>
            <w:tcW w:w="4948" w:type="dxa"/>
            <w:shd w:val="clear" w:color="auto" w:fill="D9D9D9" w:themeFill="background1" w:themeFillShade="D9"/>
          </w:tcPr>
          <w:p w14:paraId="7A5DFC27" w14:textId="3F861DCB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zákazky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29F6234" w14:textId="5626C050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celkom bez DPH</w:t>
            </w:r>
            <w:r w:rsidR="000B4980">
              <w:rPr>
                <w:rFonts w:ascii="Times New Roman" w:hAnsi="Times New Roman" w:cs="Times New Roman"/>
                <w:sz w:val="24"/>
                <w:szCs w:val="24"/>
              </w:rPr>
              <w:t xml:space="preserve"> v €</w:t>
            </w:r>
          </w:p>
        </w:tc>
      </w:tr>
      <w:tr w:rsidR="0061791E" w14:paraId="637441D3" w14:textId="77777777" w:rsidTr="001F04A1">
        <w:tc>
          <w:tcPr>
            <w:tcW w:w="576" w:type="dxa"/>
            <w:shd w:val="clear" w:color="auto" w:fill="D9D9D9" w:themeFill="background1" w:themeFillShade="D9"/>
          </w:tcPr>
          <w:p w14:paraId="4850BBD7" w14:textId="0115B457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8" w:type="dxa"/>
          </w:tcPr>
          <w:p w14:paraId="5C42F51B" w14:textId="1B4D1B79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Posuvný regálový systém – miestnosť 223/S10</w:t>
            </w:r>
          </w:p>
        </w:tc>
        <w:tc>
          <w:tcPr>
            <w:tcW w:w="3118" w:type="dxa"/>
          </w:tcPr>
          <w:p w14:paraId="0FC1EA06" w14:textId="77777777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1E" w14:paraId="717637EE" w14:textId="77777777" w:rsidTr="001F04A1">
        <w:tc>
          <w:tcPr>
            <w:tcW w:w="576" w:type="dxa"/>
            <w:shd w:val="clear" w:color="auto" w:fill="D9D9D9" w:themeFill="background1" w:themeFillShade="D9"/>
          </w:tcPr>
          <w:p w14:paraId="7E0E2778" w14:textId="708B7E21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8" w:type="dxa"/>
          </w:tcPr>
          <w:p w14:paraId="000D3569" w14:textId="19A71440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Posuvný regálový systém – miestnosť </w:t>
            </w:r>
            <w:r w:rsidR="00BC0341">
              <w:rPr>
                <w:rFonts w:ascii="Times New Roman" w:hAnsi="Times New Roman" w:cs="Times New Roman"/>
                <w:sz w:val="24"/>
                <w:szCs w:val="24"/>
              </w:rPr>
              <w:t>220/S6</w:t>
            </w:r>
          </w:p>
        </w:tc>
        <w:tc>
          <w:tcPr>
            <w:tcW w:w="3118" w:type="dxa"/>
          </w:tcPr>
          <w:p w14:paraId="15C6B8B7" w14:textId="77777777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1E" w14:paraId="6026EA2E" w14:textId="77777777" w:rsidTr="001F04A1">
        <w:tc>
          <w:tcPr>
            <w:tcW w:w="576" w:type="dxa"/>
            <w:shd w:val="clear" w:color="auto" w:fill="D9D9D9" w:themeFill="background1" w:themeFillShade="D9"/>
          </w:tcPr>
          <w:p w14:paraId="5F4C8F09" w14:textId="72E945F6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8" w:type="dxa"/>
          </w:tcPr>
          <w:p w14:paraId="17182390" w14:textId="09C4FF68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Posuvný regálový systém – miestnosť </w:t>
            </w:r>
            <w:r w:rsidR="00BC0341">
              <w:rPr>
                <w:rFonts w:ascii="Times New Roman" w:hAnsi="Times New Roman" w:cs="Times New Roman"/>
                <w:sz w:val="24"/>
                <w:szCs w:val="24"/>
              </w:rPr>
              <w:t>221/S7</w:t>
            </w:r>
          </w:p>
        </w:tc>
        <w:tc>
          <w:tcPr>
            <w:tcW w:w="3118" w:type="dxa"/>
          </w:tcPr>
          <w:p w14:paraId="1419163E" w14:textId="77777777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1E" w14:paraId="7A6C5C92" w14:textId="77777777" w:rsidTr="001F04A1">
        <w:tc>
          <w:tcPr>
            <w:tcW w:w="576" w:type="dxa"/>
            <w:shd w:val="clear" w:color="auto" w:fill="D9D9D9" w:themeFill="background1" w:themeFillShade="D9"/>
          </w:tcPr>
          <w:p w14:paraId="371092E0" w14:textId="4C7CE783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8" w:type="dxa"/>
          </w:tcPr>
          <w:p w14:paraId="11DF7F1C" w14:textId="5BE3BEAA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Posuvný regálový systém – miestnosť </w:t>
            </w:r>
            <w:r w:rsidR="001A5890">
              <w:rPr>
                <w:rFonts w:ascii="Times New Roman" w:hAnsi="Times New Roman" w:cs="Times New Roman"/>
                <w:sz w:val="24"/>
                <w:szCs w:val="24"/>
              </w:rPr>
              <w:t>210/S3</w:t>
            </w:r>
          </w:p>
        </w:tc>
        <w:tc>
          <w:tcPr>
            <w:tcW w:w="3118" w:type="dxa"/>
          </w:tcPr>
          <w:p w14:paraId="461BFF95" w14:textId="77777777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6D" w14:paraId="2BA17DF1" w14:textId="77777777" w:rsidTr="001F04A1">
        <w:tc>
          <w:tcPr>
            <w:tcW w:w="576" w:type="dxa"/>
            <w:shd w:val="clear" w:color="auto" w:fill="D9D9D9" w:themeFill="background1" w:themeFillShade="D9"/>
          </w:tcPr>
          <w:p w14:paraId="50DE29A9" w14:textId="332A4D23" w:rsidR="0096386D" w:rsidRDefault="0096386D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8" w:type="dxa"/>
          </w:tcPr>
          <w:p w14:paraId="75F10A23" w14:textId="41A3F049" w:rsidR="0096386D" w:rsidRDefault="0096386D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Posuvný regálový systém – miestnosť 120/Sklad</w:t>
            </w:r>
          </w:p>
        </w:tc>
        <w:tc>
          <w:tcPr>
            <w:tcW w:w="3118" w:type="dxa"/>
          </w:tcPr>
          <w:p w14:paraId="3B1EE770" w14:textId="77777777" w:rsidR="0096386D" w:rsidRDefault="0096386D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91E" w14:paraId="28830199" w14:textId="77777777" w:rsidTr="00C72399">
        <w:tc>
          <w:tcPr>
            <w:tcW w:w="5524" w:type="dxa"/>
            <w:gridSpan w:val="2"/>
          </w:tcPr>
          <w:p w14:paraId="27A947FA" w14:textId="7861A2A5" w:rsidR="0061791E" w:rsidRDefault="007E74CC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celkom za predmet zákazky bez D</w:t>
            </w:r>
            <w:r w:rsidR="000B498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r w:rsidR="000B4980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118" w:type="dxa"/>
          </w:tcPr>
          <w:p w14:paraId="243AFD64" w14:textId="77777777" w:rsidR="0061791E" w:rsidRDefault="0061791E" w:rsidP="00866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3D134" w14:textId="27AC9B79" w:rsidR="00985292" w:rsidRDefault="00985292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EF0A0" w14:textId="7FD3C25A" w:rsidR="006177C0" w:rsidRPr="00163ED9" w:rsidRDefault="006177C0" w:rsidP="006B4761">
      <w:pPr>
        <w:jc w:val="both"/>
        <w:rPr>
          <w:rFonts w:ascii="Times New Roman" w:hAnsi="Times New Roman" w:cs="Times New Roman"/>
          <w:sz w:val="24"/>
          <w:szCs w:val="24"/>
        </w:rPr>
      </w:pPr>
      <w:r w:rsidRPr="00163ED9">
        <w:rPr>
          <w:rFonts w:ascii="Times New Roman" w:hAnsi="Times New Roman" w:cs="Times New Roman"/>
          <w:sz w:val="24"/>
          <w:szCs w:val="24"/>
        </w:rPr>
        <w:t>Súčasť</w:t>
      </w:r>
      <w:r w:rsidR="006B4761">
        <w:rPr>
          <w:rFonts w:ascii="Times New Roman" w:hAnsi="Times New Roman" w:cs="Times New Roman"/>
          <w:sz w:val="24"/>
          <w:szCs w:val="24"/>
        </w:rPr>
        <w:t>ou indikatívnej cenovej ponuky je aj</w:t>
      </w:r>
      <w:r w:rsidRPr="00163ED9">
        <w:rPr>
          <w:rFonts w:ascii="Times New Roman" w:hAnsi="Times New Roman" w:cs="Times New Roman"/>
          <w:sz w:val="24"/>
          <w:szCs w:val="24"/>
        </w:rPr>
        <w:t xml:space="preserve"> dodanie technickej dokumentácie, certifikátov ku konštrukčným prvkom, označenie regálov – platná technická norma, zaškolenie </w:t>
      </w:r>
      <w:r w:rsidR="00A42626">
        <w:rPr>
          <w:rFonts w:ascii="Times New Roman" w:hAnsi="Times New Roman" w:cs="Times New Roman"/>
          <w:sz w:val="24"/>
          <w:szCs w:val="24"/>
        </w:rPr>
        <w:t>min</w:t>
      </w:r>
      <w:r w:rsidR="008703B9">
        <w:rPr>
          <w:rFonts w:ascii="Times New Roman" w:hAnsi="Times New Roman" w:cs="Times New Roman"/>
          <w:sz w:val="24"/>
          <w:szCs w:val="24"/>
        </w:rPr>
        <w:t>.</w:t>
      </w:r>
      <w:r w:rsidR="00A42626">
        <w:rPr>
          <w:rFonts w:ascii="Times New Roman" w:hAnsi="Times New Roman" w:cs="Times New Roman"/>
          <w:sz w:val="24"/>
          <w:szCs w:val="24"/>
        </w:rPr>
        <w:t xml:space="preserve"> 3 </w:t>
      </w:r>
      <w:r w:rsidRPr="00163ED9">
        <w:rPr>
          <w:rFonts w:ascii="Times New Roman" w:hAnsi="Times New Roman" w:cs="Times New Roman"/>
          <w:sz w:val="24"/>
          <w:szCs w:val="24"/>
        </w:rPr>
        <w:t>zamestnancov a návod na obsluhu v štátnom jazyku</w:t>
      </w:r>
      <w:r w:rsidR="006B4761">
        <w:rPr>
          <w:rFonts w:ascii="Times New Roman" w:hAnsi="Times New Roman" w:cs="Times New Roman"/>
          <w:sz w:val="24"/>
          <w:szCs w:val="24"/>
        </w:rPr>
        <w:t>, inštalácia a montáž predmetu zákazky, likvidácia obalov a doprava do miesta plnenia.</w:t>
      </w:r>
    </w:p>
    <w:p w14:paraId="10FA8591" w14:textId="77777777" w:rsidR="005A5599" w:rsidRDefault="005A5599" w:rsidP="005A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74DC4" w14:textId="75984EA8" w:rsidR="005A5599" w:rsidRPr="005A5599" w:rsidRDefault="005A5599" w:rsidP="005A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Termín/lehota dodania: </w:t>
      </w:r>
      <w:r w:rsidRPr="001B384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xx  </w:t>
      </w:r>
      <w:r w:rsidRPr="001B384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dní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odo dňa účinnosti zmluvy.</w:t>
      </w:r>
    </w:p>
    <w:p w14:paraId="23D545B4" w14:textId="47DFCE93" w:rsidR="000B4980" w:rsidRDefault="000B498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EE659" w14:textId="77777777" w:rsidR="005A5599" w:rsidRDefault="005A5599" w:rsidP="008663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Pozn.  </w:t>
      </w:r>
    </w:p>
    <w:p w14:paraId="7004C27A" w14:textId="0746C4CD" w:rsidR="000B4980" w:rsidRPr="008F38CC" w:rsidRDefault="005A5599" w:rsidP="008F38CC">
      <w:pPr>
        <w:pStyle w:val="Odsekzoznamu"/>
        <w:numPr>
          <w:ilvl w:val="0"/>
          <w:numId w:val="3"/>
        </w:numPr>
        <w:jc w:val="both"/>
        <w:rPr>
          <w:sz w:val="18"/>
          <w:szCs w:val="18"/>
        </w:rPr>
      </w:pPr>
      <w:r w:rsidRPr="008F38CC">
        <w:rPr>
          <w:sz w:val="18"/>
          <w:szCs w:val="18"/>
        </w:rPr>
        <w:t>Prosíme vyplniť</w:t>
      </w:r>
    </w:p>
    <w:p w14:paraId="4F553E27" w14:textId="143E3E3B" w:rsidR="000B4980" w:rsidRDefault="000B498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61721" w14:textId="7E972B50" w:rsidR="000B4980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</w:t>
      </w:r>
    </w:p>
    <w:p w14:paraId="086589B0" w14:textId="79D090CB" w:rsidR="004414FE" w:rsidRPr="00987CD9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</w:t>
      </w:r>
    </w:p>
    <w:sectPr w:rsidR="004414FE" w:rsidRPr="0098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3FAC" w14:textId="77777777" w:rsidR="00EC1CB2" w:rsidRDefault="00EC1CB2" w:rsidP="008F7D01">
      <w:pPr>
        <w:spacing w:after="0" w:line="240" w:lineRule="auto"/>
      </w:pPr>
      <w:r>
        <w:separator/>
      </w:r>
    </w:p>
  </w:endnote>
  <w:endnote w:type="continuationSeparator" w:id="0">
    <w:p w14:paraId="7BD5A3F1" w14:textId="77777777" w:rsidR="00EC1CB2" w:rsidRDefault="00EC1CB2" w:rsidP="008F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0CDC" w14:textId="77777777" w:rsidR="00EC1CB2" w:rsidRDefault="00EC1CB2" w:rsidP="008F7D01">
      <w:pPr>
        <w:spacing w:after="0" w:line="240" w:lineRule="auto"/>
      </w:pPr>
      <w:r>
        <w:separator/>
      </w:r>
    </w:p>
  </w:footnote>
  <w:footnote w:type="continuationSeparator" w:id="0">
    <w:p w14:paraId="418FB34A" w14:textId="77777777" w:rsidR="00EC1CB2" w:rsidRDefault="00EC1CB2" w:rsidP="008F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4550E"/>
    <w:multiLevelType w:val="hybridMultilevel"/>
    <w:tmpl w:val="95D0F058"/>
    <w:lvl w:ilvl="0" w:tplc="1442A3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07881337">
    <w:abstractNumId w:val="0"/>
  </w:num>
  <w:num w:numId="2" w16cid:durableId="862784529">
    <w:abstractNumId w:val="2"/>
  </w:num>
  <w:num w:numId="3" w16cid:durableId="88875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1771A"/>
    <w:rsid w:val="000551BD"/>
    <w:rsid w:val="000660EB"/>
    <w:rsid w:val="0009138A"/>
    <w:rsid w:val="00091D9E"/>
    <w:rsid w:val="000B4980"/>
    <w:rsid w:val="000B671A"/>
    <w:rsid w:val="000C7AC2"/>
    <w:rsid w:val="000D1203"/>
    <w:rsid w:val="000D15E8"/>
    <w:rsid w:val="001201E4"/>
    <w:rsid w:val="00176814"/>
    <w:rsid w:val="001821C7"/>
    <w:rsid w:val="001A5890"/>
    <w:rsid w:val="001B0CD7"/>
    <w:rsid w:val="001B3843"/>
    <w:rsid w:val="001F04A1"/>
    <w:rsid w:val="002022EB"/>
    <w:rsid w:val="00220742"/>
    <w:rsid w:val="002545EC"/>
    <w:rsid w:val="0026663B"/>
    <w:rsid w:val="002801C9"/>
    <w:rsid w:val="002D00DA"/>
    <w:rsid w:val="00363712"/>
    <w:rsid w:val="003E2C08"/>
    <w:rsid w:val="003E2D6A"/>
    <w:rsid w:val="003E5A2F"/>
    <w:rsid w:val="003F1FD4"/>
    <w:rsid w:val="003F3CCF"/>
    <w:rsid w:val="00421627"/>
    <w:rsid w:val="00427A5B"/>
    <w:rsid w:val="004372DE"/>
    <w:rsid w:val="004414FE"/>
    <w:rsid w:val="00444C3C"/>
    <w:rsid w:val="004521B1"/>
    <w:rsid w:val="00472EFC"/>
    <w:rsid w:val="004D7B17"/>
    <w:rsid w:val="00504881"/>
    <w:rsid w:val="00531158"/>
    <w:rsid w:val="0054556C"/>
    <w:rsid w:val="00597F36"/>
    <w:rsid w:val="005A2445"/>
    <w:rsid w:val="005A5599"/>
    <w:rsid w:val="005E2A74"/>
    <w:rsid w:val="006168AA"/>
    <w:rsid w:val="006177C0"/>
    <w:rsid w:val="00617872"/>
    <w:rsid w:val="0061791E"/>
    <w:rsid w:val="006635B4"/>
    <w:rsid w:val="006737FC"/>
    <w:rsid w:val="00696471"/>
    <w:rsid w:val="006A755B"/>
    <w:rsid w:val="006B4761"/>
    <w:rsid w:val="006B4992"/>
    <w:rsid w:val="006D03F3"/>
    <w:rsid w:val="006D759C"/>
    <w:rsid w:val="006D7BB0"/>
    <w:rsid w:val="006E5C34"/>
    <w:rsid w:val="00717EFA"/>
    <w:rsid w:val="00721B20"/>
    <w:rsid w:val="007421B1"/>
    <w:rsid w:val="00751FA0"/>
    <w:rsid w:val="00763B2A"/>
    <w:rsid w:val="00781C91"/>
    <w:rsid w:val="00786008"/>
    <w:rsid w:val="007E5C54"/>
    <w:rsid w:val="007E74CC"/>
    <w:rsid w:val="007E7A48"/>
    <w:rsid w:val="0082158B"/>
    <w:rsid w:val="00866313"/>
    <w:rsid w:val="00867855"/>
    <w:rsid w:val="008703B9"/>
    <w:rsid w:val="008B3864"/>
    <w:rsid w:val="008B66B4"/>
    <w:rsid w:val="008F38CC"/>
    <w:rsid w:val="008F3B2F"/>
    <w:rsid w:val="008F7D01"/>
    <w:rsid w:val="00912E9B"/>
    <w:rsid w:val="00926654"/>
    <w:rsid w:val="009408DD"/>
    <w:rsid w:val="009541DB"/>
    <w:rsid w:val="0096386D"/>
    <w:rsid w:val="00967393"/>
    <w:rsid w:val="0097770B"/>
    <w:rsid w:val="009777B1"/>
    <w:rsid w:val="00985292"/>
    <w:rsid w:val="00987CD9"/>
    <w:rsid w:val="0099025B"/>
    <w:rsid w:val="009E098A"/>
    <w:rsid w:val="009F3339"/>
    <w:rsid w:val="00A42626"/>
    <w:rsid w:val="00A44D0A"/>
    <w:rsid w:val="00A7186B"/>
    <w:rsid w:val="00A84A29"/>
    <w:rsid w:val="00AB5764"/>
    <w:rsid w:val="00AC18E0"/>
    <w:rsid w:val="00AC6E9C"/>
    <w:rsid w:val="00B05010"/>
    <w:rsid w:val="00B14893"/>
    <w:rsid w:val="00B169FD"/>
    <w:rsid w:val="00B220DC"/>
    <w:rsid w:val="00B8764A"/>
    <w:rsid w:val="00B955A4"/>
    <w:rsid w:val="00BB2658"/>
    <w:rsid w:val="00BC0341"/>
    <w:rsid w:val="00C221A4"/>
    <w:rsid w:val="00C329EA"/>
    <w:rsid w:val="00C707AD"/>
    <w:rsid w:val="00CE24B2"/>
    <w:rsid w:val="00D12BCA"/>
    <w:rsid w:val="00D169B4"/>
    <w:rsid w:val="00D21A9D"/>
    <w:rsid w:val="00D74AFE"/>
    <w:rsid w:val="00D77E6A"/>
    <w:rsid w:val="00DD63B5"/>
    <w:rsid w:val="00DF3B13"/>
    <w:rsid w:val="00E07172"/>
    <w:rsid w:val="00E35B28"/>
    <w:rsid w:val="00E60FB2"/>
    <w:rsid w:val="00E62789"/>
    <w:rsid w:val="00E8684B"/>
    <w:rsid w:val="00EA0A2D"/>
    <w:rsid w:val="00EA319E"/>
    <w:rsid w:val="00EC1CB2"/>
    <w:rsid w:val="00EF6B66"/>
    <w:rsid w:val="00F75F1D"/>
    <w:rsid w:val="00F87209"/>
    <w:rsid w:val="00F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7D01"/>
    <w:pPr>
      <w:keepNext/>
      <w:keepLines/>
      <w:spacing w:before="100" w:beforeAutospacing="1" w:after="100" w:afterAutospacing="1" w:line="276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DD63B5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F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F7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7D0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F7D01"/>
    <w:rPr>
      <w:rFonts w:ascii="Times New Roman" w:hAnsi="Times New Roman" w:cs="Times New Roman" w:hint="default"/>
      <w:vertAlign w:val="superscript"/>
    </w:rPr>
  </w:style>
  <w:style w:type="table" w:styleId="Mriekatabuky">
    <w:name w:val="Table Grid"/>
    <w:basedOn w:val="Normlnatabuka"/>
    <w:uiPriority w:val="39"/>
    <w:rsid w:val="00AC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E74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nka.bernatova@nssud.s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7FEB-E6B5-49FA-9C97-4E716471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Janka Kavčiaková</cp:lastModifiedBy>
  <cp:revision>28</cp:revision>
  <dcterms:created xsi:type="dcterms:W3CDTF">2022-06-14T09:04:00Z</dcterms:created>
  <dcterms:modified xsi:type="dcterms:W3CDTF">2022-06-16T12:19:00Z</dcterms:modified>
</cp:coreProperties>
</file>