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73588" w14:textId="48B82B29" w:rsidR="00223504" w:rsidRPr="00805246" w:rsidRDefault="00223504" w:rsidP="00223504">
      <w:pPr>
        <w:pStyle w:val="Odsekzoznamu"/>
        <w:autoSpaceDE w:val="0"/>
        <w:spacing w:line="276" w:lineRule="auto"/>
        <w:ind w:left="0"/>
        <w:jc w:val="both"/>
        <w:rPr>
          <w:rFonts w:ascii="Calibri" w:hAnsi="Calibri" w:cs="Calibri"/>
          <w:b/>
        </w:rPr>
      </w:pPr>
      <w:r>
        <w:rPr>
          <w:rFonts w:ascii="Calibri" w:hAnsi="Calibri" w:cs="Calibri"/>
          <w:b/>
        </w:rPr>
        <w:t>Príloha č. 5</w:t>
      </w:r>
      <w:r w:rsidRPr="00805246">
        <w:rPr>
          <w:rFonts w:ascii="Calibri" w:hAnsi="Calibri" w:cs="Calibri"/>
          <w:b/>
        </w:rPr>
        <w:t xml:space="preserve"> súťažných podkladov – Informatívna kúpna zmluva k výzve v rámci DNS</w:t>
      </w:r>
    </w:p>
    <w:p w14:paraId="472D95DF" w14:textId="77777777" w:rsidR="00223504" w:rsidRPr="00805246" w:rsidRDefault="00223504" w:rsidP="00223504">
      <w:pPr>
        <w:jc w:val="both"/>
        <w:rPr>
          <w:rFonts w:asciiTheme="minorHAnsi" w:hAnsiTheme="minorHAnsi"/>
          <w:b/>
          <w:bCs/>
          <w:sz w:val="28"/>
          <w:szCs w:val="28"/>
        </w:rPr>
      </w:pPr>
    </w:p>
    <w:p w14:paraId="3ADB6254" w14:textId="77777777" w:rsidR="00223504" w:rsidRPr="00805246" w:rsidRDefault="00223504" w:rsidP="00223504">
      <w:pPr>
        <w:pStyle w:val="tl1"/>
        <w:jc w:val="center"/>
        <w:rPr>
          <w:rFonts w:ascii="Calibri" w:hAnsi="Calibri" w:cs="Cambria"/>
          <w:b/>
          <w:bCs/>
          <w:sz w:val="28"/>
          <w:szCs w:val="28"/>
        </w:rPr>
      </w:pPr>
      <w:r w:rsidRPr="00805246">
        <w:rPr>
          <w:rFonts w:ascii="Calibri" w:hAnsi="Calibri" w:cs="Cambria"/>
          <w:b/>
          <w:bCs/>
          <w:sz w:val="28"/>
          <w:szCs w:val="28"/>
        </w:rPr>
        <w:t>Všeobecné upozornenie!!!</w:t>
      </w:r>
    </w:p>
    <w:p w14:paraId="0D5813F3" w14:textId="521252B8" w:rsidR="00223504" w:rsidRPr="00805246" w:rsidRDefault="00223504" w:rsidP="00223504">
      <w:pPr>
        <w:pStyle w:val="tl1"/>
        <w:jc w:val="center"/>
        <w:rPr>
          <w:rFonts w:ascii="Calibri" w:hAnsi="Calibri" w:cs="Cambria"/>
          <w:b/>
          <w:bCs/>
          <w:sz w:val="22"/>
          <w:szCs w:val="22"/>
        </w:rPr>
      </w:pPr>
      <w:r w:rsidRPr="00805246">
        <w:rPr>
          <w:rFonts w:ascii="Calibri" w:hAnsi="Calibri" w:cs="Cambria"/>
          <w:bCs/>
          <w:color w:val="FF0000"/>
          <w:sz w:val="24"/>
          <w:szCs w:val="22"/>
        </w:rPr>
        <w:t>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w:t>
      </w:r>
      <w:r w:rsidR="0099455A">
        <w:rPr>
          <w:rFonts w:ascii="Calibri" w:hAnsi="Calibri" w:cs="Cambria"/>
          <w:bCs/>
          <w:color w:val="FF0000"/>
          <w:sz w:val="24"/>
          <w:szCs w:val="22"/>
        </w:rPr>
        <w:t>zmluva o dielo</w:t>
      </w:r>
      <w:r w:rsidRPr="00805246">
        <w:rPr>
          <w:rFonts w:ascii="Calibri" w:hAnsi="Calibri" w:cs="Cambria"/>
          <w:bCs/>
          <w:color w:val="FF0000"/>
          <w:sz w:val="24"/>
          <w:szCs w:val="22"/>
        </w:rPr>
        <w:t>) tak bude súčasťou každej jednotlivo vyhlásenej výzvy na predkladanie ponúk.</w:t>
      </w:r>
    </w:p>
    <w:p w14:paraId="399178E1" w14:textId="0137483C" w:rsidR="00223504" w:rsidRDefault="00223504" w:rsidP="00223504">
      <w:pPr>
        <w:rPr>
          <w:b/>
        </w:rPr>
      </w:pPr>
    </w:p>
    <w:p w14:paraId="067F77A3" w14:textId="77777777" w:rsidR="00223504" w:rsidRDefault="00223504" w:rsidP="00F078D0">
      <w:pPr>
        <w:jc w:val="center"/>
        <w:rPr>
          <w:b/>
        </w:rPr>
      </w:pPr>
    </w:p>
    <w:p w14:paraId="201114C5" w14:textId="1CD730FF" w:rsidR="00F078D0" w:rsidRPr="00BD2F34" w:rsidRDefault="00D17B0B" w:rsidP="00F078D0">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6AE4469B" w:rsidR="00F078D0" w:rsidRPr="000D0555" w:rsidRDefault="00F078D0" w:rsidP="00787F50">
      <w:pPr>
        <w:tabs>
          <w:tab w:val="left" w:pos="567"/>
        </w:tabs>
        <w:spacing w:after="160" w:line="259" w:lineRule="auto"/>
        <w:contextualSpacing/>
        <w:jc w:val="center"/>
        <w:rPr>
          <w:rStyle w:val="CharStyle13"/>
          <w:rFonts w:asciiTheme="minorHAnsi" w:hAnsiTheme="minorHAnsi" w:cs="Calibri"/>
          <w:bCs w:val="0"/>
        </w:rPr>
      </w:pPr>
      <w:r w:rsidRPr="00223504">
        <w:rPr>
          <w:rStyle w:val="CharStyle13"/>
          <w:rFonts w:asciiTheme="minorHAnsi" w:hAnsiTheme="minorHAnsi" w:cstheme="minorHAnsi"/>
          <w:sz w:val="28"/>
          <w:szCs w:val="28"/>
          <w:highlight w:val="yellow"/>
        </w:rPr>
        <w:t>„</w:t>
      </w:r>
      <w:r w:rsidR="00787F50" w:rsidRPr="00223504">
        <w:rPr>
          <w:rFonts w:ascii="Calibri" w:hAnsi="Calibri" w:cs="Calibri"/>
          <w:b/>
          <w:noProof w:val="0"/>
          <w:color w:val="000000"/>
          <w:sz w:val="28"/>
          <w:szCs w:val="28"/>
          <w:highlight w:val="yellow"/>
        </w:rPr>
        <w:t xml:space="preserve">Rekonštrukcie ciest </w:t>
      </w:r>
      <w:r w:rsidR="00223504" w:rsidRPr="00223504">
        <w:rPr>
          <w:rFonts w:ascii="Calibri" w:hAnsi="Calibri" w:cs="Calibri"/>
          <w:b/>
          <w:noProof w:val="0"/>
          <w:color w:val="000000"/>
          <w:sz w:val="28"/>
          <w:szCs w:val="28"/>
          <w:highlight w:val="yellow"/>
        </w:rPr>
        <w:t>.........</w:t>
      </w:r>
      <w:r w:rsidR="006F0805" w:rsidRPr="00223504">
        <w:rPr>
          <w:rFonts w:ascii="Calibri" w:hAnsi="Calibri" w:cs="Calibri"/>
          <w:b/>
          <w:noProof w:val="0"/>
          <w:color w:val="000000"/>
          <w:sz w:val="28"/>
          <w:szCs w:val="28"/>
          <w:highlight w:val="yellow"/>
        </w:rPr>
        <w:t>......................</w:t>
      </w:r>
      <w:r w:rsidRPr="00223504">
        <w:rPr>
          <w:rStyle w:val="CharStyle13"/>
          <w:rFonts w:asciiTheme="minorHAnsi" w:hAnsiTheme="minorHAnsi" w:cs="Calibri"/>
          <w:sz w:val="28"/>
          <w:szCs w:val="28"/>
          <w:highlight w:val="yellow"/>
        </w:rPr>
        <w:t>“</w:t>
      </w:r>
      <w:bookmarkEnd w:id="0"/>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4B28F158"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71C1BED9" w14:textId="4A7550D2" w:rsidR="00BF05DC" w:rsidRPr="0015169F" w:rsidRDefault="00BF05DC" w:rsidP="00223504">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r>
    </w:p>
    <w:p w14:paraId="30C381AB" w14:textId="067EF7FC"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lastRenderedPageBreak/>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60213BE9" w14:textId="5F92FDF8" w:rsidR="00F078D0" w:rsidRDefault="00F078D0" w:rsidP="0092660C">
      <w:pPr>
        <w:ind w:hanging="284"/>
        <w:rPr>
          <w:rFonts w:asciiTheme="minorHAnsi" w:hAnsiTheme="minorHAnsi" w:cstheme="minorHAnsi"/>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25260390" w14:textId="77777777" w:rsidR="00971C29" w:rsidRPr="0092660C" w:rsidRDefault="00971C29" w:rsidP="0092660C">
      <w:pPr>
        <w:ind w:hanging="284"/>
        <w:rPr>
          <w:rFonts w:asciiTheme="minorHAnsi" w:hAnsiTheme="minorHAnsi" w:cstheme="minorHAnsi"/>
          <w:b/>
          <w:sz w:val="24"/>
          <w:szCs w:val="24"/>
        </w:rPr>
      </w:pPr>
    </w:p>
    <w:p w14:paraId="76043CEC" w14:textId="77777777" w:rsidR="00F078D0" w:rsidRDefault="00F078D0" w:rsidP="00E80DDD">
      <w:pPr>
        <w:shd w:val="clear" w:color="auto" w:fill="FFFFFF" w:themeFill="background1"/>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78F08C13" w:rsidR="00F078D0" w:rsidRPr="007A4DA5" w:rsidRDefault="00E80DDD" w:rsidP="007A4DA5">
      <w:pPr>
        <w:shd w:val="clear" w:color="auto" w:fill="FFFFFF" w:themeFill="background1"/>
        <w:spacing w:line="259" w:lineRule="auto"/>
        <w:contextualSpacing/>
        <w:jc w:val="both"/>
        <w:rPr>
          <w:rFonts w:asciiTheme="minorHAnsi" w:hAnsiTheme="minorHAnsi" w:cstheme="minorHAnsi"/>
          <w:sz w:val="24"/>
          <w:szCs w:val="24"/>
        </w:rPr>
      </w:pPr>
      <w:r w:rsidRPr="007A4DA5">
        <w:rPr>
          <w:rFonts w:asciiTheme="minorHAnsi" w:hAnsiTheme="minorHAnsi" w:cstheme="minorHAnsi"/>
          <w:sz w:val="24"/>
          <w:szCs w:val="24"/>
        </w:rPr>
        <w:t xml:space="preserve">Objednávateľ zrealizoval verejné obstarávanie s predmetom </w:t>
      </w:r>
      <w:r w:rsidRPr="0099455A">
        <w:rPr>
          <w:rFonts w:asciiTheme="minorHAnsi" w:hAnsiTheme="minorHAnsi" w:cstheme="minorHAnsi"/>
          <w:sz w:val="24"/>
          <w:szCs w:val="24"/>
          <w:highlight w:val="yellow"/>
        </w:rPr>
        <w:t>„...............................................“</w:t>
      </w:r>
      <w:r w:rsidRPr="007A4DA5">
        <w:rPr>
          <w:rFonts w:asciiTheme="minorHAnsi" w:hAnsiTheme="minorHAnsi" w:cstheme="minorHAnsi"/>
          <w:sz w:val="24"/>
          <w:szCs w:val="24"/>
        </w:rPr>
        <w:t>, ktoré bolo vyhlásené výzvou na predkladanie ponúk v rámci dynamického nákupného systému</w:t>
      </w:r>
      <w:r w:rsidR="007A4DA5">
        <w:rPr>
          <w:rFonts w:asciiTheme="minorHAnsi" w:hAnsiTheme="minorHAnsi" w:cstheme="minorHAnsi"/>
          <w:sz w:val="24"/>
          <w:szCs w:val="24"/>
        </w:rPr>
        <w:t xml:space="preserve"> zriadeného v zmysle ust. §§ 58 – 61 zákona č. 343/2015 Z.z. o verejnom obstarávaní a o zmene a doplnení niektorých zákonov v znení neskorších predpisov (ďalej len „ZVO“)</w:t>
      </w:r>
      <w:r w:rsidRPr="007A4DA5">
        <w:rPr>
          <w:rFonts w:asciiTheme="minorHAnsi" w:hAnsiTheme="minorHAnsi" w:cstheme="minorHAnsi"/>
          <w:sz w:val="24"/>
          <w:szCs w:val="24"/>
        </w:rPr>
        <w:t xml:space="preserve"> s predmetom „Asfaltovanie cestných komunikácií vo vlastníctve Banskobystrického samospráv</w:t>
      </w:r>
      <w:r w:rsidR="00243C09">
        <w:rPr>
          <w:rFonts w:asciiTheme="minorHAnsi" w:hAnsiTheme="minorHAnsi" w:cstheme="minorHAnsi"/>
          <w:sz w:val="24"/>
          <w:szCs w:val="24"/>
        </w:rPr>
        <w:t>neho kraja a súvisiace práce.“ D</w:t>
      </w:r>
      <w:r w:rsidRPr="007A4DA5">
        <w:rPr>
          <w:rFonts w:asciiTheme="minorHAnsi" w:hAnsiTheme="minorHAnsi" w:cstheme="minorHAnsi"/>
          <w:sz w:val="24"/>
          <w:szCs w:val="24"/>
        </w:rPr>
        <w:t xml:space="preserve">ňa </w:t>
      </w:r>
      <w:r w:rsidRPr="0099455A">
        <w:rPr>
          <w:rFonts w:asciiTheme="minorHAnsi" w:hAnsiTheme="minorHAnsi" w:cstheme="minorHAnsi"/>
          <w:sz w:val="24"/>
          <w:szCs w:val="24"/>
          <w:highlight w:val="yellow"/>
        </w:rPr>
        <w:t>.........................</w:t>
      </w:r>
      <w:r w:rsidRPr="007A4DA5">
        <w:rPr>
          <w:rFonts w:asciiTheme="minorHAnsi" w:hAnsiTheme="minorHAnsi" w:cstheme="minorHAnsi"/>
          <w:sz w:val="24"/>
          <w:szCs w:val="24"/>
        </w:rPr>
        <w:t xml:space="preserve"> </w:t>
      </w:r>
      <w:r w:rsidR="00243C09">
        <w:rPr>
          <w:rFonts w:asciiTheme="minorHAnsi" w:hAnsiTheme="minorHAnsi" w:cstheme="minorHAnsi"/>
          <w:sz w:val="24"/>
          <w:szCs w:val="24"/>
        </w:rPr>
        <w:t xml:space="preserve">sa </w:t>
      </w:r>
      <w:r w:rsidRPr="007A4DA5">
        <w:rPr>
          <w:rFonts w:asciiTheme="minorHAnsi" w:hAnsiTheme="minorHAnsi" w:cstheme="minorHAnsi"/>
          <w:sz w:val="24"/>
          <w:szCs w:val="24"/>
        </w:rPr>
        <w:t>Zhotoviteľ stal úspešným uchádzačom vo verejnom obstarávaní, identifikovanom v predošlej vete a t</w:t>
      </w:r>
      <w:r w:rsidR="00F078D0" w:rsidRPr="007A4DA5">
        <w:rPr>
          <w:rFonts w:asciiTheme="minorHAnsi" w:hAnsiTheme="minorHAnsi" w:cstheme="minorHAnsi"/>
          <w:sz w:val="24"/>
          <w:szCs w:val="24"/>
        </w:rPr>
        <w:t xml:space="preserve">áto zmluva je uzavretá na základe </w:t>
      </w:r>
      <w:r w:rsidRPr="007A4DA5">
        <w:rPr>
          <w:rFonts w:asciiTheme="minorHAnsi" w:hAnsiTheme="minorHAnsi" w:cstheme="minorHAnsi"/>
          <w:sz w:val="24"/>
          <w:szCs w:val="24"/>
        </w:rPr>
        <w:t xml:space="preserve">výsledku predmetného </w:t>
      </w:r>
      <w:r w:rsidR="00F078D0" w:rsidRPr="007A4DA5">
        <w:rPr>
          <w:rFonts w:asciiTheme="minorHAnsi" w:hAnsiTheme="minorHAnsi" w:cstheme="minorHAnsi"/>
          <w:sz w:val="24"/>
          <w:szCs w:val="24"/>
        </w:rPr>
        <w:t>verejného obstarávania</w:t>
      </w:r>
      <w:r w:rsidRPr="007A4DA5">
        <w:rPr>
          <w:rFonts w:asciiTheme="minorHAnsi" w:hAnsiTheme="minorHAnsi" w:cstheme="minorHAnsi"/>
          <w:sz w:val="24"/>
          <w:szCs w:val="24"/>
        </w:rPr>
        <w:t>.</w:t>
      </w:r>
      <w:r w:rsidR="00F078D0" w:rsidRPr="007A4DA5">
        <w:rPr>
          <w:rFonts w:asciiTheme="minorHAnsi" w:hAnsiTheme="minorHAnsi" w:cstheme="minorHAnsi"/>
          <w:sz w:val="24"/>
          <w:szCs w:val="24"/>
        </w:rPr>
        <w:t xml:space="preserv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5E0C5A56"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všetkých dotknutých úsekov ciest, ktoré sú ako predmet Zmluvy definované v článku I</w:t>
      </w:r>
      <w:r>
        <w:rPr>
          <w:rFonts w:asciiTheme="minorHAnsi" w:hAnsiTheme="minorHAnsi" w:cstheme="minorHAnsi"/>
          <w:sz w:val="24"/>
          <w:szCs w:val="24"/>
        </w:rPr>
        <w:t>II</w:t>
      </w:r>
      <w:r w:rsidR="00243C09">
        <w:rPr>
          <w:rFonts w:asciiTheme="minorHAnsi" w:hAnsiTheme="minorHAnsi" w:cstheme="minorHAnsi"/>
          <w:sz w:val="24"/>
          <w:szCs w:val="24"/>
        </w:rPr>
        <w:t>.</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Príloh</w:t>
      </w:r>
      <w:r w:rsidR="0077105A">
        <w:rPr>
          <w:rFonts w:asciiTheme="minorHAnsi" w:hAnsiTheme="minorHAnsi" w:cstheme="minorHAnsi"/>
          <w:b/>
          <w:sz w:val="24"/>
          <w:szCs w:val="24"/>
        </w:rPr>
        <w:t>e</w:t>
      </w:r>
      <w:r w:rsidRPr="00D40D8B">
        <w:rPr>
          <w:rFonts w:asciiTheme="minorHAnsi" w:hAnsiTheme="minorHAnsi" w:cstheme="minorHAnsi"/>
          <w:b/>
          <w:sz w:val="24"/>
          <w:szCs w:val="24"/>
        </w:rPr>
        <w:t xml:space="preserve"> č. </w:t>
      </w:r>
      <w:r w:rsidRPr="00704C2A">
        <w:rPr>
          <w:rFonts w:asciiTheme="minorHAnsi" w:hAnsiTheme="minorHAnsi" w:cstheme="minorHAnsi"/>
          <w:b/>
          <w:sz w:val="24"/>
          <w:szCs w:val="24"/>
        </w:rPr>
        <w:t>1</w:t>
      </w:r>
      <w:r w:rsidR="0077105A">
        <w:rPr>
          <w:rFonts w:asciiTheme="minorHAnsi" w:hAnsiTheme="minorHAnsi" w:cstheme="minorHAnsi"/>
          <w:b/>
          <w:sz w:val="24"/>
          <w:szCs w:val="24"/>
        </w:rPr>
        <w:t xml:space="preserve">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Príloh</w:t>
      </w:r>
      <w:r w:rsidR="0077105A">
        <w:rPr>
          <w:rFonts w:asciiTheme="minorHAnsi" w:hAnsiTheme="minorHAnsi" w:cstheme="minorHAnsi"/>
          <w:b/>
          <w:sz w:val="24"/>
          <w:szCs w:val="24"/>
        </w:rPr>
        <w:t>a</w:t>
      </w:r>
      <w:r w:rsidRPr="00704C2A">
        <w:rPr>
          <w:rFonts w:asciiTheme="minorHAnsi" w:hAnsiTheme="minorHAnsi" w:cstheme="minorHAnsi"/>
          <w:b/>
          <w:sz w:val="24"/>
          <w:szCs w:val="24"/>
        </w:rPr>
        <w:t xml:space="preserve"> č. 1</w:t>
      </w:r>
      <w:r w:rsidR="0092660C">
        <w:rPr>
          <w:rFonts w:asciiTheme="minorHAnsi" w:hAnsiTheme="minorHAnsi" w:cstheme="minorHAnsi"/>
          <w:b/>
          <w:sz w:val="24"/>
          <w:szCs w:val="24"/>
        </w:rPr>
        <w:t xml:space="preserve"> </w:t>
      </w:r>
      <w:r w:rsidRPr="00704C2A">
        <w:rPr>
          <w:rFonts w:asciiTheme="minorHAnsi" w:hAnsiTheme="minorHAnsi" w:cstheme="minorHAnsi"/>
          <w:b/>
          <w:sz w:val="24"/>
          <w:szCs w:val="24"/>
        </w:rPr>
        <w:t>tvor</w:t>
      </w:r>
      <w:r w:rsidR="008E217C">
        <w:rPr>
          <w:rFonts w:asciiTheme="minorHAnsi" w:hAnsiTheme="minorHAnsi" w:cstheme="minorHAnsi"/>
          <w:b/>
          <w:sz w:val="24"/>
          <w:szCs w:val="24"/>
        </w:rPr>
        <w:t>í</w:t>
      </w:r>
      <w:r w:rsidRPr="00704C2A">
        <w:rPr>
          <w:rFonts w:asciiTheme="minorHAnsi" w:hAnsiTheme="minorHAnsi" w:cstheme="minorHAnsi"/>
          <w:b/>
          <w:sz w:val="24"/>
          <w:szCs w:val="24"/>
        </w:rPr>
        <w:t xml:space="preserve">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33AC4E7C"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47E56B55"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vyhlasuje, že predložil objednávateľovi </w:t>
      </w:r>
      <w:r w:rsidR="00971C29">
        <w:rPr>
          <w:rFonts w:asciiTheme="minorHAnsi" w:hAnsiTheme="minorHAnsi" w:cstheme="minorHAnsi"/>
          <w:sz w:val="24"/>
          <w:szCs w:val="24"/>
        </w:rPr>
        <w:t xml:space="preserve">najneskôr </w:t>
      </w:r>
      <w:r w:rsidRPr="0061365A">
        <w:rPr>
          <w:rFonts w:asciiTheme="minorHAnsi" w:hAnsiTheme="minorHAnsi" w:cstheme="minorHAnsi"/>
          <w:sz w:val="24"/>
          <w:szCs w:val="24"/>
        </w:rPr>
        <w:t>ku dňu podpisu Zmluvy:</w:t>
      </w:r>
    </w:p>
    <w:p w14:paraId="4220EB78" w14:textId="2949B610" w:rsidR="00F078D0" w:rsidRPr="00B16FAC"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A26C2B">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3FCDB0F0" w:rsidR="00F078D0" w:rsidRPr="008A7352" w:rsidRDefault="00F078D0" w:rsidP="00FB7D4D">
      <w:pPr>
        <w:pStyle w:val="Odsekzoznamu"/>
        <w:numPr>
          <w:ilvl w:val="0"/>
          <w:numId w:val="25"/>
        </w:numPr>
        <w:spacing w:line="259" w:lineRule="auto"/>
        <w:ind w:left="1560" w:hanging="426"/>
        <w:contextualSpacing/>
        <w:jc w:val="both"/>
        <w:rPr>
          <w:rFonts w:asciiTheme="minorHAnsi" w:hAnsiTheme="minorHAnsi" w:cstheme="minorHAnsi"/>
          <w:sz w:val="24"/>
          <w:szCs w:val="24"/>
        </w:rPr>
      </w:pPr>
      <w:r w:rsidRPr="008A7352">
        <w:rPr>
          <w:rFonts w:asciiTheme="minorHAnsi" w:hAnsiTheme="minorHAnsi" w:cstheme="minorHAnsi"/>
          <w:b/>
          <w:sz w:val="24"/>
          <w:szCs w:val="24"/>
        </w:rPr>
        <w:lastRenderedPageBreak/>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r w:rsidR="00FB7D4D">
        <w:rPr>
          <w:rFonts w:asciiTheme="minorHAnsi" w:hAnsiTheme="minorHAnsi" w:cstheme="minorHAnsi"/>
          <w:b/>
          <w:sz w:val="24"/>
          <w:szCs w:val="24"/>
        </w:rPr>
        <w:t>,</w:t>
      </w:r>
    </w:p>
    <w:p w14:paraId="7E4F14B4" w14:textId="77777777" w:rsidR="0099455A" w:rsidRDefault="00F078D0" w:rsidP="0099455A">
      <w:pPr>
        <w:pStyle w:val="Odsekzoznamu"/>
        <w:numPr>
          <w:ilvl w:val="0"/>
          <w:numId w:val="26"/>
        </w:numPr>
        <w:spacing w:before="60"/>
        <w:ind w:left="1560" w:hanging="426"/>
        <w:jc w:val="both"/>
        <w:rPr>
          <w:rFonts w:asciiTheme="minorHAnsi" w:hAnsiTheme="minorHAnsi" w:cstheme="minorHAnsi"/>
          <w:sz w:val="24"/>
          <w:szCs w:val="24"/>
        </w:rPr>
      </w:pPr>
      <w:r w:rsidRPr="00971C29">
        <w:rPr>
          <w:rFonts w:asciiTheme="minorHAnsi" w:hAnsiTheme="minorHAnsi" w:cstheme="minorHAnsi"/>
          <w:b/>
          <w:sz w:val="24"/>
          <w:szCs w:val="24"/>
        </w:rPr>
        <w:t>Doklady preukazujúce splnenie podmienok na výkon funkcie stavbyvedúceho</w:t>
      </w:r>
      <w:r w:rsidR="00A26C2B" w:rsidRPr="00971C29">
        <w:rPr>
          <w:rFonts w:asciiTheme="minorHAnsi" w:hAnsiTheme="minorHAnsi" w:cstheme="minorHAnsi"/>
          <w:b/>
          <w:sz w:val="24"/>
          <w:szCs w:val="24"/>
        </w:rPr>
        <w:t xml:space="preserve"> </w:t>
      </w:r>
      <w:r w:rsidRPr="00971C29">
        <w:rPr>
          <w:rFonts w:asciiTheme="minorHAnsi" w:hAnsiTheme="minorHAnsi" w:cstheme="minorHAnsi"/>
          <w:b/>
          <w:sz w:val="24"/>
          <w:szCs w:val="24"/>
        </w:rPr>
        <w:t xml:space="preserve">  </w:t>
      </w:r>
      <w:r w:rsidR="00A26C2B" w:rsidRPr="00971C29">
        <w:rPr>
          <w:rFonts w:asciiTheme="minorHAnsi" w:hAnsiTheme="minorHAnsi" w:cstheme="minorHAnsi"/>
          <w:sz w:val="24"/>
          <w:szCs w:val="24"/>
        </w:rPr>
        <w:t>v zmysle podmienky účasti podľa §34 ods. 1 písm. g) ZVO</w:t>
      </w:r>
      <w:r w:rsidR="00EE411A" w:rsidRPr="00971C29">
        <w:rPr>
          <w:rFonts w:asciiTheme="minorHAnsi" w:hAnsiTheme="minorHAnsi" w:cstheme="minorHAnsi"/>
          <w:sz w:val="24"/>
          <w:szCs w:val="24"/>
        </w:rPr>
        <w:t xml:space="preserve"> ako ju verejný obstarávateľ (Objednávateľ) zadefinoval v rámci </w:t>
      </w:r>
      <w:r w:rsidR="00971C29" w:rsidRPr="00971C29">
        <w:rPr>
          <w:rFonts w:asciiTheme="minorHAnsi" w:hAnsiTheme="minorHAnsi" w:cstheme="minorHAnsi"/>
          <w:sz w:val="24"/>
          <w:szCs w:val="24"/>
        </w:rPr>
        <w:t>zriadenia dynamického nákupného systému</w:t>
      </w:r>
      <w:r w:rsidR="00EE411A" w:rsidRPr="00971C29">
        <w:rPr>
          <w:rFonts w:asciiTheme="minorHAnsi" w:hAnsiTheme="minorHAnsi" w:cstheme="minorHAnsi"/>
          <w:sz w:val="24"/>
          <w:szCs w:val="24"/>
        </w:rPr>
        <w:t xml:space="preserve"> (v prípade, ak sa jedná </w:t>
      </w:r>
      <w:r w:rsidR="00EE411A" w:rsidRPr="00971C29">
        <w:rPr>
          <w:rFonts w:asciiTheme="minorHAnsi" w:hAnsiTheme="minorHAnsi" w:cstheme="minorHAnsi"/>
          <w:sz w:val="24"/>
          <w:szCs w:val="24"/>
          <w:u w:val="single"/>
        </w:rPr>
        <w:t>o inú osobu stavbyvedúceho</w:t>
      </w:r>
      <w:r w:rsidR="00971C29" w:rsidRPr="00971C29">
        <w:rPr>
          <w:rFonts w:asciiTheme="minorHAnsi" w:hAnsiTheme="minorHAnsi" w:cstheme="minorHAnsi"/>
          <w:sz w:val="24"/>
          <w:szCs w:val="24"/>
        </w:rPr>
        <w:t xml:space="preserve"> ako tú, ktorou</w:t>
      </w:r>
      <w:r w:rsidR="00EE411A" w:rsidRPr="00971C29">
        <w:rPr>
          <w:rFonts w:asciiTheme="minorHAnsi" w:hAnsiTheme="minorHAnsi" w:cstheme="minorHAnsi"/>
          <w:sz w:val="24"/>
          <w:szCs w:val="24"/>
        </w:rPr>
        <w:t xml:space="preserve"> uchádzač</w:t>
      </w:r>
      <w:r w:rsidR="00971C29" w:rsidRPr="00971C29">
        <w:rPr>
          <w:rFonts w:asciiTheme="minorHAnsi" w:hAnsiTheme="minorHAnsi" w:cstheme="minorHAnsi"/>
          <w:sz w:val="24"/>
          <w:szCs w:val="24"/>
        </w:rPr>
        <w:t xml:space="preserve"> preukazoval splnenie podmienky účasti podľa § 34 ods. 1 písm. g) ZVO v rámci predloženia žiadosti o zaradenie do dynamického nákupného systému</w:t>
      </w:r>
      <w:r w:rsidR="00971C29">
        <w:rPr>
          <w:rFonts w:asciiTheme="minorHAnsi" w:hAnsiTheme="minorHAnsi" w:cstheme="minorHAnsi"/>
          <w:sz w:val="24"/>
          <w:szCs w:val="24"/>
        </w:rPr>
        <w:t>)</w:t>
      </w:r>
    </w:p>
    <w:p w14:paraId="60FF942C" w14:textId="0BF3DB9B" w:rsidR="0099455A" w:rsidRPr="0099455A" w:rsidRDefault="0099455A" w:rsidP="0099455A">
      <w:pPr>
        <w:pStyle w:val="Odsekzoznamu"/>
        <w:numPr>
          <w:ilvl w:val="0"/>
          <w:numId w:val="26"/>
        </w:numPr>
        <w:spacing w:before="60"/>
        <w:ind w:left="1560" w:hanging="426"/>
        <w:jc w:val="both"/>
        <w:rPr>
          <w:rFonts w:asciiTheme="minorHAnsi" w:hAnsiTheme="minorHAnsi" w:cstheme="minorHAnsi"/>
          <w:sz w:val="24"/>
          <w:szCs w:val="24"/>
        </w:rPr>
      </w:pPr>
      <w:r>
        <w:rPr>
          <w:rFonts w:asciiTheme="minorHAnsi" w:hAnsiTheme="minorHAnsi" w:cstheme="minorHAnsi"/>
          <w:sz w:val="24"/>
          <w:szCs w:val="24"/>
        </w:rPr>
        <w:t>Zoznam</w:t>
      </w:r>
      <w:r w:rsidRPr="0099455A">
        <w:rPr>
          <w:rFonts w:asciiTheme="minorHAnsi" w:hAnsiTheme="minorHAnsi" w:cstheme="minorHAnsi"/>
          <w:sz w:val="24"/>
          <w:szCs w:val="24"/>
        </w:rPr>
        <w:t xml:space="preserve"> všetkých výrobní asfaltových zmesí, ktorých výrobky (asfaltové zmesi) použije zhotoviteľ na realizáciu predmetu zákazky,</w:t>
      </w:r>
    </w:p>
    <w:p w14:paraId="20939603" w14:textId="711F835E" w:rsidR="003842CF" w:rsidRPr="003842CF" w:rsidRDefault="003842CF" w:rsidP="003842CF">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Kontrolný súšobný plán</w:t>
      </w:r>
      <w:r>
        <w:rPr>
          <w:rFonts w:asciiTheme="minorHAnsi" w:hAnsiTheme="minorHAnsi" w:cstheme="minorHAnsi"/>
          <w:sz w:val="24"/>
          <w:szCs w:val="24"/>
        </w:rPr>
        <w:t>,</w:t>
      </w:r>
    </w:p>
    <w:p w14:paraId="63E0EABF" w14:textId="58C263A1" w:rsidR="0099455A" w:rsidRPr="0099455A" w:rsidRDefault="003842CF" w:rsidP="0099455A">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Aktuálne, platné certifikáty, vyhlásenia o zhode vlastností a atesty zabudovaných materiálov, protokoly o vykonaných skúškach podľa kontrolného skúšobného plánu, najmä skúšky všetkých asfaltových zmesí vyžad</w:t>
      </w:r>
      <w:r>
        <w:rPr>
          <w:rFonts w:asciiTheme="minorHAnsi" w:hAnsiTheme="minorHAnsi" w:cstheme="minorHAnsi"/>
          <w:sz w:val="24"/>
          <w:szCs w:val="24"/>
        </w:rPr>
        <w:t>ovaných na realizáciu predmetu zmluvy</w:t>
      </w:r>
      <w:r w:rsidRPr="003842CF">
        <w:rPr>
          <w:rFonts w:asciiTheme="minorHAnsi" w:hAnsiTheme="minorHAnsi" w:cstheme="minorHAnsi"/>
          <w:sz w:val="24"/>
          <w:szCs w:val="24"/>
        </w:rPr>
        <w:t>, odobratých vo výrobni v súlade s STN EN 13108-21, STN EN 13108-20</w:t>
      </w:r>
    </w:p>
    <w:p w14:paraId="12284863" w14:textId="648D0DF8" w:rsidR="00F078D0" w:rsidRPr="00FB7D4D" w:rsidRDefault="00F078D0" w:rsidP="00FB7D4D">
      <w:pPr>
        <w:pStyle w:val="Odsekzoznamu"/>
        <w:numPr>
          <w:ilvl w:val="0"/>
          <w:numId w:val="26"/>
        </w:numPr>
        <w:spacing w:before="60"/>
        <w:ind w:left="1560" w:hanging="426"/>
        <w:jc w:val="both"/>
        <w:rPr>
          <w:rFonts w:asciiTheme="minorHAnsi" w:hAnsiTheme="minorHAnsi" w:cstheme="minorHAnsi"/>
          <w:sz w:val="24"/>
          <w:szCs w:val="24"/>
        </w:rPr>
      </w:pPr>
      <w:r w:rsidRPr="00FB7D4D">
        <w:rPr>
          <w:rFonts w:asciiTheme="minorHAnsi" w:hAnsiTheme="minorHAnsi" w:cstheme="minorHAnsi"/>
          <w:b/>
          <w:sz w:val="24"/>
          <w:szCs w:val="24"/>
        </w:rPr>
        <w:t xml:space="preserve">Potvrdenie o uzavretí poistných zmlúv </w:t>
      </w:r>
      <w:r w:rsidRPr="00FB7D4D">
        <w:rPr>
          <w:rFonts w:asciiTheme="minorHAnsi" w:hAnsiTheme="minorHAnsi" w:cstheme="minorHAnsi"/>
          <w:sz w:val="24"/>
          <w:szCs w:val="24"/>
        </w:rPr>
        <w:t xml:space="preserve">platných po celú dobu platnosti a účinnosti Zmluvy, </w:t>
      </w:r>
      <w:r w:rsidR="00617DF3" w:rsidRPr="00FB7D4D">
        <w:rPr>
          <w:rFonts w:asciiTheme="minorHAnsi" w:hAnsiTheme="minorHAnsi" w:cstheme="minorHAnsi"/>
          <w:sz w:val="24"/>
          <w:szCs w:val="24"/>
        </w:rPr>
        <w:t xml:space="preserve">   </w:t>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FB7D4D">
        <w:rPr>
          <w:rFonts w:asciiTheme="minorHAnsi" w:hAnsiTheme="minorHAnsi" w:cstheme="minorHAnsi"/>
          <w:sz w:val="24"/>
          <w:szCs w:val="24"/>
        </w:rPr>
        <w:tab/>
      </w:r>
      <w:r w:rsidR="00617DF3" w:rsidRPr="00FB7D4D">
        <w:rPr>
          <w:rFonts w:asciiTheme="minorHAnsi" w:hAnsiTheme="minorHAnsi" w:cstheme="minorHAnsi"/>
          <w:b/>
          <w:sz w:val="24"/>
          <w:szCs w:val="24"/>
        </w:rPr>
        <w:t xml:space="preserve">( Príloha č. </w:t>
      </w:r>
      <w:r w:rsidR="00A26C2B" w:rsidRPr="00FB7D4D">
        <w:rPr>
          <w:rFonts w:asciiTheme="minorHAnsi" w:hAnsiTheme="minorHAnsi" w:cstheme="minorHAnsi"/>
          <w:b/>
          <w:sz w:val="24"/>
          <w:szCs w:val="24"/>
        </w:rPr>
        <w:t>4</w:t>
      </w:r>
      <w:r w:rsidR="00617DF3" w:rsidRPr="00FB7D4D">
        <w:rPr>
          <w:rFonts w:asciiTheme="minorHAnsi" w:hAnsiTheme="minorHAnsi" w:cstheme="minorHAnsi"/>
          <w:b/>
          <w:sz w:val="24"/>
          <w:szCs w:val="24"/>
        </w:rPr>
        <w:t xml:space="preserve"> Zmluvy )</w:t>
      </w:r>
    </w:p>
    <w:p w14:paraId="1741BDAD" w14:textId="4C49870F" w:rsidR="00FB7D4D" w:rsidRPr="00FB7D4D"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v prospech objednávateľa</w:t>
      </w:r>
      <w:r w:rsidR="00FB7D4D">
        <w:rPr>
          <w:rFonts w:asciiTheme="minorHAnsi" w:hAnsiTheme="minorHAnsi" w:cstheme="minorHAnsi"/>
          <w:sz w:val="24"/>
          <w:szCs w:val="24"/>
        </w:rPr>
        <w:t xml:space="preserve"> alebo doklad preukazujúci zloženie realizačnej zábezpeky na účet objednávateľa podľa podmienok uvedených v tejto Zmluve</w:t>
      </w:r>
    </w:p>
    <w:p w14:paraId="3546BAE3" w14:textId="76C1D362" w:rsidR="00F078D0" w:rsidRPr="00FB7D4D" w:rsidRDefault="00FB7D4D" w:rsidP="00FB7D4D">
      <w:pPr>
        <w:pStyle w:val="Odsekzoznamu"/>
        <w:spacing w:line="259" w:lineRule="auto"/>
        <w:ind w:left="1560"/>
        <w:contextualSpacing/>
        <w:jc w:val="both"/>
        <w:rPr>
          <w:rFonts w:asciiTheme="minorHAnsi" w:hAnsiTheme="minorHAnsi" w:cstheme="minorHAnsi"/>
          <w:sz w:val="24"/>
          <w:szCs w:val="24"/>
          <w:u w:val="single"/>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5</w:t>
      </w:r>
      <w:r w:rsidR="00617DF3">
        <w:rPr>
          <w:rFonts w:asciiTheme="minorHAnsi" w:hAnsiTheme="minorHAnsi" w:cstheme="minorHAnsi"/>
          <w:b/>
          <w:sz w:val="24"/>
          <w:szCs w:val="24"/>
        </w:rPr>
        <w:t xml:space="preserve"> </w:t>
      </w:r>
      <w:r>
        <w:rPr>
          <w:rFonts w:asciiTheme="minorHAnsi" w:hAnsiTheme="minorHAnsi" w:cstheme="minorHAnsi"/>
          <w:b/>
          <w:sz w:val="24"/>
          <w:szCs w:val="24"/>
        </w:rPr>
        <w:t xml:space="preserve">Zmluvy </w:t>
      </w:r>
      <w:r w:rsidR="00F078D0" w:rsidRPr="00FB7D4D">
        <w:rPr>
          <w:rFonts w:asciiTheme="minorHAnsi" w:hAnsiTheme="minorHAnsi" w:cstheme="minorHAnsi"/>
          <w:sz w:val="24"/>
          <w:szCs w:val="24"/>
        </w:rPr>
        <w:tab/>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lastRenderedPageBreak/>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77777777" w:rsidR="00F078D0" w:rsidRPr="000A7A66" w:rsidRDefault="00F078D0" w:rsidP="00F078D0">
      <w:pPr>
        <w:pStyle w:val="Odsekzoznamu"/>
        <w:suppressAutoHyphens/>
        <w:snapToGrid w:val="0"/>
        <w:ind w:left="720"/>
        <w:jc w:val="both"/>
        <w:rPr>
          <w:rFonts w:asciiTheme="minorHAnsi" w:hAnsiTheme="minorHAnsi" w:cstheme="minorHAnsi"/>
          <w:sz w:val="24"/>
          <w:szCs w:val="24"/>
        </w:rPr>
      </w:pP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33E7712E" w14:textId="1FBBE477" w:rsidR="00F23E40" w:rsidRDefault="00F078D0" w:rsidP="00F23E40">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06386999" w14:textId="17A48C5C" w:rsidR="00F23E40" w:rsidRPr="00F23E40" w:rsidRDefault="00F23E40" w:rsidP="00F23E40">
      <w:pPr>
        <w:pStyle w:val="Odsekzoznamu"/>
        <w:widowControl w:val="0"/>
        <w:numPr>
          <w:ilvl w:val="0"/>
          <w:numId w:val="36"/>
        </w:numPr>
        <w:suppressAutoHyphens/>
        <w:snapToGrid w:val="0"/>
        <w:ind w:left="1701"/>
        <w:jc w:val="both"/>
        <w:rPr>
          <w:rFonts w:asciiTheme="minorHAnsi" w:hAnsiTheme="minorHAnsi" w:cstheme="minorHAnsi"/>
          <w:sz w:val="24"/>
          <w:szCs w:val="24"/>
          <w:highlight w:val="yellow"/>
        </w:rPr>
      </w:pPr>
      <w:r w:rsidRPr="00F23E40">
        <w:rPr>
          <w:rFonts w:asciiTheme="minorHAnsi" w:hAnsiTheme="minorHAnsi" w:cstheme="minorHAnsi"/>
          <w:sz w:val="24"/>
          <w:szCs w:val="24"/>
          <w:highlight w:val="yellow"/>
        </w:rPr>
        <w:t>....</w:t>
      </w:r>
    </w:p>
    <w:p w14:paraId="1EA95740" w14:textId="29BF963B" w:rsidR="00F23E40" w:rsidRPr="00F23E40" w:rsidRDefault="00F23E40" w:rsidP="00F23E40">
      <w:pPr>
        <w:pStyle w:val="Odsekzoznamu"/>
        <w:widowControl w:val="0"/>
        <w:numPr>
          <w:ilvl w:val="0"/>
          <w:numId w:val="36"/>
        </w:numPr>
        <w:suppressAutoHyphens/>
        <w:snapToGrid w:val="0"/>
        <w:ind w:left="1701"/>
        <w:jc w:val="both"/>
        <w:rPr>
          <w:rFonts w:asciiTheme="minorHAnsi" w:hAnsiTheme="minorHAnsi" w:cstheme="minorHAnsi"/>
          <w:sz w:val="24"/>
          <w:szCs w:val="24"/>
          <w:highlight w:val="yellow"/>
        </w:rPr>
      </w:pPr>
      <w:r w:rsidRPr="00F23E40">
        <w:rPr>
          <w:rFonts w:asciiTheme="minorHAnsi" w:hAnsiTheme="minorHAnsi" w:cstheme="minorHAnsi"/>
          <w:sz w:val="24"/>
          <w:szCs w:val="24"/>
          <w:highlight w:val="yellow"/>
        </w:rPr>
        <w:t>....</w:t>
      </w:r>
    </w:p>
    <w:p w14:paraId="6F2BB3CD" w14:textId="1ACA1A45" w:rsidR="00787F50" w:rsidRPr="00F23E40" w:rsidRDefault="00F23E40" w:rsidP="00F23E40">
      <w:pPr>
        <w:ind w:left="644"/>
        <w:contextualSpacing/>
        <w:jc w:val="both"/>
        <w:rPr>
          <w:rFonts w:ascii="Calibri" w:hAnsi="Calibri" w:cs="Calibri"/>
          <w:sz w:val="24"/>
          <w:szCs w:val="24"/>
        </w:rPr>
      </w:pPr>
      <w:r w:rsidRPr="00F23E40">
        <w:rPr>
          <w:rFonts w:ascii="Calibri" w:hAnsi="Calibri" w:cs="Calibri"/>
          <w:sz w:val="24"/>
          <w:szCs w:val="24"/>
        </w:rPr>
        <w:t xml:space="preserve">, </w:t>
      </w:r>
      <w:r w:rsidR="00787F50" w:rsidRPr="00F23E40">
        <w:rPr>
          <w:rFonts w:ascii="Calibri" w:hAnsi="Calibri" w:cs="Calibri"/>
          <w:sz w:val="24"/>
          <w:szCs w:val="24"/>
        </w:rPr>
        <w:t xml:space="preserve">v rozsahu a spôsobom podľa výkazu </w:t>
      </w:r>
      <w:r w:rsidRPr="00F23E40">
        <w:rPr>
          <w:rFonts w:ascii="Calibri" w:hAnsi="Calibri" w:cs="Calibri"/>
          <w:sz w:val="24"/>
          <w:szCs w:val="24"/>
        </w:rPr>
        <w:t>výmer uvedeného v Prílohe č. 1</w:t>
      </w:r>
      <w:r w:rsidR="00787F50" w:rsidRPr="00F23E40">
        <w:rPr>
          <w:rFonts w:ascii="Calibri" w:hAnsi="Calibri" w:cs="Calibri"/>
          <w:sz w:val="24"/>
          <w:szCs w:val="24"/>
        </w:rPr>
        <w:t xml:space="preserve"> Zmluvy</w:t>
      </w:r>
    </w:p>
    <w:p w14:paraId="70DEF5F8" w14:textId="3706D032" w:rsidR="00617DF3" w:rsidRDefault="00787F50" w:rsidP="00F23E40">
      <w:pPr>
        <w:ind w:left="644"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67BD386A" w:rsidR="00F078D0" w:rsidRPr="00787F50" w:rsidRDefault="00F078D0" w:rsidP="00F23E40">
      <w:pPr>
        <w:pStyle w:val="Odsekzoznamu"/>
        <w:numPr>
          <w:ilvl w:val="0"/>
          <w:numId w:val="4"/>
        </w:numPr>
        <w:ind w:left="644"/>
        <w:jc w:val="both"/>
        <w:rPr>
          <w:rStyle w:val="CharStyle10"/>
          <w:rFonts w:asciiTheme="minorHAnsi" w:hAnsiTheme="minorHAnsi" w:cstheme="minorHAnsi"/>
          <w:sz w:val="24"/>
          <w:szCs w:val="24"/>
        </w:rPr>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00F805C2">
        <w:rPr>
          <w:rStyle w:val="CharStyle10"/>
          <w:rFonts w:asciiTheme="minorHAnsi" w:hAnsiTheme="minorHAnsi" w:cstheme="minorHAnsi"/>
          <w:sz w:val="24"/>
          <w:szCs w:val="24"/>
        </w:rPr>
        <w:t>článku III. ods. 1 Zmluvy (</w:t>
      </w:r>
      <w:r w:rsidRPr="00787F50">
        <w:rPr>
          <w:rStyle w:val="CharStyle10"/>
          <w:rFonts w:asciiTheme="minorHAnsi" w:hAnsiTheme="minorHAnsi" w:cstheme="minorHAnsi"/>
          <w:sz w:val="24"/>
          <w:szCs w:val="24"/>
        </w:rPr>
        <w:t xml:space="preserve">vybraté úseky ciest). </w:t>
      </w:r>
    </w:p>
    <w:p w14:paraId="292D44A6" w14:textId="7C679D72" w:rsidR="00F078D0" w:rsidRPr="00C5024E" w:rsidRDefault="00F078D0" w:rsidP="00F23E40">
      <w:pPr>
        <w:pStyle w:val="Odsekzoznamu"/>
        <w:widowControl w:val="0"/>
        <w:numPr>
          <w:ilvl w:val="0"/>
          <w:numId w:val="4"/>
        </w:numPr>
        <w:tabs>
          <w:tab w:val="left" w:pos="567"/>
          <w:tab w:val="left" w:pos="7088"/>
        </w:tabs>
        <w:ind w:left="644"/>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w:t>
      </w:r>
      <w:r w:rsidR="00F805C2">
        <w:rPr>
          <w:rFonts w:asciiTheme="minorHAnsi" w:hAnsiTheme="minorHAnsi" w:cstheme="minorHAnsi"/>
          <w:sz w:val="24"/>
          <w:szCs w:val="24"/>
        </w:rPr>
        <w:t>ríslušnými právnymi predpismi (</w:t>
      </w:r>
      <w:r w:rsidRPr="00C5024E">
        <w:rPr>
          <w:rFonts w:asciiTheme="minorHAnsi" w:hAnsiTheme="minorHAnsi" w:cstheme="minorHAnsi"/>
          <w:sz w:val="24"/>
          <w:szCs w:val="24"/>
        </w:rPr>
        <w:t>zákonnými i podzákonnými)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F23E40">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1D533942"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 xml:space="preserve">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w:t>
      </w:r>
      <w:r w:rsidRPr="00C5024E">
        <w:rPr>
          <w:rFonts w:asciiTheme="minorHAnsi" w:hAnsiTheme="minorHAnsi" w:cstheme="minorHAnsi"/>
          <w:sz w:val="24"/>
          <w:szCs w:val="24"/>
        </w:rPr>
        <w:lastRenderedPageBreak/>
        <w:t>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w:t>
      </w:r>
      <w:r w:rsidR="00243C09">
        <w:rPr>
          <w:rFonts w:asciiTheme="minorHAnsi" w:hAnsiTheme="minorHAnsi" w:cstheme="minorHAnsi"/>
          <w:sz w:val="24"/>
          <w:szCs w:val="24"/>
        </w:rPr>
        <w:t>, najmä vyplývajúcich z čl. III. bod 6</w:t>
      </w:r>
      <w:r w:rsidRPr="00C5024E">
        <w:rPr>
          <w:rFonts w:asciiTheme="minorHAnsi" w:hAnsiTheme="minorHAnsi" w:cstheme="minorHAnsi"/>
          <w:sz w:val="24"/>
          <w:szCs w:val="24"/>
        </w:rPr>
        <w:t>, zhotoviteľ uhradí objednávateľovi do 15 dní odo dňa doručenia písomnej výzvy zo strany objednávateľa.</w:t>
      </w:r>
    </w:p>
    <w:p w14:paraId="6E36D7C7"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F23E40">
      <w:pPr>
        <w:pStyle w:val="Bezriadkovania"/>
        <w:numPr>
          <w:ilvl w:val="0"/>
          <w:numId w:val="4"/>
        </w:numPr>
        <w:ind w:left="644"/>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F23E40">
      <w:pPr>
        <w:numPr>
          <w:ilvl w:val="0"/>
          <w:numId w:val="4"/>
        </w:numPr>
        <w:ind w:left="644"/>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a) stavebný denník </w:t>
      </w:r>
    </w:p>
    <w:p w14:paraId="560DF6F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5C28388D"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zodpovedný za presné dodržanie polohy začiatku a konca vybratých úsekov ciest (</w:t>
      </w:r>
      <w:r w:rsidR="00EA16DB">
        <w:rPr>
          <w:rFonts w:asciiTheme="minorHAnsi" w:hAnsiTheme="minorHAnsi" w:cstheme="minorHAnsi"/>
          <w:sz w:val="24"/>
          <w:szCs w:val="24"/>
        </w:rPr>
        <w:t>tvoriacich predmet Zmluvy</w:t>
      </w:r>
      <w:r w:rsidRPr="00C5024E">
        <w:rPr>
          <w:rFonts w:asciiTheme="minorHAnsi" w:hAnsiTheme="minorHAnsi" w:cstheme="minorHAnsi"/>
          <w:sz w:val="24"/>
          <w:szCs w:val="24"/>
        </w:rPr>
        <w:t>) pri zhotovovaní Diela. Kontrola vytýčenia začiatku a konca vybratých úsekov ciest vykonaná objednávateľom počas zhotovovania Diela nezbavuje zhotoviteľa jeho zodpovednosti za presnosť dodržiavania vytýčenia. Začiatky a</w:t>
      </w:r>
      <w:r w:rsidR="00EA16DB">
        <w:rPr>
          <w:rFonts w:asciiTheme="minorHAnsi" w:hAnsiTheme="minorHAnsi" w:cstheme="minorHAnsi"/>
          <w:sz w:val="24"/>
          <w:szCs w:val="24"/>
        </w:rPr>
        <w:t> konce vybratých úsekov ciest (</w:t>
      </w:r>
      <w:r w:rsidRPr="00C5024E">
        <w:rPr>
          <w:rFonts w:asciiTheme="minorHAnsi" w:hAnsiTheme="minorHAnsi" w:cstheme="minorHAnsi"/>
          <w:sz w:val="24"/>
          <w:szCs w:val="24"/>
        </w:rPr>
        <w:t xml:space="preserve">tvoriacich predmetu Zmluvy) sú pre zhotoviteľa záväzné. </w:t>
      </w:r>
    </w:p>
    <w:p w14:paraId="48BB7E6D" w14:textId="77777777" w:rsidR="00F078D0" w:rsidRPr="00C5024E" w:rsidRDefault="00F078D0" w:rsidP="00F23E40">
      <w:pPr>
        <w:pStyle w:val="Odsekzoznamu"/>
        <w:numPr>
          <w:ilvl w:val="0"/>
          <w:numId w:val="4"/>
        </w:numPr>
        <w:ind w:left="644"/>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87F454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08E7D924"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0B1CE4">
        <w:rPr>
          <w:rFonts w:asciiTheme="minorHAnsi" w:hAnsiTheme="minorHAnsi" w:cstheme="minorHAnsi"/>
          <w:sz w:val="24"/>
          <w:szCs w:val="24"/>
        </w:rPr>
        <w:t>predložil</w:t>
      </w:r>
      <w:r w:rsidRPr="00C5024E">
        <w:rPr>
          <w:rFonts w:asciiTheme="minorHAnsi" w:hAnsiTheme="minorHAnsi" w:cstheme="minorHAnsi"/>
          <w:sz w:val="24"/>
          <w:szCs w:val="24"/>
        </w:rPr>
        <w:t xml:space="preserve"> objednávateľovi </w:t>
      </w:r>
      <w:r w:rsidRPr="0061365A">
        <w:rPr>
          <w:rFonts w:asciiTheme="minorHAnsi" w:hAnsiTheme="minorHAnsi" w:cstheme="minorHAnsi"/>
          <w:sz w:val="24"/>
          <w:szCs w:val="24"/>
        </w:rPr>
        <w:t xml:space="preserve">najneskôr pri </w:t>
      </w:r>
      <w:r w:rsidR="000B1CE4">
        <w:rPr>
          <w:rFonts w:asciiTheme="minorHAnsi" w:hAnsiTheme="minorHAnsi" w:cstheme="minorHAnsi"/>
          <w:sz w:val="24"/>
          <w:szCs w:val="24"/>
        </w:rPr>
        <w:t>podpise tejto zmluvy</w:t>
      </w:r>
      <w:r w:rsidRPr="0061365A">
        <w:rPr>
          <w:rFonts w:asciiTheme="minorHAnsi" w:hAnsiTheme="minorHAnsi" w:cstheme="minorHAnsi"/>
          <w:sz w:val="24"/>
          <w:szCs w:val="24"/>
        </w:rPr>
        <w:t>:</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36781084" w14:textId="434EE075" w:rsidR="000B1CE4" w:rsidRDefault="00F078D0" w:rsidP="000B1CE4">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4405BD2C" w14:textId="7C4E6E35" w:rsidR="000B1CE4" w:rsidRPr="000B1CE4" w:rsidRDefault="000B1CE4" w:rsidP="000B1CE4">
      <w:pPr>
        <w:spacing w:before="60"/>
        <w:ind w:firstLine="708"/>
        <w:jc w:val="both"/>
        <w:rPr>
          <w:rFonts w:asciiTheme="minorHAnsi" w:hAnsiTheme="minorHAnsi" w:cstheme="minorHAnsi"/>
          <w:sz w:val="24"/>
          <w:szCs w:val="24"/>
        </w:rPr>
      </w:pPr>
      <w:r>
        <w:rPr>
          <w:rFonts w:asciiTheme="minorHAnsi" w:hAnsiTheme="minorHAnsi" w:cstheme="minorHAnsi"/>
          <w:sz w:val="24"/>
          <w:szCs w:val="24"/>
        </w:rPr>
        <w:t>Predmetné dokumenty sú prílohou tejto Zmluvy.</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563713C3"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w:t>
      </w:r>
      <w:r w:rsidR="00776912">
        <w:rPr>
          <w:rFonts w:asciiTheme="minorHAnsi" w:hAnsiTheme="minorHAnsi" w:cstheme="minorHAnsi"/>
          <w:sz w:val="24"/>
          <w:szCs w:val="24"/>
        </w:rPr>
        <w:t>v origináli a v dvoch kópiách (rovnopisoch</w:t>
      </w:r>
      <w:r w:rsidRPr="00C5024E">
        <w:rPr>
          <w:rFonts w:asciiTheme="minorHAnsi" w:hAnsiTheme="minorHAnsi" w:cstheme="minorHAnsi"/>
          <w:sz w:val="24"/>
          <w:szCs w:val="24"/>
        </w:rPr>
        <w:t xml:space="preserve">). Jednu kópiu je povinný uložiť oddelene od originálu, aby bola k dispozícii v prípade straty alebo zničenia originálu. Ďalšia kópia stavebného denníka je určená pre stavebný dozor. </w:t>
      </w:r>
    </w:p>
    <w:p w14:paraId="7383512A" w14:textId="2BA9D381"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w:t>
      </w:r>
      <w:r w:rsidR="00776912">
        <w:rPr>
          <w:rFonts w:asciiTheme="minorHAnsi" w:hAnsiTheme="minorHAnsi" w:cstheme="minorHAnsi"/>
          <w:sz w:val="24"/>
          <w:szCs w:val="24"/>
        </w:rPr>
        <w:t>hotovovaní Diela podľa článku (</w:t>
      </w:r>
      <w:r w:rsidRPr="00C5024E">
        <w:rPr>
          <w:rFonts w:asciiTheme="minorHAnsi" w:hAnsiTheme="minorHAnsi" w:cstheme="minorHAnsi"/>
          <w:sz w:val="24"/>
          <w:szCs w:val="24"/>
        </w:rPr>
        <w:t>kapitoly)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lastRenderedPageBreak/>
        <w:t>fotodokumentácia z priebehu stavebných prác zoradená chronologicky na CD,</w:t>
      </w:r>
    </w:p>
    <w:p w14:paraId="3A196E7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3D81F32D" w:rsidR="00F078D0" w:rsidRPr="0061365A" w:rsidRDefault="00F078D0" w:rsidP="00641B0B">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w:t>
      </w:r>
      <w:r w:rsidR="00C5393B">
        <w:rPr>
          <w:rFonts w:asciiTheme="minorHAnsi" w:hAnsiTheme="minorHAnsi" w:cstheme="minorHAnsi"/>
          <w:sz w:val="24"/>
          <w:szCs w:val="24"/>
        </w:rPr>
        <w:t>a</w:t>
      </w:r>
      <w:r w:rsidRPr="0061365A">
        <w:rPr>
          <w:rFonts w:asciiTheme="minorHAnsi" w:hAnsiTheme="minorHAnsi" w:cstheme="minorHAnsi"/>
          <w:sz w:val="24"/>
          <w:szCs w:val="24"/>
        </w:rPr>
        <w:t xml:space="preserve"> osobu</w:t>
      </w:r>
      <w:r w:rsidR="00641B0B">
        <w:rPr>
          <w:rFonts w:asciiTheme="minorHAnsi" w:hAnsiTheme="minorHAnsi" w:cstheme="minorHAnsi"/>
          <w:sz w:val="24"/>
          <w:szCs w:val="24"/>
        </w:rPr>
        <w:t xml:space="preserve"> </w:t>
      </w:r>
      <w:r w:rsidR="00776912" w:rsidRPr="006F0805">
        <w:rPr>
          <w:rFonts w:ascii="Calibri" w:hAnsi="Calibri" w:cs="Calibri"/>
          <w:sz w:val="24"/>
          <w:szCs w:val="24"/>
          <w:highlight w:val="yellow"/>
        </w:rPr>
        <w:t>.....................</w:t>
      </w:r>
      <w:r w:rsidR="00787F50" w:rsidRPr="006F0805">
        <w:rPr>
          <w:rFonts w:ascii="Calibri" w:hAnsi="Calibri" w:cs="Calibri"/>
          <w:sz w:val="24"/>
          <w:szCs w:val="24"/>
          <w:highlight w:val="yellow"/>
        </w:rPr>
        <w:t xml:space="preserve">, mobil </w:t>
      </w:r>
      <w:r w:rsidR="00776912" w:rsidRPr="006F0805">
        <w:rPr>
          <w:rFonts w:ascii="Calibri" w:hAnsi="Calibri" w:cs="Calibri"/>
          <w:sz w:val="24"/>
          <w:szCs w:val="24"/>
          <w:highlight w:val="yellow"/>
        </w:rPr>
        <w:t>...................</w:t>
      </w:r>
      <w:r w:rsidR="00787F50" w:rsidRPr="006F0805">
        <w:rPr>
          <w:rFonts w:ascii="Calibri" w:hAnsi="Calibri" w:cs="Calibri"/>
          <w:sz w:val="24"/>
          <w:szCs w:val="24"/>
          <w:highlight w:val="yellow"/>
        </w:rPr>
        <w:t xml:space="preserve">, e-mail </w:t>
      </w:r>
      <w:r w:rsidR="00776912" w:rsidRPr="006F0805">
        <w:rPr>
          <w:rFonts w:ascii="Calibri" w:hAnsi="Calibri" w:cs="Calibri"/>
          <w:sz w:val="24"/>
          <w:szCs w:val="24"/>
          <w:highlight w:val="yellow"/>
        </w:rPr>
        <w:t>.......................</w:t>
      </w:r>
      <w:r w:rsidRPr="006F0805">
        <w:rPr>
          <w:rFonts w:asciiTheme="minorHAnsi" w:hAnsiTheme="minorHAnsi" w:cstheme="minorHAnsi"/>
          <w:sz w:val="24"/>
          <w:szCs w:val="24"/>
          <w:highlight w:val="yellow"/>
        </w:rPr>
        <w:t>.</w:t>
      </w:r>
      <w:r w:rsidR="00641B0B" w:rsidRPr="006F0805">
        <w:rPr>
          <w:rFonts w:asciiTheme="minorHAnsi" w:hAnsiTheme="minorHAnsi" w:cstheme="minorHAnsi"/>
          <w:sz w:val="24"/>
          <w:szCs w:val="24"/>
          <w:highlight w:val="yellow"/>
        </w:rPr>
        <w:t xml:space="preserve"> </w:t>
      </w:r>
      <w:r w:rsidRPr="006F0805">
        <w:rPr>
          <w:rFonts w:asciiTheme="minorHAnsi" w:hAnsiTheme="minorHAnsi" w:cstheme="minorHAnsi"/>
          <w:sz w:val="24"/>
          <w:szCs w:val="24"/>
          <w:highlight w:val="yellow"/>
        </w:rPr>
        <w:t xml:space="preserve">V prípade jeho neprítomnosti ho v plnom rozsahu zastupuje: </w:t>
      </w:r>
      <w:r w:rsidR="00776912" w:rsidRPr="006F0805">
        <w:rPr>
          <w:rFonts w:ascii="Calibri" w:hAnsi="Calibri" w:cs="Calibri"/>
          <w:sz w:val="24"/>
          <w:szCs w:val="24"/>
          <w:highlight w:val="yellow"/>
        </w:rPr>
        <w:t>....................</w:t>
      </w:r>
      <w:r w:rsidR="00787F50" w:rsidRPr="006F0805">
        <w:rPr>
          <w:rFonts w:ascii="Calibri" w:hAnsi="Calibri" w:cs="Calibri"/>
          <w:sz w:val="24"/>
          <w:szCs w:val="24"/>
          <w:highlight w:val="yellow"/>
        </w:rPr>
        <w:t xml:space="preserve">, mobil </w:t>
      </w:r>
      <w:r w:rsidR="00776912" w:rsidRPr="006F0805">
        <w:rPr>
          <w:rFonts w:ascii="Calibri" w:hAnsi="Calibri" w:cs="Calibri"/>
          <w:sz w:val="24"/>
          <w:szCs w:val="24"/>
          <w:highlight w:val="yellow"/>
        </w:rPr>
        <w:t>....................</w:t>
      </w:r>
      <w:r w:rsidR="00787F50" w:rsidRPr="006F0805">
        <w:rPr>
          <w:rFonts w:ascii="Calibri" w:hAnsi="Calibri" w:cs="Calibri"/>
          <w:sz w:val="24"/>
          <w:szCs w:val="24"/>
          <w:highlight w:val="yellow"/>
        </w:rPr>
        <w:t xml:space="preserve">, e-mail </w:t>
      </w:r>
      <w:r w:rsidR="00776912" w:rsidRPr="006F0805">
        <w:rPr>
          <w:rFonts w:ascii="Calibri" w:hAnsi="Calibri" w:cs="Calibri"/>
          <w:sz w:val="24"/>
          <w:szCs w:val="24"/>
          <w:highlight w:val="yellow"/>
        </w:rPr>
        <w:t>..................................</w:t>
      </w:r>
      <w:r w:rsidR="00641B0B" w:rsidRPr="006F0805">
        <w:rPr>
          <w:rFonts w:asciiTheme="minorHAnsi" w:hAnsiTheme="minorHAnsi" w:cstheme="minorHAnsi"/>
          <w:sz w:val="24"/>
          <w:szCs w:val="24"/>
          <w:highlight w:val="yellow"/>
        </w:rPr>
        <w:t>.</w:t>
      </w:r>
      <w:r w:rsidRPr="0061365A">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549CAB2E"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najneskôr </w:t>
      </w:r>
      <w:r w:rsidR="00787F50" w:rsidRPr="00776912">
        <w:rPr>
          <w:rFonts w:ascii="Calibri" w:hAnsi="Calibri" w:cs="Calibri"/>
          <w:b/>
          <w:sz w:val="24"/>
          <w:szCs w:val="24"/>
          <w:highlight w:val="yellow"/>
        </w:rPr>
        <w:t xml:space="preserve">do </w:t>
      </w:r>
      <w:r w:rsidR="000B1CE4">
        <w:rPr>
          <w:rFonts w:ascii="Calibri" w:hAnsi="Calibri" w:cs="Calibri"/>
          <w:b/>
          <w:sz w:val="24"/>
          <w:szCs w:val="24"/>
          <w:highlight w:val="yellow"/>
        </w:rPr>
        <w:t>..............</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 jednotliv</w:t>
      </w:r>
      <w:r w:rsidR="00776912">
        <w:rPr>
          <w:rFonts w:ascii="Calibri" w:hAnsi="Calibri" w:cs="Calibri"/>
          <w:sz w:val="24"/>
          <w:szCs w:val="24"/>
        </w:rPr>
        <w:t>é</w:t>
      </w:r>
      <w:r w:rsidR="00787F50" w:rsidRPr="00243668">
        <w:rPr>
          <w:rFonts w:ascii="Calibri" w:hAnsi="Calibri" w:cs="Calibri"/>
          <w:sz w:val="24"/>
          <w:szCs w:val="24"/>
        </w:rPr>
        <w:t xml:space="preserve"> vybraté úseky ciest </w:t>
      </w:r>
      <w:r w:rsidR="00776912">
        <w:rPr>
          <w:rFonts w:ascii="Calibri" w:hAnsi="Calibri" w:cs="Calibri"/>
          <w:sz w:val="24"/>
          <w:szCs w:val="24"/>
        </w:rPr>
        <w:t>podľa schváleného harmonogramu</w:t>
      </w:r>
      <w:r w:rsidR="00787F50" w:rsidRPr="00243668">
        <w:rPr>
          <w:rFonts w:ascii="Calibri" w:hAnsi="Calibri" w:cs="Calibri"/>
          <w:sz w:val="24"/>
          <w:szCs w:val="24"/>
        </w:rPr>
        <w:t xml:space="preserve"> </w:t>
      </w:r>
      <w:r w:rsidR="00776912">
        <w:rPr>
          <w:rFonts w:ascii="Calibri" w:hAnsi="Calibri" w:cs="Calibri"/>
          <w:sz w:val="24"/>
          <w:szCs w:val="24"/>
        </w:rPr>
        <w:t>postupu prác.</w:t>
      </w:r>
    </w:p>
    <w:p w14:paraId="1B65A387" w14:textId="38CEBD4E" w:rsidR="00F078D0" w:rsidRPr="00787F50" w:rsidRDefault="00F078D0" w:rsidP="00DA04A5">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lastRenderedPageBreak/>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20A9945D"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w:t>
      </w:r>
      <w:r w:rsidR="00D471A1">
        <w:rPr>
          <w:rFonts w:asciiTheme="minorHAnsi" w:hAnsiTheme="minorHAnsi" w:cstheme="minorHAnsi"/>
          <w:b/>
          <w:bCs/>
          <w:sz w:val="24"/>
          <w:szCs w:val="24"/>
        </w:rPr>
        <w:t>v zmysle ocenených výkazov výmer, ktoré sú Prílohou</w:t>
      </w:r>
      <w:r w:rsidRPr="001B1CD6">
        <w:rPr>
          <w:rFonts w:asciiTheme="minorHAnsi" w:hAnsiTheme="minorHAnsi" w:cstheme="minorHAnsi"/>
          <w:b/>
          <w:bCs/>
          <w:sz w:val="24"/>
          <w:szCs w:val="24"/>
        </w:rPr>
        <w:t xml:space="preserv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4C4B36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Preddavk</w:t>
      </w:r>
      <w:r w:rsidR="00D471A1">
        <w:rPr>
          <w:rFonts w:asciiTheme="minorHAnsi" w:hAnsiTheme="minorHAnsi" w:cstheme="minorHAnsi"/>
          <w:sz w:val="24"/>
          <w:szCs w:val="24"/>
          <w:lang w:eastAsia="cs-CZ"/>
        </w:rPr>
        <w:t>y objednávateľ neposkytuje</w:t>
      </w:r>
      <w:r w:rsidRPr="00C5024E">
        <w:rPr>
          <w:rFonts w:asciiTheme="minorHAnsi" w:hAnsiTheme="minorHAnsi" w:cstheme="minorHAnsi"/>
          <w:sz w:val="24"/>
          <w:szCs w:val="24"/>
          <w:lang w:eastAsia="cs-CZ"/>
        </w:rPr>
        <w:t xml:space="preserve">.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4DB31CDE" w14:textId="77777777" w:rsidR="00D471A1" w:rsidRPr="00D471A1" w:rsidRDefault="00F078D0" w:rsidP="00D471A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EF3214">
        <w:rPr>
          <w:rFonts w:asciiTheme="minorHAnsi" w:hAnsiTheme="minorHAnsi" w:cstheme="minorHAnsi"/>
          <w:b/>
          <w:sz w:val="24"/>
          <w:szCs w:val="24"/>
          <w:lang w:eastAsia="cs-CZ"/>
        </w:rPr>
        <w:t>jedna faktúra</w:t>
      </w:r>
      <w:r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vystaven</w:t>
      </w:r>
      <w:r w:rsidR="001A6123" w:rsidRPr="00F70E8B">
        <w:rPr>
          <w:rFonts w:asciiTheme="minorHAnsi" w:hAnsiTheme="minorHAnsi" w:cstheme="minorHAnsi"/>
          <w:sz w:val="24"/>
          <w:szCs w:val="24"/>
          <w:lang w:eastAsia="cs-CZ"/>
        </w:rPr>
        <w:t>é</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oprávnenou osobou objednávateľa</w:t>
      </w:r>
      <w:r w:rsidR="00E64CDE">
        <w:rPr>
          <w:rFonts w:asciiTheme="minorHAnsi" w:hAnsiTheme="minorHAnsi" w:cstheme="minorHAnsi"/>
          <w:sz w:val="24"/>
          <w:szCs w:val="24"/>
          <w:lang w:eastAsia="cs-CZ"/>
        </w:rPr>
        <w:t>)</w:t>
      </w:r>
      <w:r w:rsidRPr="00F70E8B">
        <w:rPr>
          <w:rFonts w:asciiTheme="minorHAnsi" w:hAnsiTheme="minorHAnsi" w:cstheme="minorHAnsi"/>
          <w:sz w:val="24"/>
          <w:szCs w:val="24"/>
          <w:lang w:eastAsia="cs-CZ"/>
        </w:rPr>
        <w:t xml:space="preserve">. </w:t>
      </w:r>
      <w:r w:rsidR="00EF3214">
        <w:rPr>
          <w:rFonts w:asciiTheme="minorHAnsi" w:hAnsiTheme="minorHAnsi" w:cstheme="minorHAnsi"/>
          <w:sz w:val="24"/>
          <w:szCs w:val="24"/>
          <w:lang w:eastAsia="cs-CZ"/>
        </w:rPr>
        <w:t xml:space="preserve"> </w:t>
      </w:r>
    </w:p>
    <w:p w14:paraId="49F04308" w14:textId="72B3B607" w:rsidR="00EF3214" w:rsidRPr="00D471A1" w:rsidRDefault="00D471A1"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Pr>
          <w:rFonts w:asciiTheme="minorHAnsi" w:hAnsiTheme="minorHAnsi" w:cstheme="minorHAnsi"/>
          <w:sz w:val="24"/>
          <w:szCs w:val="24"/>
          <w:lang w:eastAsia="cs-CZ"/>
        </w:rPr>
        <w:t>Zmena fakturácie je prípustná iba v prípade, že práce b</w:t>
      </w:r>
      <w:r w:rsidR="00EF3214" w:rsidRPr="00D471A1">
        <w:rPr>
          <w:rFonts w:asciiTheme="minorHAnsi" w:hAnsiTheme="minorHAnsi" w:cstheme="minorHAnsi"/>
          <w:sz w:val="24"/>
          <w:szCs w:val="24"/>
          <w:lang w:eastAsia="cs-CZ"/>
        </w:rPr>
        <w:t xml:space="preserve">udú vykonávané </w:t>
      </w:r>
      <w:r w:rsidR="00523A29" w:rsidRPr="00D471A1">
        <w:rPr>
          <w:rFonts w:asciiTheme="minorHAnsi" w:hAnsiTheme="minorHAnsi" w:cstheme="minorHAnsi"/>
          <w:sz w:val="24"/>
          <w:szCs w:val="24"/>
          <w:lang w:eastAsia="cs-CZ"/>
        </w:rPr>
        <w:t>počas</w:t>
      </w:r>
      <w:r w:rsidR="00EF3214" w:rsidRPr="00D471A1">
        <w:rPr>
          <w:rFonts w:asciiTheme="minorHAnsi" w:hAnsiTheme="minorHAnsi" w:cstheme="minorHAnsi"/>
          <w:sz w:val="24"/>
          <w:szCs w:val="24"/>
          <w:lang w:eastAsia="cs-CZ"/>
        </w:rPr>
        <w:t xml:space="preserve"> viac</w:t>
      </w:r>
      <w:r w:rsidR="00523A29" w:rsidRPr="00D471A1">
        <w:rPr>
          <w:rFonts w:asciiTheme="minorHAnsi" w:hAnsiTheme="minorHAnsi" w:cstheme="minorHAnsi"/>
          <w:sz w:val="24"/>
          <w:szCs w:val="24"/>
          <w:lang w:eastAsia="cs-CZ"/>
        </w:rPr>
        <w:t>erých</w:t>
      </w:r>
      <w:r>
        <w:rPr>
          <w:rFonts w:asciiTheme="minorHAnsi" w:hAnsiTheme="minorHAnsi" w:cstheme="minorHAnsi"/>
          <w:sz w:val="24"/>
          <w:szCs w:val="24"/>
          <w:lang w:eastAsia="cs-CZ"/>
        </w:rPr>
        <w:t xml:space="preserve"> daňových období. V takomto prípade bud</w:t>
      </w:r>
      <w:r w:rsidR="00243C09">
        <w:rPr>
          <w:rFonts w:asciiTheme="minorHAnsi" w:hAnsiTheme="minorHAnsi" w:cstheme="minorHAnsi"/>
          <w:sz w:val="24"/>
          <w:szCs w:val="24"/>
          <w:lang w:eastAsia="cs-CZ"/>
        </w:rPr>
        <w:t>e</w:t>
      </w:r>
      <w:r>
        <w:rPr>
          <w:rFonts w:asciiTheme="minorHAnsi" w:hAnsiTheme="minorHAnsi" w:cstheme="minorHAnsi"/>
          <w:sz w:val="24"/>
          <w:szCs w:val="24"/>
          <w:lang w:eastAsia="cs-CZ"/>
        </w:rPr>
        <w:t xml:space="preserve"> podkladom pre </w:t>
      </w:r>
      <w:r w:rsidR="00EF3214" w:rsidRPr="00D471A1">
        <w:rPr>
          <w:rFonts w:asciiTheme="minorHAnsi" w:hAnsiTheme="minorHAnsi" w:cstheme="minorHAnsi"/>
          <w:sz w:val="24"/>
          <w:szCs w:val="24"/>
          <w:lang w:eastAsia="cs-CZ"/>
        </w:rPr>
        <w:t xml:space="preserve">úhradu ceny diela </w:t>
      </w:r>
      <w:r w:rsidR="007E42CE" w:rsidRPr="00D471A1">
        <w:rPr>
          <w:rFonts w:asciiTheme="minorHAnsi" w:hAnsiTheme="minorHAnsi" w:cstheme="minorHAnsi"/>
          <w:sz w:val="24"/>
          <w:szCs w:val="24"/>
          <w:lang w:eastAsia="cs-CZ"/>
        </w:rPr>
        <w:t>faktúra (resp faktúry) za príslušné daňové obdobie a konečná</w:t>
      </w:r>
      <w:r w:rsidR="00B46D01" w:rsidRPr="00D471A1">
        <w:rPr>
          <w:rFonts w:asciiTheme="minorHAnsi" w:hAnsiTheme="minorHAnsi" w:cstheme="minorHAnsi"/>
          <w:sz w:val="24"/>
          <w:szCs w:val="24"/>
          <w:lang w:eastAsia="cs-CZ"/>
        </w:rPr>
        <w:t xml:space="preserve"> </w:t>
      </w:r>
      <w:r w:rsidR="00EF3214" w:rsidRPr="00D471A1">
        <w:rPr>
          <w:rFonts w:asciiTheme="minorHAnsi" w:hAnsiTheme="minorHAnsi" w:cstheme="minorHAnsi"/>
          <w:sz w:val="24"/>
          <w:szCs w:val="24"/>
          <w:lang w:eastAsia="cs-CZ"/>
        </w:rPr>
        <w:t>faktúr</w:t>
      </w:r>
      <w:r w:rsidR="007E42CE" w:rsidRPr="00D471A1">
        <w:rPr>
          <w:rFonts w:asciiTheme="minorHAnsi" w:hAnsiTheme="minorHAnsi" w:cstheme="minorHAnsi"/>
          <w:sz w:val="24"/>
          <w:szCs w:val="24"/>
          <w:lang w:eastAsia="cs-CZ"/>
        </w:rPr>
        <w:t>a</w:t>
      </w:r>
      <w:r>
        <w:rPr>
          <w:rFonts w:asciiTheme="minorHAnsi" w:hAnsiTheme="minorHAnsi" w:cstheme="minorHAnsi"/>
          <w:sz w:val="24"/>
          <w:szCs w:val="24"/>
          <w:lang w:eastAsia="cs-CZ"/>
        </w:rPr>
        <w:t>:</w:t>
      </w:r>
    </w:p>
    <w:p w14:paraId="38941096" w14:textId="2425CEE4" w:rsidR="00EA65BB" w:rsidRDefault="00EA65BB" w:rsidP="00EA65BB">
      <w:pPr>
        <w:pStyle w:val="Default"/>
        <w:numPr>
          <w:ilvl w:val="0"/>
          <w:numId w:val="35"/>
        </w:numPr>
        <w:ind w:left="709" w:hanging="283"/>
        <w:jc w:val="both"/>
        <w:rPr>
          <w:rFonts w:asciiTheme="minorHAnsi" w:hAnsiTheme="minorHAnsi" w:cstheme="minorHAnsi"/>
          <w:lang w:eastAsia="cs-CZ"/>
        </w:rPr>
      </w:pPr>
      <w:r w:rsidRPr="004032A0">
        <w:rPr>
          <w:rFonts w:asciiTheme="minorHAnsi" w:hAnsiTheme="minorHAnsi" w:cstheme="minorHAnsi"/>
          <w:b/>
          <w:lang w:eastAsia="cs-CZ"/>
        </w:rPr>
        <w:t>faktúra</w:t>
      </w:r>
      <w:r w:rsidRPr="004032A0">
        <w:rPr>
          <w:rFonts w:asciiTheme="minorHAnsi" w:hAnsiTheme="minorHAnsi" w:cstheme="minorHAnsi"/>
          <w:lang w:eastAsia="cs-CZ"/>
        </w:rPr>
        <w:t xml:space="preserve"> </w:t>
      </w:r>
      <w:r w:rsidR="00EF3214">
        <w:rPr>
          <w:rFonts w:asciiTheme="minorHAnsi" w:hAnsiTheme="minorHAnsi" w:cstheme="minorHAnsi"/>
          <w:lang w:eastAsia="cs-CZ"/>
        </w:rPr>
        <w:t xml:space="preserve">(resp. faktúry) </w:t>
      </w:r>
      <w:r w:rsidRPr="004032A0">
        <w:rPr>
          <w:rFonts w:asciiTheme="minorHAnsi" w:hAnsiTheme="minorHAnsi" w:cstheme="minorHAnsi"/>
          <w:lang w:eastAsia="cs-CZ"/>
        </w:rPr>
        <w:t xml:space="preserve">vystavená zhotoviteľom </w:t>
      </w:r>
      <w:r w:rsidRPr="004032A0">
        <w:rPr>
          <w:rFonts w:asciiTheme="minorHAnsi" w:hAnsiTheme="minorHAnsi" w:cstheme="minorHAnsi"/>
          <w:u w:val="single"/>
          <w:lang w:eastAsia="cs-CZ"/>
        </w:rPr>
        <w:t>za časť prác</w:t>
      </w:r>
      <w:r w:rsidRPr="004032A0">
        <w:rPr>
          <w:rFonts w:asciiTheme="minorHAnsi" w:hAnsiTheme="minorHAnsi" w:cstheme="minorHAnsi"/>
          <w:lang w:eastAsia="cs-CZ"/>
        </w:rPr>
        <w:t xml:space="preserve"> vykonaných a prevzatých objednávateľom na základe jednotlivých preberacích Protokolov </w:t>
      </w:r>
      <w:r w:rsidRPr="004032A0">
        <w:rPr>
          <w:rFonts w:asciiTheme="minorHAnsi" w:hAnsiTheme="minorHAnsi" w:cstheme="minorHAnsi"/>
          <w:u w:val="single"/>
          <w:lang w:eastAsia="cs-CZ"/>
        </w:rPr>
        <w:t>v aktuálnom daňovom období</w:t>
      </w:r>
      <w:r w:rsidRPr="004032A0">
        <w:rPr>
          <w:rFonts w:asciiTheme="minorHAnsi" w:hAnsiTheme="minorHAnsi" w:cstheme="minorHAnsi"/>
          <w:lang w:eastAsia="cs-CZ"/>
        </w:rPr>
        <w:t xml:space="preserve"> v súlade s</w:t>
      </w:r>
      <w:r>
        <w:rPr>
          <w:rFonts w:asciiTheme="minorHAnsi" w:hAnsiTheme="minorHAnsi" w:cstheme="minorHAnsi"/>
          <w:lang w:eastAsia="cs-CZ"/>
        </w:rPr>
        <w:t xml:space="preserve"> § 19 ods. 3 písm. a) zákona o DPH</w:t>
      </w:r>
      <w:r w:rsidRPr="004032A0">
        <w:rPr>
          <w:rFonts w:asciiTheme="minorHAnsi" w:hAnsiTheme="minorHAnsi" w:cstheme="minorHAnsi"/>
          <w:lang w:eastAsia="cs-CZ"/>
        </w:rPr>
        <w:t xml:space="preserve">  </w:t>
      </w:r>
      <w:r w:rsidRPr="004032A0">
        <w:rPr>
          <w:rFonts w:asciiTheme="minorHAnsi" w:hAnsiTheme="minorHAnsi" w:cs="Arial"/>
        </w:rPr>
        <w:t>a</w:t>
      </w:r>
      <w:r>
        <w:rPr>
          <w:rFonts w:asciiTheme="minorHAnsi" w:hAnsiTheme="minorHAnsi" w:cs="Arial"/>
        </w:rPr>
        <w:t xml:space="preserve"> v súlade so zákonom o účtovníctve </w:t>
      </w:r>
      <w:r w:rsidRPr="004032A0">
        <w:rPr>
          <w:rFonts w:asciiTheme="minorHAnsi" w:hAnsiTheme="minorHAnsi" w:cs="Arial"/>
        </w:rPr>
        <w:t xml:space="preserve">( tzn. faktúra za všetky odovzdané dokončené časti Diela - </w:t>
      </w:r>
      <w:r w:rsidRPr="004032A0">
        <w:rPr>
          <w:rFonts w:asciiTheme="minorHAnsi" w:hAnsiTheme="minorHAnsi" w:cstheme="minorHAnsi"/>
        </w:rPr>
        <w:t xml:space="preserve">samostatne užívania schopné dokončené vybraté úseky ciest v aktuálnom daňovom období), </w:t>
      </w:r>
    </w:p>
    <w:p w14:paraId="1FB379AC" w14:textId="1F7E42D0" w:rsidR="00D471A1" w:rsidRPr="00D471A1" w:rsidRDefault="00EF3214" w:rsidP="00D471A1">
      <w:pPr>
        <w:pStyle w:val="Default"/>
        <w:numPr>
          <w:ilvl w:val="0"/>
          <w:numId w:val="35"/>
        </w:numPr>
        <w:ind w:left="709" w:hanging="283"/>
        <w:jc w:val="both"/>
        <w:rPr>
          <w:rFonts w:asciiTheme="minorHAnsi" w:hAnsiTheme="minorHAnsi" w:cstheme="minorHAnsi"/>
          <w:lang w:eastAsia="cs-CZ"/>
        </w:rPr>
      </w:pPr>
      <w:r>
        <w:rPr>
          <w:rFonts w:asciiTheme="minorHAnsi" w:hAnsiTheme="minorHAnsi" w:cstheme="minorHAnsi"/>
          <w:lang w:eastAsia="cs-CZ"/>
        </w:rPr>
        <w:t>konečná</w:t>
      </w:r>
      <w:r w:rsidR="00EA65BB" w:rsidRPr="00EA65BB">
        <w:rPr>
          <w:rFonts w:asciiTheme="minorHAnsi" w:hAnsiTheme="minorHAnsi" w:cstheme="minorHAnsi"/>
          <w:lang w:eastAsia="cs-CZ"/>
        </w:rPr>
        <w:t xml:space="preserve"> </w:t>
      </w:r>
      <w:r w:rsidR="00EA65BB" w:rsidRPr="00EA65BB">
        <w:rPr>
          <w:rFonts w:asciiTheme="minorHAnsi" w:hAnsiTheme="minorHAnsi" w:cstheme="minorHAnsi"/>
          <w:b/>
          <w:lang w:eastAsia="cs-CZ"/>
        </w:rPr>
        <w:t xml:space="preserve">faktúra </w:t>
      </w:r>
      <w:r w:rsidR="00EA65BB" w:rsidRPr="00EA65BB">
        <w:rPr>
          <w:rFonts w:asciiTheme="minorHAnsi" w:hAnsiTheme="minorHAnsi" w:cstheme="minorHAnsi"/>
          <w:lang w:eastAsia="cs-CZ"/>
        </w:rPr>
        <w:t xml:space="preserve">vystavená zhotoviteľom až po riadnom  prevzatí vykonaného celého Diela objednávateľom. Na účely fakturácie sa za deň prevzatia Diela považuje deň podpísania Protokolu o odovzdaní a prevzatí  Diela (poslednej časti vybratého úseku ciest podľa </w:t>
      </w:r>
      <w:r w:rsidR="00EA65BB" w:rsidRPr="00EA65BB">
        <w:rPr>
          <w:rFonts w:asciiTheme="minorHAnsi" w:hAnsiTheme="minorHAnsi" w:cstheme="minorHAnsi"/>
          <w:b/>
          <w:lang w:eastAsia="cs-CZ"/>
        </w:rPr>
        <w:t xml:space="preserve">Prílohy č. 1 </w:t>
      </w:r>
      <w:r w:rsidR="00EA65BB" w:rsidRPr="00EA65BB">
        <w:rPr>
          <w:rFonts w:asciiTheme="minorHAnsi" w:hAnsiTheme="minorHAnsi" w:cstheme="minorHAnsi"/>
          <w:lang w:eastAsia="cs-CZ"/>
        </w:rPr>
        <w:t>oprávnenou osobou objednávateľa)“.</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lastRenderedPageBreak/>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B126C69"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je oprávnený fakturovať iba skutočne vykonané práce na jednotlivých vybratých úsekoch ciest 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4CD5D667"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787F50">
        <w:rPr>
          <w:rFonts w:asciiTheme="minorHAnsi" w:hAnsiTheme="minorHAnsi" w:cstheme="minorHAnsi"/>
          <w:b/>
          <w:sz w:val="24"/>
          <w:szCs w:val="24"/>
        </w:rPr>
        <w:t>Prílohy č. 1</w:t>
      </w:r>
      <w:r w:rsidR="00E64CDE">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E64CDE"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 xml:space="preserve">musí spĺňať všetky náležitosti daňového dokladu a musí byť vystavená na základe jednotkovej ceny </w:t>
      </w:r>
      <w:r w:rsidRPr="00E64CDE">
        <w:rPr>
          <w:rFonts w:asciiTheme="minorHAnsi" w:hAnsiTheme="minorHAnsi" w:cstheme="minorHAnsi"/>
          <w:sz w:val="24"/>
          <w:szCs w:val="24"/>
        </w:rPr>
        <w:t>naceneného Výkazu výmer pre každý vybratý úsek cesty zvlášť tak, aby bolo možné spoľahlivo vykonať jej vecnú a finančnú kontrolu.</w:t>
      </w:r>
    </w:p>
    <w:p w14:paraId="1F4EC5A0" w14:textId="77777777" w:rsidR="00F078D0" w:rsidRPr="00E64CD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64CDE">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51541773"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w:t>
      </w:r>
      <w:r w:rsidRPr="00C5024E">
        <w:rPr>
          <w:rFonts w:asciiTheme="minorHAnsi" w:hAnsiTheme="minorHAnsi" w:cstheme="minorHAnsi"/>
          <w:sz w:val="24"/>
          <w:szCs w:val="24"/>
          <w:lang w:eastAsia="cs-CZ"/>
        </w:rPr>
        <w:lastRenderedPageBreak/>
        <w:t xml:space="preserve">v rozpore so  </w:t>
      </w:r>
      <w:r w:rsidR="007A4DA5">
        <w:rPr>
          <w:rFonts w:asciiTheme="minorHAnsi" w:hAnsiTheme="minorHAnsi" w:cstheme="minorHAnsi"/>
          <w:sz w:val="24"/>
          <w:szCs w:val="24"/>
          <w:lang w:eastAsia="cs-CZ"/>
        </w:rPr>
        <w:t xml:space="preserve">ZVO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34FDAF7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8D0AD1">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w:t>
      </w:r>
      <w:r w:rsidRPr="0061365A">
        <w:rPr>
          <w:rStyle w:val="CharStyle10"/>
          <w:rFonts w:asciiTheme="minorHAnsi" w:hAnsiTheme="minorHAnsi" w:cstheme="minorHAnsi"/>
          <w:sz w:val="24"/>
          <w:szCs w:val="24"/>
        </w:rPr>
        <w:lastRenderedPageBreak/>
        <w:t xml:space="preserve">Zmluvy, ak to povaha časti Diela pripúšťa a ak je to účelné alebo nevyhnutné z hľadiska obnovenia dopravy na dotknutom úseku cesty.  </w:t>
      </w:r>
    </w:p>
    <w:p w14:paraId="1FD5D8D0" w14:textId="4D08505F"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8D0AD1">
        <w:rPr>
          <w:rStyle w:val="CharStyle10"/>
          <w:rFonts w:asciiTheme="minorHAnsi" w:hAnsiTheme="minorHAnsi" w:cstheme="minorHAnsi"/>
          <w:sz w:val="24"/>
          <w:szCs w:val="24"/>
        </w:rPr>
        <w:t>la (</w:t>
      </w:r>
      <w:r w:rsidR="00A91981">
        <w:rPr>
          <w:rStyle w:val="CharStyle10"/>
          <w:rFonts w:asciiTheme="minorHAnsi" w:hAnsiTheme="minorHAnsi" w:cstheme="minorHAnsi"/>
          <w:sz w:val="24"/>
          <w:szCs w:val="24"/>
        </w:rPr>
        <w:t xml:space="preserve">verejnej práce) pre každý vybratý úsek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w:t>
      </w:r>
      <w:r w:rsidR="008D0AD1">
        <w:rPr>
          <w:rStyle w:val="CharStyle10"/>
          <w:rFonts w:asciiTheme="minorHAnsi" w:hAnsiTheme="minorHAnsi" w:cstheme="minorHAnsi"/>
          <w:sz w:val="24"/>
          <w:szCs w:val="24"/>
        </w:rPr>
        <w:t xml:space="preserve"> </w:t>
      </w:r>
      <w:r w:rsidRPr="0061365A">
        <w:rPr>
          <w:rStyle w:val="CharStyle10"/>
          <w:rFonts w:asciiTheme="minorHAnsi" w:hAnsiTheme="minorHAnsi" w:cstheme="minorHAnsi"/>
          <w:sz w:val="24"/>
          <w:szCs w:val="24"/>
        </w:rPr>
        <w:t>(vybratý úsek cesty).</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6030A80"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lastRenderedPageBreak/>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(podľa ods. 4 tohto článku vrátane kvality všetkých zabudovaných stavebných materiálov a zmesí)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2D7299B"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cena za príslušnú časť Diela podľa Zmluvy a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17AF3D4"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w:t>
      </w:r>
      <w:r w:rsidR="00C950AB">
        <w:rPr>
          <w:rFonts w:asciiTheme="minorHAnsi" w:hAnsiTheme="minorHAnsi" w:cstheme="minorHAnsi"/>
          <w:sz w:val="24"/>
          <w:szCs w:val="24"/>
          <w:lang w:eastAsia="cs-CZ"/>
        </w:rPr>
        <w:t>jednávateľa alebo zhotoviteľa (</w:t>
      </w:r>
      <w:r w:rsidRPr="00C5024E">
        <w:rPr>
          <w:rFonts w:asciiTheme="minorHAnsi" w:hAnsiTheme="minorHAnsi" w:cstheme="minorHAnsi"/>
          <w:sz w:val="24"/>
          <w:szCs w:val="24"/>
          <w:lang w:eastAsia="cs-CZ"/>
        </w:rPr>
        <w:t xml:space="preserve">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7A4DA5">
        <w:rPr>
          <w:rFonts w:asciiTheme="minorHAnsi" w:hAnsiTheme="minorHAnsi" w:cstheme="minorHAnsi"/>
          <w:sz w:val="24"/>
          <w:szCs w:val="24"/>
          <w:lang w:eastAsia="cs-CZ"/>
        </w:rPr>
        <w:t>ZVO</w:t>
      </w:r>
      <w:r w:rsidRPr="00C5024E">
        <w:rPr>
          <w:rFonts w:asciiTheme="minorHAnsi" w:hAnsiTheme="minorHAnsi" w:cstheme="minorHAnsi"/>
          <w:sz w:val="24"/>
          <w:szCs w:val="24"/>
        </w:rPr>
        <w:t xml:space="preserve">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 xml:space="preserve">Skutočnosť, že sa objednávateľ a zhotoviteľ nemôžu dohodnúť na cene dodatočných prác a dodávok materiálov, neoprávňuje zhotoviteľa spomaliť, alebo odoprieť žiadané výkony. Zmeny </w:t>
      </w:r>
      <w:r w:rsidRPr="00DB64A6">
        <w:rPr>
          <w:rFonts w:asciiTheme="minorHAnsi" w:hAnsiTheme="minorHAnsi" w:cstheme="minorHAnsi"/>
          <w:sz w:val="24"/>
          <w:szCs w:val="24"/>
        </w:rPr>
        <w:lastRenderedPageBreak/>
        <w:t>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7B19E9F" w:rsidR="00F078D0" w:rsidRPr="007A4DA5" w:rsidRDefault="00F078D0" w:rsidP="007A4DA5">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3658E74C" w:rsidR="00F078D0" w:rsidRPr="00C5024E" w:rsidRDefault="00F078D0" w:rsidP="007A4DA5">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137E9C23" w:rsidR="00F078D0" w:rsidRPr="0044233B"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r w:rsidR="00DA04A5">
        <w:rPr>
          <w:rFonts w:asciiTheme="minorHAnsi" w:hAnsiTheme="minorHAnsi" w:cstheme="minorHAnsi"/>
          <w:b/>
          <w:sz w:val="24"/>
          <w:szCs w:val="24"/>
        </w:rPr>
        <w:t xml:space="preserve">, </w:t>
      </w:r>
      <w:r w:rsidR="00DA04A5" w:rsidRPr="0044233B">
        <w:rPr>
          <w:rFonts w:asciiTheme="minorHAnsi" w:hAnsiTheme="minorHAnsi" w:cstheme="minorHAnsi"/>
          <w:b/>
          <w:sz w:val="24"/>
          <w:szCs w:val="24"/>
        </w:rPr>
        <w:t>Banková záruka/Zmluvná zábezpeka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lastRenderedPageBreak/>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lastRenderedPageBreak/>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7A4DA5">
      <w:pPr>
        <w:pStyle w:val="Bezriadkovania"/>
        <w:tabs>
          <w:tab w:val="left" w:pos="877"/>
          <w:tab w:val="left" w:pos="1560"/>
        </w:tabs>
        <w:ind w:left="1276"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7A4DA5">
      <w:pPr>
        <w:pStyle w:val="Bezriadkovania"/>
        <w:tabs>
          <w:tab w:val="left" w:pos="993"/>
          <w:tab w:val="left" w:pos="1560"/>
        </w:tabs>
        <w:ind w:left="1276"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28E4A1A1" w14:textId="77777777" w:rsidR="00DA04A5" w:rsidRPr="00DA04A5" w:rsidRDefault="00F078D0" w:rsidP="00DA04A5">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6FEEF957" w14:textId="64082E49" w:rsidR="00DA04A5" w:rsidRPr="00DA04A5" w:rsidRDefault="00DA04A5" w:rsidP="00DA04A5">
      <w:pPr>
        <w:pStyle w:val="Bezriadkovania"/>
        <w:numPr>
          <w:ilvl w:val="0"/>
          <w:numId w:val="20"/>
        </w:numPr>
        <w:tabs>
          <w:tab w:val="left" w:pos="418"/>
          <w:tab w:val="left" w:pos="993"/>
        </w:tabs>
        <w:jc w:val="both"/>
        <w:rPr>
          <w:rFonts w:asciiTheme="minorHAnsi" w:hAnsiTheme="minorHAnsi" w:cstheme="minorHAnsi"/>
          <w:color w:val="auto"/>
        </w:rPr>
      </w:pPr>
      <w:r w:rsidRPr="00DA04A5">
        <w:rPr>
          <w:rFonts w:asciiTheme="minorHAnsi" w:hAnsiTheme="minorHAnsi" w:cstheme="minorHAnsi"/>
          <w:color w:val="FF0000"/>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DA04A5">
        <w:rPr>
          <w:rFonts w:asciiTheme="minorHAnsi" w:hAnsiTheme="minorHAnsi" w:cstheme="minorHAnsi"/>
          <w:color w:val="FF0000"/>
          <w:lang w:eastAsia="cs-CZ"/>
        </w:rPr>
        <w:t>t.j</w:t>
      </w:r>
      <w:proofErr w:type="spellEnd"/>
      <w:r w:rsidRPr="00DA04A5">
        <w:rPr>
          <w:rFonts w:asciiTheme="minorHAnsi" w:hAnsiTheme="minorHAnsi" w:cstheme="minorHAnsi"/>
          <w:color w:val="FF0000"/>
          <w:lang w:eastAsia="cs-CZ"/>
        </w:rPr>
        <w:t>. 10 % z ceny Diela bez DPH, a to najneskôr do 15 dní od doručenia výzvy objednávateľa na jej doplnenie. Doplnením bankovej záruky podľa predchádzajúcej vety sa rozumie (na základe dohody s bankou):</w:t>
      </w:r>
    </w:p>
    <w:p w14:paraId="3DE07884" w14:textId="77777777" w:rsidR="00DA04A5" w:rsidRPr="008E3AD7" w:rsidRDefault="00DA04A5" w:rsidP="00DA04A5">
      <w:pPr>
        <w:pStyle w:val="Odsekzoznamu"/>
        <w:widowControl w:val="0"/>
        <w:numPr>
          <w:ilvl w:val="0"/>
          <w:numId w:val="38"/>
        </w:numPr>
        <w:tabs>
          <w:tab w:val="left" w:pos="426"/>
          <w:tab w:val="left" w:pos="7088"/>
        </w:tabs>
        <w:ind w:left="1418"/>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rozšírenie bankovej záruky na jej pôvodnú výšku alebo</w:t>
      </w:r>
    </w:p>
    <w:p w14:paraId="677C27CF" w14:textId="77777777" w:rsidR="00DA04A5" w:rsidRPr="008E3AD7" w:rsidRDefault="00DA04A5" w:rsidP="00DA04A5">
      <w:pPr>
        <w:pStyle w:val="Odsekzoznamu"/>
        <w:widowControl w:val="0"/>
        <w:numPr>
          <w:ilvl w:val="0"/>
          <w:numId w:val="38"/>
        </w:numPr>
        <w:tabs>
          <w:tab w:val="left" w:pos="426"/>
          <w:tab w:val="left" w:pos="7088"/>
        </w:tabs>
        <w:ind w:left="1418"/>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zriadenie novej bankovej záruky, pričom zhotoviteľ alebo banka doručí objednávateľovi záručnú listinu, ktorou bola banková záruka rozšírená alebo opätovne zriadená.</w:t>
      </w:r>
    </w:p>
    <w:p w14:paraId="21101175" w14:textId="77777777" w:rsidR="00DA04A5" w:rsidRPr="008E3AD7" w:rsidRDefault="00DA04A5" w:rsidP="00DA04A5">
      <w:pPr>
        <w:widowControl w:val="0"/>
        <w:tabs>
          <w:tab w:val="left" w:pos="426"/>
          <w:tab w:val="left" w:pos="7088"/>
        </w:tabs>
        <w:jc w:val="both"/>
        <w:rPr>
          <w:rFonts w:asciiTheme="minorHAnsi" w:hAnsiTheme="minorHAnsi" w:cstheme="minorHAnsi"/>
          <w:color w:val="0070C0"/>
          <w:sz w:val="24"/>
          <w:szCs w:val="24"/>
          <w:lang w:eastAsia="cs-CZ"/>
        </w:rPr>
      </w:pPr>
      <w:r w:rsidRPr="008E3AD7">
        <w:rPr>
          <w:rFonts w:asciiTheme="minorHAnsi" w:hAnsiTheme="minorHAnsi" w:cstheme="minorHAnsi"/>
          <w:color w:val="0070C0"/>
          <w:sz w:val="24"/>
          <w:szCs w:val="24"/>
          <w:lang w:eastAsia="cs-CZ"/>
        </w:rPr>
        <w:t>Alt</w:t>
      </w:r>
      <w:r>
        <w:rPr>
          <w:rFonts w:asciiTheme="minorHAnsi" w:hAnsiTheme="minorHAnsi" w:cstheme="minorHAnsi"/>
          <w:color w:val="0070C0"/>
          <w:sz w:val="24"/>
          <w:szCs w:val="24"/>
          <w:lang w:eastAsia="cs-CZ"/>
        </w:rPr>
        <w:t>ernatíva</w:t>
      </w:r>
      <w:r w:rsidRPr="008E3AD7">
        <w:rPr>
          <w:rFonts w:asciiTheme="minorHAnsi" w:hAnsiTheme="minorHAnsi" w:cstheme="minorHAnsi"/>
          <w:color w:val="0070C0"/>
          <w:sz w:val="24"/>
          <w:szCs w:val="24"/>
          <w:lang w:eastAsia="cs-CZ"/>
        </w:rPr>
        <w:t xml:space="preserve">.: </w:t>
      </w:r>
    </w:p>
    <w:p w14:paraId="007A8681" w14:textId="77777777" w:rsidR="00DA04A5" w:rsidRPr="00A75C4E" w:rsidRDefault="00DA04A5" w:rsidP="00DA04A5">
      <w:pPr>
        <w:pStyle w:val="Odsekzoznamu"/>
        <w:widowControl w:val="0"/>
        <w:ind w:left="720"/>
        <w:jc w:val="both"/>
        <w:rPr>
          <w:rFonts w:asciiTheme="minorHAnsi" w:hAnsiTheme="minorHAnsi" w:cstheme="minorHAnsi"/>
          <w:sz w:val="24"/>
          <w:szCs w:val="24"/>
          <w:lang w:eastAsia="cs-CZ"/>
        </w:rPr>
      </w:pPr>
      <w:r w:rsidRPr="008E3AD7">
        <w:rPr>
          <w:rFonts w:asciiTheme="minorHAnsi" w:hAnsiTheme="minorHAnsi" w:cstheme="minorHAnsi"/>
          <w:color w:val="0070C0"/>
          <w:sz w:val="24"/>
          <w:szCs w:val="24"/>
          <w:lang w:eastAsia="cs-CZ"/>
        </w:rPr>
        <w:t xml:space="preserve">Zhotoviteľ </w:t>
      </w:r>
      <w:r>
        <w:rPr>
          <w:rFonts w:asciiTheme="minorHAnsi" w:hAnsiTheme="minorHAnsi" w:cstheme="minorHAnsi"/>
          <w:color w:val="0070C0"/>
          <w:sz w:val="24"/>
          <w:szCs w:val="24"/>
          <w:lang w:eastAsia="cs-CZ"/>
        </w:rPr>
        <w:t xml:space="preserve">predložil </w:t>
      </w:r>
      <w:r w:rsidRPr="008E3AD7">
        <w:rPr>
          <w:rFonts w:asciiTheme="minorHAnsi" w:hAnsiTheme="minorHAnsi" w:cstheme="minorHAnsi"/>
          <w:color w:val="0070C0"/>
          <w:sz w:val="24"/>
          <w:szCs w:val="24"/>
          <w:lang w:eastAsia="cs-CZ"/>
        </w:rPr>
        <w:t xml:space="preserve">najneskôr ku dňu podpisu zmluvy doklad </w:t>
      </w:r>
      <w:r>
        <w:rPr>
          <w:rFonts w:asciiTheme="minorHAnsi" w:hAnsiTheme="minorHAnsi" w:cstheme="minorHAnsi"/>
          <w:color w:val="0070C0"/>
          <w:sz w:val="24"/>
          <w:szCs w:val="24"/>
          <w:lang w:eastAsia="cs-CZ"/>
        </w:rPr>
        <w:t>o zložení finančných prostriedkov na účet objednávateľa, slúžiacich ako zmluvná zábezpeka</w:t>
      </w:r>
      <w:r w:rsidRPr="008E3AD7">
        <w:rPr>
          <w:rFonts w:asciiTheme="minorHAnsi" w:hAnsiTheme="minorHAnsi" w:cstheme="minorHAnsi"/>
          <w:color w:val="0070C0"/>
          <w:sz w:val="24"/>
          <w:szCs w:val="24"/>
          <w:lang w:eastAsia="cs-CZ"/>
        </w:rPr>
        <w:t xml:space="preserve"> </w:t>
      </w:r>
      <w:r>
        <w:rPr>
          <w:rFonts w:asciiTheme="minorHAnsi" w:hAnsiTheme="minorHAnsi" w:cstheme="minorHAnsi"/>
          <w:color w:val="0070C0"/>
          <w:sz w:val="24"/>
          <w:szCs w:val="24"/>
          <w:lang w:eastAsia="cs-CZ"/>
        </w:rPr>
        <w:t xml:space="preserve">najmä </w:t>
      </w:r>
      <w:r w:rsidRPr="008E3AD7">
        <w:rPr>
          <w:rFonts w:asciiTheme="minorHAnsi" w:hAnsiTheme="minorHAnsi" w:cstheme="minorHAnsi"/>
          <w:color w:val="0070C0"/>
          <w:sz w:val="24"/>
          <w:szCs w:val="24"/>
          <w:lang w:eastAsia="cs-CZ"/>
        </w:rPr>
        <w:t>na vady diela</w:t>
      </w:r>
      <w:r>
        <w:rPr>
          <w:rFonts w:asciiTheme="minorHAnsi" w:hAnsiTheme="minorHAnsi" w:cstheme="minorHAnsi"/>
          <w:color w:val="0070C0"/>
          <w:sz w:val="24"/>
          <w:szCs w:val="24"/>
          <w:lang w:eastAsia="cs-CZ"/>
        </w:rPr>
        <w:t xml:space="preserve"> a garančné vady. Zhotoviteľ súhlasí s tým, že zmluvná zábezpeka slúži uspokojenie </w:t>
      </w:r>
      <w:r w:rsidRPr="008E3AD7">
        <w:rPr>
          <w:rFonts w:asciiTheme="minorHAnsi" w:hAnsiTheme="minorHAnsi" w:cstheme="minorHAnsi"/>
          <w:color w:val="0070C0"/>
          <w:sz w:val="24"/>
          <w:szCs w:val="24"/>
          <w:lang w:eastAsia="cs-CZ"/>
        </w:rPr>
        <w:t>objednávateľa do výšky akejkoľvek splatnej peňažnej pohľadávky objednávateľa voči zhotoviteľovi z titulu zodpovednosti zhotoviteľa za vady diela a garančné vady podľa Zmluvy alebo v súvislosti s ňou, a to vo výške 10%</w:t>
      </w:r>
      <w:r>
        <w:rPr>
          <w:rFonts w:asciiTheme="minorHAnsi" w:hAnsiTheme="minorHAnsi" w:cstheme="minorHAnsi"/>
          <w:color w:val="0070C0"/>
          <w:sz w:val="24"/>
          <w:szCs w:val="24"/>
          <w:lang w:eastAsia="cs-CZ"/>
        </w:rPr>
        <w:t xml:space="preserve"> z ceny diela bez DPH</w:t>
      </w:r>
      <w:r w:rsidRPr="008E3AD7">
        <w:rPr>
          <w:rFonts w:asciiTheme="minorHAnsi" w:hAnsiTheme="minorHAnsi" w:cstheme="minorHAnsi"/>
          <w:color w:val="0070C0"/>
          <w:sz w:val="24"/>
          <w:szCs w:val="24"/>
          <w:lang w:eastAsia="cs-CZ"/>
        </w:rPr>
        <w:t xml:space="preserve">, a to pre prípad, že zhotoviteľ </w:t>
      </w:r>
      <w:r w:rsidRPr="008E3AD7">
        <w:rPr>
          <w:rFonts w:asciiTheme="minorHAnsi" w:hAnsiTheme="minorHAnsi" w:cstheme="minorHAnsi"/>
          <w:color w:val="0070C0"/>
          <w:sz w:val="24"/>
          <w:szCs w:val="24"/>
          <w:lang w:eastAsia="cs-CZ"/>
        </w:rPr>
        <w:lastRenderedPageBreak/>
        <w:t>nebude plni</w:t>
      </w:r>
      <w:r>
        <w:rPr>
          <w:rFonts w:asciiTheme="minorHAnsi" w:hAnsiTheme="minorHAnsi" w:cstheme="minorHAnsi"/>
          <w:color w:val="0070C0"/>
          <w:sz w:val="24"/>
          <w:szCs w:val="24"/>
          <w:lang w:eastAsia="cs-CZ"/>
        </w:rPr>
        <w:t>ť svoje povinnosti podľa tejto Z</w:t>
      </w:r>
      <w:r w:rsidRPr="008E3AD7">
        <w:rPr>
          <w:rFonts w:asciiTheme="minorHAnsi" w:hAnsiTheme="minorHAnsi" w:cstheme="minorHAnsi"/>
          <w:color w:val="0070C0"/>
          <w:sz w:val="24"/>
          <w:szCs w:val="24"/>
          <w:lang w:eastAsia="cs-CZ"/>
        </w:rPr>
        <w:t>mluvy a objednávateľovi voči nemu vznikne nárok a/alebo pohľadávka (ďalej len „</w:t>
      </w:r>
      <w:r>
        <w:rPr>
          <w:rFonts w:asciiTheme="minorHAnsi" w:hAnsiTheme="minorHAnsi" w:cstheme="minorHAnsi"/>
          <w:color w:val="0070C0"/>
          <w:sz w:val="24"/>
          <w:szCs w:val="24"/>
          <w:lang w:eastAsia="cs-CZ"/>
        </w:rPr>
        <w:t>zmluvná zábezpeka</w:t>
      </w:r>
      <w:r w:rsidRPr="008E3AD7">
        <w:rPr>
          <w:rFonts w:asciiTheme="minorHAnsi" w:hAnsiTheme="minorHAnsi" w:cstheme="minorHAnsi"/>
          <w:color w:val="0070C0"/>
          <w:sz w:val="24"/>
          <w:szCs w:val="24"/>
          <w:lang w:eastAsia="cs-CZ"/>
        </w:rPr>
        <w:t xml:space="preserve">“). </w:t>
      </w:r>
      <w:r>
        <w:rPr>
          <w:rFonts w:asciiTheme="minorHAnsi" w:hAnsiTheme="minorHAnsi" w:cstheme="minorHAnsi"/>
          <w:color w:val="0070C0"/>
          <w:sz w:val="24"/>
          <w:szCs w:val="24"/>
          <w:lang w:eastAsia="cs-CZ"/>
        </w:rPr>
        <w:t xml:space="preserve">Objednávateľ si </w:t>
      </w:r>
      <w:r w:rsidRPr="008E3AD7">
        <w:rPr>
          <w:rFonts w:asciiTheme="minorHAnsi" w:hAnsiTheme="minorHAnsi" w:cstheme="minorHAnsi"/>
          <w:color w:val="0070C0"/>
          <w:sz w:val="24"/>
          <w:szCs w:val="24"/>
          <w:lang w:eastAsia="cs-CZ"/>
        </w:rPr>
        <w:t xml:space="preserve">v lehote 15 dní po doručení </w:t>
      </w:r>
      <w:r>
        <w:rPr>
          <w:rFonts w:asciiTheme="minorHAnsi" w:hAnsiTheme="minorHAnsi" w:cstheme="minorHAnsi"/>
          <w:color w:val="0070C0"/>
          <w:sz w:val="24"/>
          <w:szCs w:val="24"/>
          <w:lang w:eastAsia="cs-CZ"/>
        </w:rPr>
        <w:t>písomného oznámenia zhotoviteľovi uplatní</w:t>
      </w:r>
      <w:r w:rsidRPr="008E3AD7">
        <w:rPr>
          <w:rFonts w:asciiTheme="minorHAnsi" w:hAnsiTheme="minorHAnsi" w:cstheme="minorHAnsi"/>
          <w:color w:val="0070C0"/>
          <w:sz w:val="24"/>
          <w:szCs w:val="24"/>
          <w:lang w:eastAsia="cs-CZ"/>
        </w:rPr>
        <w:t xml:space="preserve"> akúkoľvek sumu </w:t>
      </w:r>
      <w:r>
        <w:rPr>
          <w:rFonts w:asciiTheme="minorHAnsi" w:hAnsiTheme="minorHAnsi" w:cstheme="minorHAnsi"/>
          <w:color w:val="0070C0"/>
          <w:sz w:val="24"/>
          <w:szCs w:val="24"/>
          <w:lang w:eastAsia="cs-CZ"/>
        </w:rPr>
        <w:t xml:space="preserve">zo zmluvnej zábezpeky </w:t>
      </w:r>
      <w:r w:rsidRPr="008E3AD7">
        <w:rPr>
          <w:rFonts w:asciiTheme="minorHAnsi" w:hAnsiTheme="minorHAnsi" w:cstheme="minorHAnsi"/>
          <w:color w:val="0070C0"/>
          <w:sz w:val="24"/>
          <w:szCs w:val="24"/>
          <w:lang w:eastAsia="cs-CZ"/>
        </w:rPr>
        <w:t xml:space="preserve">až do výšky 10 % z ceny Diela bez DPH, a to v období odo dňa podpisu preberacieho protokolu/zápisu o odovzdaní staveniska do dňa nasledujúceho po dni uplynutia záručnej doby podľa </w:t>
      </w:r>
      <w:r>
        <w:rPr>
          <w:rFonts w:asciiTheme="minorHAnsi" w:hAnsiTheme="minorHAnsi" w:cstheme="minorHAnsi"/>
          <w:color w:val="0070C0"/>
          <w:sz w:val="24"/>
          <w:szCs w:val="24"/>
          <w:lang w:eastAsia="cs-CZ"/>
        </w:rPr>
        <w:t>Zmluvy.</w:t>
      </w:r>
      <w:r w:rsidRPr="008E3AD7">
        <w:rPr>
          <w:rFonts w:asciiTheme="minorHAnsi" w:hAnsiTheme="minorHAnsi" w:cstheme="minorHAnsi"/>
          <w:color w:val="0070C0"/>
          <w:sz w:val="24"/>
          <w:szCs w:val="24"/>
          <w:lang w:eastAsia="cs-CZ"/>
        </w:rPr>
        <w:t xml:space="preserve"> Objednávateľ je oprávnený použiť </w:t>
      </w:r>
      <w:r>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w:t>
      </w:r>
      <w:r>
        <w:rPr>
          <w:rFonts w:asciiTheme="minorHAnsi" w:hAnsiTheme="minorHAnsi" w:cstheme="minorHAnsi"/>
          <w:color w:val="0070C0"/>
          <w:sz w:val="24"/>
          <w:szCs w:val="24"/>
          <w:lang w:eastAsia="cs-CZ"/>
        </w:rPr>
        <w:t>zmluvnej zábezpeky</w:t>
      </w:r>
      <w:r w:rsidRPr="008E3AD7">
        <w:rPr>
          <w:rFonts w:asciiTheme="minorHAnsi" w:hAnsiTheme="minorHAnsi" w:cstheme="minorHAnsi"/>
          <w:color w:val="0070C0"/>
          <w:sz w:val="24"/>
          <w:szCs w:val="24"/>
          <w:lang w:eastAsia="cs-CZ"/>
        </w:rPr>
        <w:t xml:space="preserve"> alebo jej časti objednávateľom, bude zhotoviteľ bez zbytočného odkladu povinný doplniť </w:t>
      </w:r>
      <w:r>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do plnej výšky, t.j. 10 % z ceny Diela bez DPH, a to najneskôr do 15 dní od doručenia výzvy objednávateľa na jej doplnenie. Doplnením bankovej záruky podľa predchádzajúcej vety sa rozumie </w:t>
      </w:r>
      <w:r>
        <w:rPr>
          <w:rFonts w:asciiTheme="minorHAnsi" w:hAnsiTheme="minorHAnsi" w:cstheme="minorHAnsi"/>
          <w:color w:val="0070C0"/>
          <w:sz w:val="24"/>
          <w:szCs w:val="24"/>
          <w:lang w:eastAsia="cs-CZ"/>
        </w:rPr>
        <w:t>zloženie finančných prostriedkov na účet objednávateľa tak, aby celková suma takto doplneniej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7786C3E6" w14:textId="77777777" w:rsidR="00DA04A5" w:rsidRPr="00A75C4E" w:rsidRDefault="00DA04A5" w:rsidP="00DA04A5">
      <w:pPr>
        <w:widowControl w:val="0"/>
        <w:jc w:val="both"/>
        <w:rPr>
          <w:rFonts w:asciiTheme="minorHAnsi" w:hAnsiTheme="minorHAnsi" w:cstheme="minorHAnsi"/>
          <w:sz w:val="24"/>
          <w:szCs w:val="24"/>
          <w:lang w:eastAsia="cs-CZ"/>
        </w:rPr>
      </w:pPr>
    </w:p>
    <w:p w14:paraId="081641E0" w14:textId="5C33DC65" w:rsidR="00DA04A5" w:rsidRPr="001379BF" w:rsidRDefault="00DA04A5" w:rsidP="00DA04A5">
      <w:pPr>
        <w:widowControl w:val="0"/>
        <w:tabs>
          <w:tab w:val="left" w:pos="426"/>
          <w:tab w:val="left" w:pos="7088"/>
        </w:tabs>
        <w:jc w:val="both"/>
        <w:rPr>
          <w:rFonts w:asciiTheme="minorHAnsi" w:hAnsiTheme="minorHAnsi" w:cstheme="minorHAnsi"/>
          <w:sz w:val="24"/>
          <w:szCs w:val="24"/>
          <w:highlight w:val="yellow"/>
          <w:lang w:eastAsia="cs-CZ"/>
        </w:rPr>
      </w:pPr>
      <w:r w:rsidRPr="008E3AD7">
        <w:rPr>
          <w:rFonts w:asciiTheme="minorHAnsi" w:hAnsiTheme="minorHAnsi" w:cstheme="minorHAnsi"/>
          <w:sz w:val="24"/>
          <w:szCs w:val="24"/>
          <w:highlight w:val="yellow"/>
          <w:lang w:eastAsia="cs-CZ"/>
        </w:rPr>
        <w:t>Pozn</w:t>
      </w:r>
      <w:r>
        <w:rPr>
          <w:rFonts w:asciiTheme="minorHAnsi" w:hAnsiTheme="minorHAnsi" w:cstheme="minorHAnsi"/>
          <w:sz w:val="24"/>
          <w:szCs w:val="24"/>
          <w:highlight w:val="yellow"/>
          <w:lang w:eastAsia="cs-CZ"/>
        </w:rPr>
        <w:t>. č. 1</w:t>
      </w:r>
      <w:r w:rsidRPr="008E3AD7">
        <w:rPr>
          <w:rFonts w:asciiTheme="minorHAnsi" w:hAnsiTheme="minorHAnsi" w:cstheme="minorHAnsi"/>
          <w:sz w:val="24"/>
          <w:szCs w:val="24"/>
          <w:highlight w:val="yellow"/>
          <w:lang w:eastAsia="cs-CZ"/>
        </w:rPr>
        <w:t xml:space="preserve">: použije sa podľa toho, či zhotoviteľ predloží bankovú záruku alebo zloží finančné </w:t>
      </w:r>
      <w:r w:rsidRPr="001379BF">
        <w:rPr>
          <w:rFonts w:asciiTheme="minorHAnsi" w:hAnsiTheme="minorHAnsi" w:cstheme="minorHAnsi"/>
          <w:sz w:val="24"/>
          <w:szCs w:val="24"/>
          <w:highlight w:val="yellow"/>
          <w:lang w:eastAsia="cs-CZ"/>
        </w:rPr>
        <w:t>prostriedky na účet verejného obstarávateľa (zhotoviteľa).</w:t>
      </w:r>
    </w:p>
    <w:p w14:paraId="6ABB276C" w14:textId="6DCA9B57" w:rsidR="00DA04A5" w:rsidRPr="007A4DA5" w:rsidRDefault="00DA04A5" w:rsidP="00DA04A5">
      <w:pPr>
        <w:pStyle w:val="Bezriadkovania"/>
        <w:tabs>
          <w:tab w:val="left" w:pos="418"/>
          <w:tab w:val="left" w:pos="993"/>
        </w:tabs>
        <w:jc w:val="both"/>
        <w:rPr>
          <w:rFonts w:asciiTheme="minorHAnsi" w:hAnsiTheme="minorHAnsi" w:cstheme="minorHAnsi"/>
          <w:color w:val="auto"/>
        </w:rPr>
      </w:pPr>
      <w:r w:rsidRPr="001379BF">
        <w:rPr>
          <w:rFonts w:asciiTheme="minorHAnsi" w:hAnsiTheme="minorHAnsi" w:cstheme="minorHAnsi"/>
          <w:color w:val="auto"/>
          <w:highlight w:val="yellow"/>
        </w:rPr>
        <w:t>Pozn. č. 2: inštitút bankovej záruky/zmluvnej zábezpeky sa bude aplikovať iba v prípade výziev na predkladanie ponúk s predpokladano</w:t>
      </w:r>
      <w:r w:rsidR="001379BF" w:rsidRPr="001379BF">
        <w:rPr>
          <w:rFonts w:asciiTheme="minorHAnsi" w:hAnsiTheme="minorHAnsi" w:cstheme="minorHAnsi"/>
          <w:color w:val="auto"/>
          <w:highlight w:val="yellow"/>
        </w:rPr>
        <w:t>u hodnotou zákazky vyššou ako 15</w:t>
      </w:r>
      <w:r w:rsidRPr="001379BF">
        <w:rPr>
          <w:rFonts w:asciiTheme="minorHAnsi" w:hAnsiTheme="minorHAnsi" w:cstheme="minorHAnsi"/>
          <w:color w:val="auto"/>
          <w:highlight w:val="yellow"/>
        </w:rPr>
        <w:t xml:space="preserve">0 000,- € bez DPH </w:t>
      </w:r>
    </w:p>
    <w:p w14:paraId="6297F410" w14:textId="77777777" w:rsidR="007A4DA5" w:rsidRPr="001F4D6D" w:rsidRDefault="007A4DA5" w:rsidP="007A4DA5">
      <w:pPr>
        <w:pStyle w:val="Bezriadkovania"/>
        <w:tabs>
          <w:tab w:val="left" w:pos="418"/>
          <w:tab w:val="left" w:pos="993"/>
        </w:tabs>
        <w:ind w:left="720"/>
        <w:jc w:val="both"/>
        <w:rPr>
          <w:rFonts w:asciiTheme="minorHAnsi" w:hAnsiTheme="minorHAnsi" w:cstheme="minorHAnsi"/>
          <w:color w:val="auto"/>
        </w:rPr>
      </w:pPr>
    </w:p>
    <w:p w14:paraId="734296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66AE3989"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xml:space="preserve">. Obchodného zákonníka, z dôvodov podľa ustanovení </w:t>
      </w:r>
      <w:r w:rsidR="007A4DA5">
        <w:rPr>
          <w:rFonts w:asciiTheme="minorHAnsi" w:hAnsiTheme="minorHAnsi" w:cstheme="minorHAnsi"/>
          <w:noProof w:val="0"/>
          <w:sz w:val="24"/>
          <w:szCs w:val="24"/>
        </w:rPr>
        <w:t>ZVO</w:t>
      </w:r>
      <w:r w:rsidRPr="00C5024E">
        <w:rPr>
          <w:rFonts w:asciiTheme="minorHAnsi" w:hAnsiTheme="minorHAnsi" w:cstheme="minorHAnsi"/>
          <w:noProof w:val="0"/>
          <w:sz w:val="24"/>
          <w:szCs w:val="24"/>
        </w:rPr>
        <w:t xml:space="preserve">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w:t>
      </w:r>
      <w:r w:rsidR="00F078D0" w:rsidRPr="009F7E90">
        <w:rPr>
          <w:rFonts w:asciiTheme="minorHAnsi" w:hAnsiTheme="minorHAnsi" w:cstheme="minorHAnsi"/>
          <w:sz w:val="24"/>
          <w:szCs w:val="24"/>
        </w:rPr>
        <w:lastRenderedPageBreak/>
        <w:t xml:space="preserve">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 xml:space="preserve">Po uzavretí Zmluvy je objednávateľ, pokiaľ v Zmluve nie je výslovne uvedené niečo iné, oprávnený od Zmluvy odstúpiť titulom jej </w:t>
      </w:r>
      <w:r w:rsidRPr="0044233B">
        <w:rPr>
          <w:rFonts w:asciiTheme="minorHAnsi" w:hAnsiTheme="minorHAnsi" w:cstheme="minorHAnsi"/>
          <w:b/>
          <w:sz w:val="24"/>
          <w:szCs w:val="24"/>
        </w:rPr>
        <w:t>podstatného porušenia</w:t>
      </w:r>
      <w:r w:rsidRPr="006220D2">
        <w:rPr>
          <w:rFonts w:asciiTheme="minorHAnsi" w:hAnsiTheme="minorHAnsi" w:cstheme="minorHAnsi"/>
          <w:sz w:val="24"/>
          <w:szCs w:val="24"/>
        </w:rPr>
        <w:t xml:space="preserve">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w:t>
      </w:r>
      <w:r w:rsidRPr="00C5024E">
        <w:rPr>
          <w:rFonts w:asciiTheme="minorHAnsi" w:hAnsiTheme="minorHAnsi" w:cstheme="minorHAnsi"/>
          <w:noProof w:val="0"/>
          <w:sz w:val="24"/>
          <w:szCs w:val="24"/>
        </w:rPr>
        <w:lastRenderedPageBreak/>
        <w:t xml:space="preserve">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0124B418" w14:textId="77777777" w:rsidR="007A4DA5"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39CD5CD" w14:textId="7927A653" w:rsidR="00F078D0" w:rsidRPr="007A4DA5" w:rsidRDefault="00F078D0" w:rsidP="007A4DA5">
      <w:pPr>
        <w:widowControl w:val="0"/>
        <w:tabs>
          <w:tab w:val="left" w:pos="567"/>
          <w:tab w:val="left" w:pos="851"/>
          <w:tab w:val="left" w:pos="7088"/>
        </w:tabs>
        <w:ind w:left="360"/>
        <w:jc w:val="both"/>
        <w:rPr>
          <w:rFonts w:asciiTheme="minorHAnsi" w:hAnsiTheme="minorHAnsi" w:cstheme="minorHAnsi"/>
          <w:sz w:val="24"/>
          <w:szCs w:val="24"/>
          <w:lang w:eastAsia="cs-CZ"/>
        </w:rPr>
      </w:pPr>
      <w:r w:rsidRPr="007A4DA5">
        <w:rPr>
          <w:rFonts w:asciiTheme="minorHAnsi" w:hAnsiTheme="minorHAnsi" w:cstheme="minorHAnsi"/>
          <w:sz w:val="24"/>
          <w:szCs w:val="24"/>
        </w:rPr>
        <w:t xml:space="preserve"> </w:t>
      </w:r>
    </w:p>
    <w:p w14:paraId="42C30B10"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Zhotoviteľ sa zaväzuje, že počas zhotovo</w:t>
      </w:r>
      <w:bookmarkStart w:id="2" w:name="_GoBack"/>
      <w:bookmarkEnd w:id="2"/>
      <w:r w:rsidRPr="00C5024E">
        <w:rPr>
          <w:rFonts w:asciiTheme="minorHAnsi" w:hAnsiTheme="minorHAnsi" w:cstheme="minorHAnsi"/>
          <w:sz w:val="24"/>
          <w:szCs w:val="24"/>
          <w:lang w:eastAsia="cs-CZ"/>
        </w:rPr>
        <w:t xml:space="preserve">vania Diela budú dostupné pre objednávateľa na jeho požiadanie všetky dokumenty a podklady potrebné na zhotovenie Diela. </w:t>
      </w:r>
    </w:p>
    <w:p w14:paraId="7DA33D98" w14:textId="29790355"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Táto zmluva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23494B26"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Pokiaľ zhotoviteľ preukazuje splnenie podmienok účasti </w:t>
      </w:r>
      <w:r w:rsidR="00DA04A5">
        <w:rPr>
          <w:rFonts w:asciiTheme="minorHAnsi" w:hAnsiTheme="minorHAnsi" w:cstheme="minorHAnsi"/>
          <w:sz w:val="24"/>
          <w:szCs w:val="24"/>
        </w:rPr>
        <w:t xml:space="preserve">podľa § 34 ZVO </w:t>
      </w:r>
      <w:r w:rsidR="007A4DA5">
        <w:rPr>
          <w:rFonts w:asciiTheme="minorHAnsi" w:hAnsiTheme="minorHAnsi" w:cstheme="minorHAnsi"/>
          <w:sz w:val="24"/>
          <w:szCs w:val="24"/>
        </w:rPr>
        <w:t>inou</w:t>
      </w:r>
      <w:r w:rsidRPr="00C5024E">
        <w:rPr>
          <w:rFonts w:asciiTheme="minorHAnsi" w:hAnsiTheme="minorHAnsi" w:cstheme="minorHAnsi"/>
          <w:sz w:val="24"/>
          <w:szCs w:val="24"/>
        </w:rPr>
        <w:t xml:space="preserve"> osobou,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w:t>
      </w:r>
      <w:r w:rsidRPr="00C5024E">
        <w:rPr>
          <w:rFonts w:asciiTheme="minorHAnsi" w:hAnsiTheme="minorHAnsi" w:cstheme="minorHAnsi"/>
          <w:sz w:val="24"/>
          <w:szCs w:val="24"/>
          <w:lang w:eastAsia="cs-CZ"/>
        </w:rPr>
        <w:lastRenderedPageBreak/>
        <w:t>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 xml:space="preserve">Neoddeliteľnou súčasťou tejto Zmluvy sú: </w:t>
      </w:r>
    </w:p>
    <w:p w14:paraId="6E3EEBAA" w14:textId="2C4A8EF1" w:rsidR="00F078D0" w:rsidRPr="007A4DA5" w:rsidRDefault="009E5768" w:rsidP="007A4DA5">
      <w:pPr>
        <w:pStyle w:val="Odsekzoznamu"/>
        <w:numPr>
          <w:ilvl w:val="0"/>
          <w:numId w:val="31"/>
        </w:numPr>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xml:space="preserve">: </w:t>
      </w:r>
      <w:r w:rsidR="00F078D0" w:rsidRPr="006220D2">
        <w:rPr>
          <w:rFonts w:asciiTheme="minorHAnsi" w:hAnsiTheme="minorHAnsi" w:cstheme="minorHAnsi"/>
          <w:sz w:val="24"/>
          <w:szCs w:val="24"/>
        </w:rPr>
        <w:tab/>
      </w:r>
      <w:r>
        <w:rPr>
          <w:rFonts w:asciiTheme="minorHAnsi" w:hAnsiTheme="minorHAnsi" w:cstheme="minorHAnsi"/>
          <w:sz w:val="24"/>
          <w:szCs w:val="24"/>
        </w:rPr>
        <w:tab/>
      </w:r>
      <w:r w:rsidR="00F078D0" w:rsidRPr="006220D2">
        <w:rPr>
          <w:rFonts w:asciiTheme="minorHAnsi" w:hAnsiTheme="minorHAnsi" w:cstheme="minorHAnsi"/>
          <w:sz w:val="24"/>
          <w:szCs w:val="24"/>
        </w:rPr>
        <w:t>Ocenen</w:t>
      </w:r>
      <w:r w:rsidR="00D8291F">
        <w:rPr>
          <w:rFonts w:asciiTheme="minorHAnsi" w:hAnsiTheme="minorHAnsi" w:cstheme="minorHAnsi"/>
          <w:sz w:val="24"/>
          <w:szCs w:val="24"/>
        </w:rPr>
        <w:t>ý</w:t>
      </w:r>
      <w:r w:rsidR="007A4DA5">
        <w:rPr>
          <w:rFonts w:asciiTheme="minorHAnsi" w:hAnsiTheme="minorHAnsi" w:cstheme="minorHAnsi"/>
          <w:sz w:val="24"/>
          <w:szCs w:val="24"/>
        </w:rPr>
        <w:t xml:space="preserve"> Výkaz výmer zhotoviteľa</w:t>
      </w:r>
    </w:p>
    <w:p w14:paraId="37F314FD" w14:textId="77689186"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D8291F">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r>
      <w:r w:rsidR="007A4DA5">
        <w:rPr>
          <w:rFonts w:asciiTheme="minorHAnsi" w:hAnsiTheme="minorHAnsi" w:cstheme="minorHAnsi"/>
          <w:sz w:val="24"/>
          <w:szCs w:val="24"/>
        </w:rPr>
        <w:t>Vecný a časový h</w:t>
      </w:r>
      <w:r w:rsidRPr="006220D2">
        <w:rPr>
          <w:rFonts w:asciiTheme="minorHAnsi" w:hAnsiTheme="minorHAnsi" w:cstheme="minorHAnsi"/>
          <w:sz w:val="24"/>
          <w:szCs w:val="24"/>
        </w:rPr>
        <w:t xml:space="preserve">armonogram postupu prác </w:t>
      </w:r>
    </w:p>
    <w:p w14:paraId="0607271E" w14:textId="5B2B6B8F" w:rsidR="00F078D0" w:rsidRPr="0092660C" w:rsidRDefault="0092660C" w:rsidP="0092660C">
      <w:pPr>
        <w:pStyle w:val="Odsekzoznamu"/>
        <w:numPr>
          <w:ilvl w:val="0"/>
          <w:numId w:val="32"/>
        </w:numPr>
        <w:contextualSpacing/>
        <w:rPr>
          <w:rFonts w:asciiTheme="minorHAnsi" w:hAnsiTheme="minorHAnsi" w:cstheme="minorHAnsi"/>
          <w:sz w:val="24"/>
          <w:szCs w:val="24"/>
        </w:rPr>
      </w:pPr>
      <w:r>
        <w:rPr>
          <w:rFonts w:asciiTheme="minorHAnsi" w:hAnsiTheme="minorHAnsi" w:cstheme="minorHAnsi"/>
          <w:sz w:val="24"/>
          <w:szCs w:val="24"/>
        </w:rPr>
        <w:t xml:space="preserve">Príloha č. </w:t>
      </w:r>
      <w:r w:rsidR="00D8291F">
        <w:rPr>
          <w:rFonts w:asciiTheme="minorHAnsi" w:hAnsiTheme="minorHAnsi" w:cstheme="minorHAnsi"/>
          <w:sz w:val="24"/>
          <w:szCs w:val="24"/>
        </w:rPr>
        <w:t>3</w:t>
      </w:r>
      <w:r w:rsidR="005E7793">
        <w:rPr>
          <w:rFonts w:asciiTheme="minorHAnsi" w:hAnsiTheme="minorHAnsi" w:cstheme="minorHAnsi"/>
          <w:sz w:val="24"/>
          <w:szCs w:val="24"/>
        </w:rPr>
        <w:t>:</w:t>
      </w:r>
      <w:r w:rsidR="005E7793">
        <w:rPr>
          <w:rFonts w:asciiTheme="minorHAnsi" w:hAnsiTheme="minorHAnsi" w:cstheme="minorHAnsi"/>
          <w:sz w:val="24"/>
          <w:szCs w:val="24"/>
        </w:rPr>
        <w:tab/>
      </w:r>
      <w:r w:rsidR="005E7793">
        <w:rPr>
          <w:rFonts w:asciiTheme="minorHAnsi" w:hAnsiTheme="minorHAnsi" w:cstheme="minorHAnsi"/>
          <w:sz w:val="24"/>
          <w:szCs w:val="24"/>
        </w:rPr>
        <w:tab/>
        <w:t>Zoznam subdodávateľov</w:t>
      </w:r>
      <w:r w:rsidR="00F078D0" w:rsidRPr="0092660C">
        <w:rPr>
          <w:rFonts w:asciiTheme="minorHAnsi" w:hAnsiTheme="minorHAnsi" w:cstheme="minorHAnsi"/>
          <w:b/>
          <w:sz w:val="24"/>
          <w:szCs w:val="24"/>
        </w:rPr>
        <w:t xml:space="preserve"> </w:t>
      </w:r>
    </w:p>
    <w:p w14:paraId="1B2BF22B" w14:textId="4E6AC64D"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D8291F">
        <w:rPr>
          <w:rFonts w:asciiTheme="minorHAnsi" w:hAnsiTheme="minorHAnsi" w:cstheme="minorHAnsi"/>
          <w:sz w:val="24"/>
          <w:szCs w:val="24"/>
        </w:rPr>
        <w:t>4</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14:paraId="7FF623A0" w14:textId="0BEBBC5D" w:rsidR="00F078D0" w:rsidRDefault="00F078D0" w:rsidP="00E53DC1">
      <w:pPr>
        <w:pStyle w:val="Odsekzoznamu"/>
        <w:numPr>
          <w:ilvl w:val="0"/>
          <w:numId w:val="32"/>
        </w:numPr>
        <w:contextualSpacing/>
        <w:rPr>
          <w:rFonts w:asciiTheme="minorHAnsi" w:hAnsiTheme="minorHAnsi" w:cstheme="minorHAnsi"/>
          <w:sz w:val="24"/>
          <w:szCs w:val="24"/>
          <w:highlight w:val="yellow"/>
        </w:rPr>
      </w:pPr>
      <w:r w:rsidRPr="00FF5AE0">
        <w:rPr>
          <w:rFonts w:asciiTheme="minorHAnsi" w:hAnsiTheme="minorHAnsi" w:cstheme="minorHAnsi"/>
          <w:sz w:val="24"/>
          <w:szCs w:val="24"/>
          <w:highlight w:val="yellow"/>
        </w:rPr>
        <w:t xml:space="preserve">Príloha č. </w:t>
      </w:r>
      <w:r w:rsidR="00D8291F" w:rsidRPr="00FF5AE0">
        <w:rPr>
          <w:rFonts w:asciiTheme="minorHAnsi" w:hAnsiTheme="minorHAnsi" w:cstheme="minorHAnsi"/>
          <w:sz w:val="24"/>
          <w:szCs w:val="24"/>
          <w:highlight w:val="yellow"/>
        </w:rPr>
        <w:t>5</w:t>
      </w:r>
      <w:r w:rsidRPr="00FF5AE0">
        <w:rPr>
          <w:rFonts w:asciiTheme="minorHAnsi" w:hAnsiTheme="minorHAnsi" w:cstheme="minorHAnsi"/>
          <w:sz w:val="24"/>
          <w:szCs w:val="24"/>
          <w:highlight w:val="yellow"/>
        </w:rPr>
        <w:t xml:space="preserve">. </w:t>
      </w:r>
      <w:r w:rsidRPr="00FF5AE0">
        <w:rPr>
          <w:rFonts w:asciiTheme="minorHAnsi" w:hAnsiTheme="minorHAnsi" w:cstheme="minorHAnsi"/>
          <w:sz w:val="24"/>
          <w:szCs w:val="24"/>
          <w:highlight w:val="yellow"/>
        </w:rPr>
        <w:tab/>
      </w:r>
      <w:r w:rsidRPr="00FF5AE0">
        <w:rPr>
          <w:rFonts w:asciiTheme="minorHAnsi" w:hAnsiTheme="minorHAnsi" w:cstheme="minorHAnsi"/>
          <w:sz w:val="24"/>
          <w:szCs w:val="24"/>
          <w:highlight w:val="yellow"/>
        </w:rPr>
        <w:tab/>
        <w:t>Potvrde</w:t>
      </w:r>
      <w:r w:rsidR="00D8291F" w:rsidRPr="00FF5AE0">
        <w:rPr>
          <w:rFonts w:asciiTheme="minorHAnsi" w:hAnsiTheme="minorHAnsi" w:cstheme="minorHAnsi"/>
          <w:sz w:val="24"/>
          <w:szCs w:val="24"/>
          <w:highlight w:val="yellow"/>
        </w:rPr>
        <w:t>nie o vystavení bankovej záruky/zložení zábezpeky na účet</w:t>
      </w:r>
      <w:r w:rsidRPr="00FF5AE0">
        <w:rPr>
          <w:rFonts w:asciiTheme="minorHAnsi" w:hAnsiTheme="minorHAnsi" w:cstheme="minorHAnsi"/>
          <w:sz w:val="24"/>
          <w:szCs w:val="24"/>
          <w:highlight w:val="yellow"/>
        </w:rPr>
        <w:t xml:space="preserve"> </w:t>
      </w:r>
    </w:p>
    <w:p w14:paraId="6B0CD680" w14:textId="7280520C" w:rsidR="00FF5AE0" w:rsidRPr="007A4DA5" w:rsidRDefault="00FF5AE0" w:rsidP="00FF5AE0">
      <w:pPr>
        <w:pStyle w:val="Bezriadkovania"/>
        <w:tabs>
          <w:tab w:val="left" w:pos="418"/>
          <w:tab w:val="left" w:pos="993"/>
        </w:tabs>
        <w:ind w:left="360"/>
        <w:jc w:val="both"/>
        <w:rPr>
          <w:rFonts w:asciiTheme="minorHAnsi" w:hAnsiTheme="minorHAnsi" w:cstheme="minorHAnsi"/>
          <w:color w:val="auto"/>
        </w:rPr>
      </w:pPr>
      <w:r>
        <w:rPr>
          <w:rFonts w:asciiTheme="minorHAnsi" w:hAnsiTheme="minorHAnsi" w:cstheme="minorHAnsi"/>
          <w:color w:val="auto"/>
          <w:highlight w:val="yellow"/>
        </w:rPr>
        <w:t xml:space="preserve">Pozn. </w:t>
      </w:r>
      <w:r w:rsidRPr="001379BF">
        <w:rPr>
          <w:rFonts w:asciiTheme="minorHAnsi" w:hAnsiTheme="minorHAnsi" w:cstheme="minorHAnsi"/>
          <w:color w:val="auto"/>
          <w:highlight w:val="yellow"/>
        </w:rPr>
        <w:t xml:space="preserve">: inštitút bankovej záruky/zmluvnej zábezpeky sa bude aplikovať iba v prípade výziev na predkladanie ponúk s predpokladanou hodnotou zákazky vyššou ako 150 000,- € bez DPH </w:t>
      </w:r>
    </w:p>
    <w:p w14:paraId="6DA5E465" w14:textId="77777777" w:rsidR="00FF5AE0" w:rsidRPr="00FF5AE0" w:rsidRDefault="00FF5AE0" w:rsidP="00FF5AE0">
      <w:pPr>
        <w:ind w:left="360"/>
        <w:contextualSpacing/>
        <w:rPr>
          <w:rFonts w:asciiTheme="minorHAnsi" w:hAnsiTheme="minorHAnsi" w:cstheme="minorHAnsi"/>
          <w:sz w:val="24"/>
          <w:szCs w:val="24"/>
          <w:highlight w:val="yellow"/>
        </w:rPr>
      </w:pP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9"/>
      <w:headerReference w:type="first" r:id="rId10"/>
      <w:footerReference w:type="first" r:id="rId11"/>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C019" w14:textId="77777777" w:rsidR="00EC65CB" w:rsidRDefault="00EC65CB">
      <w:r>
        <w:separator/>
      </w:r>
    </w:p>
  </w:endnote>
  <w:endnote w:type="continuationSeparator" w:id="0">
    <w:p w14:paraId="1944752D" w14:textId="77777777" w:rsidR="00EC65CB" w:rsidRDefault="00EC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DA04A5" w:rsidRDefault="00DA04A5"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F655" w14:textId="77777777" w:rsidR="00EC65CB" w:rsidRDefault="00EC65CB">
      <w:r>
        <w:separator/>
      </w:r>
    </w:p>
  </w:footnote>
  <w:footnote w:type="continuationSeparator" w:id="0">
    <w:p w14:paraId="7F9961B7" w14:textId="77777777" w:rsidR="00EC65CB" w:rsidRDefault="00EC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DA04A5" w:rsidRDefault="00EC65CB"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DA04A5"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12300B34" w:rsidR="00DA04A5" w:rsidRDefault="00DA04A5">
                              <w:pPr>
                                <w:pBdr>
                                  <w:bottom w:val="single" w:sz="4" w:space="1" w:color="auto"/>
                                </w:pBdr>
                              </w:pPr>
                              <w:r>
                                <w:fldChar w:fldCharType="begin"/>
                              </w:r>
                              <w:r>
                                <w:instrText>PAGE   \* MERGEFORMAT</w:instrText>
                              </w:r>
                              <w:r>
                                <w:fldChar w:fldCharType="separate"/>
                              </w:r>
                              <w:r w:rsidR="0044233B">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12300B34" w:rsidR="00DA04A5" w:rsidRDefault="00DA04A5">
                        <w:pPr>
                          <w:pBdr>
                            <w:bottom w:val="single" w:sz="4" w:space="1" w:color="auto"/>
                          </w:pBdr>
                        </w:pPr>
                        <w:r>
                          <w:fldChar w:fldCharType="begin"/>
                        </w:r>
                        <w:r>
                          <w:instrText>PAGE   \* MERGEFORMAT</w:instrText>
                        </w:r>
                        <w:r>
                          <w:fldChar w:fldCharType="separate"/>
                        </w:r>
                        <w:r w:rsidR="0044233B">
                          <w:t>20</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0766" w14:textId="77777777" w:rsidR="00DA04A5" w:rsidRPr="004F2D31" w:rsidRDefault="00DA04A5" w:rsidP="00223504">
    <w:pPr>
      <w:tabs>
        <w:tab w:val="center" w:pos="4536"/>
        <w:tab w:val="right" w:pos="9072"/>
      </w:tabs>
      <w:rPr>
        <w:rFonts w:ascii="Calibri" w:eastAsia="Calibri" w:hAnsi="Calibri"/>
        <w:lang w:eastAsia="en-US"/>
      </w:rPr>
    </w:pPr>
    <w:r w:rsidRPr="004F2D31">
      <w:rPr>
        <w:rFonts w:ascii="Calibri" w:eastAsia="Calibri" w:hAnsi="Calibri"/>
        <w:lang w:eastAsia="en-US"/>
      </w:rPr>
      <w:t>SÚŤAŽNÉ PODKLADY k zriadeniu dynamického nákupného systému</w:t>
    </w:r>
  </w:p>
  <w:p w14:paraId="55D341F8" w14:textId="29B9DB8C" w:rsidR="00DA04A5" w:rsidRDefault="00DA04A5">
    <w:pPr>
      <w:pStyle w:val="Hlavika"/>
      <w:rPr>
        <w:rFonts w:ascii="Calibri" w:hAnsi="Calibri"/>
        <w:sz w:val="18"/>
      </w:rPr>
    </w:pPr>
    <w:r w:rsidRPr="00223504">
      <w:rPr>
        <w:rFonts w:ascii="Calibri" w:hAnsi="Calibri"/>
        <w:sz w:val="18"/>
      </w:rPr>
      <w:t>Asfaltovanie cestných komunikácií vo vlastníctve Banskobystrického samosprávneho kraja a súvisiace práce.</w:t>
    </w:r>
  </w:p>
  <w:p w14:paraId="5A2841FB" w14:textId="77777777" w:rsidR="00DA04A5" w:rsidRDefault="00DA04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9C55FC"/>
    <w:multiLevelType w:val="hybridMultilevel"/>
    <w:tmpl w:val="A2B43B90"/>
    <w:lvl w:ilvl="0" w:tplc="5560CD9E">
      <w:start w:val="5"/>
      <w:numFmt w:val="bullet"/>
      <w:lvlText w:val="-"/>
      <w:lvlJc w:val="left"/>
      <w:pPr>
        <w:ind w:left="1230" w:hanging="360"/>
      </w:pPr>
      <w:rPr>
        <w:rFonts w:ascii="Calibri" w:eastAsia="Times New Roman" w:hAnsi="Calibri" w:cs="Calibri"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4B0749E"/>
    <w:multiLevelType w:val="hybridMultilevel"/>
    <w:tmpl w:val="4C248FBC"/>
    <w:lvl w:ilvl="0" w:tplc="78E2D7EE">
      <w:numFmt w:val="bullet"/>
      <w:lvlText w:val="-"/>
      <w:lvlJc w:val="left"/>
      <w:pPr>
        <w:ind w:left="1004" w:hanging="360"/>
      </w:pPr>
      <w:rPr>
        <w:rFonts w:ascii="Calibri" w:eastAsia="Times New Roman" w:hAnsi="Calibri" w:cstheme="minorHAns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5"/>
  </w:num>
  <w:num w:numId="7">
    <w:abstractNumId w:val="8"/>
  </w:num>
  <w:num w:numId="8">
    <w:abstractNumId w:val="0"/>
  </w:num>
  <w:num w:numId="9">
    <w:abstractNumId w:val="19"/>
  </w:num>
  <w:num w:numId="10">
    <w:abstractNumId w:val="34"/>
  </w:num>
  <w:num w:numId="11">
    <w:abstractNumId w:val="31"/>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9"/>
  </w:num>
  <w:num w:numId="22">
    <w:abstractNumId w:val="16"/>
  </w:num>
  <w:num w:numId="23">
    <w:abstractNumId w:val="32"/>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28"/>
  </w:num>
  <w:num w:numId="36">
    <w:abstractNumId w:val="30"/>
  </w:num>
  <w:num w:numId="37">
    <w:abstractNumId w:val="1"/>
  </w:num>
  <w:num w:numId="38">
    <w:abstractNumId w:val="33"/>
  </w:num>
  <w:num w:numId="3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114DC"/>
    <w:rsid w:val="00041053"/>
    <w:rsid w:val="000B1CE4"/>
    <w:rsid w:val="000E5C75"/>
    <w:rsid w:val="00102533"/>
    <w:rsid w:val="00102778"/>
    <w:rsid w:val="00103625"/>
    <w:rsid w:val="001379BF"/>
    <w:rsid w:val="001A6123"/>
    <w:rsid w:val="001A773C"/>
    <w:rsid w:val="001B1CD6"/>
    <w:rsid w:val="001E737A"/>
    <w:rsid w:val="001F4D6D"/>
    <w:rsid w:val="00220671"/>
    <w:rsid w:val="00223504"/>
    <w:rsid w:val="0024096F"/>
    <w:rsid w:val="00243C09"/>
    <w:rsid w:val="00273FAB"/>
    <w:rsid w:val="002C49D8"/>
    <w:rsid w:val="002D7D04"/>
    <w:rsid w:val="003002B5"/>
    <w:rsid w:val="0032350B"/>
    <w:rsid w:val="003744B2"/>
    <w:rsid w:val="003842CF"/>
    <w:rsid w:val="00387ABB"/>
    <w:rsid w:val="003F622D"/>
    <w:rsid w:val="0042763E"/>
    <w:rsid w:val="00441ED9"/>
    <w:rsid w:val="0044233B"/>
    <w:rsid w:val="004545F1"/>
    <w:rsid w:val="004A1938"/>
    <w:rsid w:val="004B694B"/>
    <w:rsid w:val="004D3BF5"/>
    <w:rsid w:val="00523A29"/>
    <w:rsid w:val="005309F5"/>
    <w:rsid w:val="0053778D"/>
    <w:rsid w:val="005E7793"/>
    <w:rsid w:val="00605236"/>
    <w:rsid w:val="0060536A"/>
    <w:rsid w:val="00617DF3"/>
    <w:rsid w:val="00641B0B"/>
    <w:rsid w:val="00655E4C"/>
    <w:rsid w:val="00660DFB"/>
    <w:rsid w:val="006B3711"/>
    <w:rsid w:val="006B4A89"/>
    <w:rsid w:val="006F0805"/>
    <w:rsid w:val="007126B2"/>
    <w:rsid w:val="00767ED7"/>
    <w:rsid w:val="0077105A"/>
    <w:rsid w:val="00776912"/>
    <w:rsid w:val="00787F50"/>
    <w:rsid w:val="00790691"/>
    <w:rsid w:val="007A4DA5"/>
    <w:rsid w:val="007C7151"/>
    <w:rsid w:val="007E42CE"/>
    <w:rsid w:val="007F0C27"/>
    <w:rsid w:val="007F64F1"/>
    <w:rsid w:val="00806832"/>
    <w:rsid w:val="00841642"/>
    <w:rsid w:val="008778DD"/>
    <w:rsid w:val="008C0529"/>
    <w:rsid w:val="008D0AD1"/>
    <w:rsid w:val="008D2FD2"/>
    <w:rsid w:val="008E217C"/>
    <w:rsid w:val="0092660C"/>
    <w:rsid w:val="00936470"/>
    <w:rsid w:val="00971C29"/>
    <w:rsid w:val="00977A1E"/>
    <w:rsid w:val="0099455A"/>
    <w:rsid w:val="009A5257"/>
    <w:rsid w:val="009E5768"/>
    <w:rsid w:val="009F7207"/>
    <w:rsid w:val="00A037BE"/>
    <w:rsid w:val="00A26C2B"/>
    <w:rsid w:val="00A44B97"/>
    <w:rsid w:val="00A52BB3"/>
    <w:rsid w:val="00A57E7B"/>
    <w:rsid w:val="00A62948"/>
    <w:rsid w:val="00A763F5"/>
    <w:rsid w:val="00A91981"/>
    <w:rsid w:val="00AC739D"/>
    <w:rsid w:val="00AF719E"/>
    <w:rsid w:val="00B24ADD"/>
    <w:rsid w:val="00B46D01"/>
    <w:rsid w:val="00B53F80"/>
    <w:rsid w:val="00B57BB8"/>
    <w:rsid w:val="00B841D4"/>
    <w:rsid w:val="00BD3B68"/>
    <w:rsid w:val="00BF05DC"/>
    <w:rsid w:val="00C17BD6"/>
    <w:rsid w:val="00C5393B"/>
    <w:rsid w:val="00C950AB"/>
    <w:rsid w:val="00CE0B94"/>
    <w:rsid w:val="00D117A9"/>
    <w:rsid w:val="00D17B0B"/>
    <w:rsid w:val="00D428D7"/>
    <w:rsid w:val="00D471A1"/>
    <w:rsid w:val="00D5330A"/>
    <w:rsid w:val="00D8291F"/>
    <w:rsid w:val="00D90D6A"/>
    <w:rsid w:val="00DA04A5"/>
    <w:rsid w:val="00E141E4"/>
    <w:rsid w:val="00E53DC1"/>
    <w:rsid w:val="00E64CDE"/>
    <w:rsid w:val="00E80DDD"/>
    <w:rsid w:val="00EA16DB"/>
    <w:rsid w:val="00EA65BB"/>
    <w:rsid w:val="00EC65CB"/>
    <w:rsid w:val="00ED74C6"/>
    <w:rsid w:val="00EE411A"/>
    <w:rsid w:val="00EF3214"/>
    <w:rsid w:val="00F078D0"/>
    <w:rsid w:val="00F23E40"/>
    <w:rsid w:val="00F70E8B"/>
    <w:rsid w:val="00F71530"/>
    <w:rsid w:val="00F805C2"/>
    <w:rsid w:val="00FA0783"/>
    <w:rsid w:val="00FB7D4D"/>
    <w:rsid w:val="00FF5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 w:type="paragraph" w:customStyle="1" w:styleId="Default">
    <w:name w:val="Default"/>
    <w:rsid w:val="00EA65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tl1">
    <w:name w:val="Štýl1"/>
    <w:basedOn w:val="Normlny"/>
    <w:uiPriority w:val="99"/>
    <w:rsid w:val="00223504"/>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93D3-508D-45B3-A2D0-7BEECD53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20</Pages>
  <Words>10500</Words>
  <Characters>59855</Characters>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2018-06-25T09:43:00Z</cp:lastPrinted>
  <dcterms:created xsi:type="dcterms:W3CDTF">2019-02-18T06:53:00Z</dcterms:created>
  <dcterms:modified xsi:type="dcterms:W3CDTF">2019-02-26T14:13:00Z</dcterms:modified>
</cp:coreProperties>
</file>