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B6CC" w14:textId="5DA14E92" w:rsidR="007E1E79" w:rsidRPr="007F7531" w:rsidRDefault="007E1E79" w:rsidP="00175E1F">
      <w:pPr>
        <w:pStyle w:val="Nadpis1"/>
        <w:keepLines/>
        <w:tabs>
          <w:tab w:val="clear" w:pos="540"/>
          <w:tab w:val="num" w:pos="0"/>
        </w:tabs>
        <w:jc w:val="right"/>
        <w:rPr>
          <w:b/>
          <w:noProof w:val="0"/>
          <w:sz w:val="24"/>
          <w:szCs w:val="24"/>
        </w:rPr>
      </w:pPr>
      <w:bookmarkStart w:id="0" w:name="_Toc534884845"/>
      <w:r w:rsidRPr="007F7531">
        <w:rPr>
          <w:b/>
          <w:noProof w:val="0"/>
          <w:sz w:val="24"/>
          <w:szCs w:val="24"/>
        </w:rPr>
        <w:t>Príloha č. </w:t>
      </w:r>
      <w:r w:rsidR="00914B9C">
        <w:rPr>
          <w:b/>
          <w:noProof w:val="0"/>
          <w:sz w:val="24"/>
          <w:szCs w:val="24"/>
        </w:rPr>
        <w:t>1</w:t>
      </w:r>
    </w:p>
    <w:p w14:paraId="42D7A094" w14:textId="77777777" w:rsidR="007E1E79" w:rsidRPr="007F7531" w:rsidRDefault="007E1E79" w:rsidP="00175E1F">
      <w:pPr>
        <w:pStyle w:val="Nadpis1"/>
        <w:keepLines/>
        <w:tabs>
          <w:tab w:val="clear" w:pos="540"/>
          <w:tab w:val="num" w:pos="0"/>
        </w:tabs>
        <w:rPr>
          <w:noProof w:val="0"/>
          <w:sz w:val="24"/>
          <w:szCs w:val="24"/>
        </w:rPr>
      </w:pPr>
    </w:p>
    <w:p w14:paraId="653819F7" w14:textId="1BD964ED" w:rsidR="007E1E79" w:rsidRPr="009B565E" w:rsidRDefault="007E1E79" w:rsidP="00175E1F">
      <w:pPr>
        <w:pStyle w:val="Nadpis1"/>
        <w:keepLines/>
        <w:tabs>
          <w:tab w:val="clear" w:pos="540"/>
          <w:tab w:val="num" w:pos="0"/>
        </w:tabs>
        <w:rPr>
          <w:b/>
          <w:noProof w:val="0"/>
          <w:color w:val="0000FF"/>
          <w:sz w:val="32"/>
          <w:szCs w:val="32"/>
        </w:rPr>
      </w:pPr>
      <w:r w:rsidRPr="009B565E">
        <w:rPr>
          <w:b/>
          <w:noProof w:val="0"/>
          <w:color w:val="0000FF"/>
          <w:sz w:val="32"/>
          <w:szCs w:val="32"/>
        </w:rPr>
        <w:t>Opis predmetu zákazky</w:t>
      </w:r>
      <w:bookmarkEnd w:id="0"/>
    </w:p>
    <w:p w14:paraId="6DA2E43B" w14:textId="77777777" w:rsidR="007E1E79" w:rsidRPr="007F7531" w:rsidRDefault="007E1E79" w:rsidP="00175E1F">
      <w:pPr>
        <w:keepNext/>
        <w:keepLines/>
        <w:rPr>
          <w:noProof w:val="0"/>
        </w:rPr>
      </w:pPr>
    </w:p>
    <w:p w14:paraId="668A45BD" w14:textId="4320CCA6" w:rsidR="00C21DD6" w:rsidRDefault="00C21DD6" w:rsidP="00175E1F">
      <w:pPr>
        <w:keepNext/>
        <w:keepLines/>
        <w:rPr>
          <w:b/>
          <w:color w:val="C00000"/>
          <w:sz w:val="20"/>
          <w:szCs w:val="20"/>
          <w:u w:val="single"/>
        </w:rPr>
      </w:pPr>
    </w:p>
    <w:p w14:paraId="5C57D073" w14:textId="729BF703" w:rsidR="009B565E" w:rsidRPr="009B565E" w:rsidRDefault="009B565E" w:rsidP="00175E1F">
      <w:pPr>
        <w:pStyle w:val="Odsekzoznamu"/>
        <w:keepNext/>
        <w:keepLines/>
        <w:numPr>
          <w:ilvl w:val="0"/>
          <w:numId w:val="32"/>
        </w:numPr>
        <w:jc w:val="center"/>
        <w:rPr>
          <w:b/>
          <w:color w:val="C00000"/>
          <w:u w:val="single"/>
        </w:rPr>
      </w:pPr>
      <w:r w:rsidRPr="009B565E">
        <w:rPr>
          <w:b/>
          <w:color w:val="C00000"/>
          <w:u w:val="single"/>
        </w:rPr>
        <w:t>Základná charakteristika</w:t>
      </w:r>
    </w:p>
    <w:p w14:paraId="7198913B" w14:textId="294C0703" w:rsidR="009B565E" w:rsidRDefault="009B565E" w:rsidP="00175E1F">
      <w:pPr>
        <w:keepNext/>
        <w:keepLines/>
        <w:rPr>
          <w:b/>
          <w:color w:val="C00000"/>
          <w:sz w:val="20"/>
          <w:szCs w:val="20"/>
          <w:u w:val="single"/>
        </w:rPr>
      </w:pPr>
    </w:p>
    <w:p w14:paraId="22EA3051" w14:textId="736CDC2A" w:rsidR="009B565E" w:rsidRPr="00971550" w:rsidRDefault="009B565E" w:rsidP="00175E1F">
      <w:pPr>
        <w:pStyle w:val="Default"/>
        <w:keepNext/>
        <w:keepLines/>
        <w:numPr>
          <w:ilvl w:val="0"/>
          <w:numId w:val="36"/>
        </w:numPr>
        <w:spacing w:line="271" w:lineRule="auto"/>
        <w:jc w:val="both"/>
        <w:rPr>
          <w:rFonts w:ascii="Garamond" w:hAnsi="Garamond"/>
        </w:rPr>
      </w:pPr>
      <w:r w:rsidRPr="00971550">
        <w:rPr>
          <w:rFonts w:ascii="Garamond" w:hAnsi="Garamond"/>
        </w:rPr>
        <w:t>Názov predmetu zákazky: „</w:t>
      </w:r>
      <w:bookmarkStart w:id="1" w:name="_Hlk102346322"/>
      <w:r w:rsidRPr="009B565E">
        <w:rPr>
          <w:rFonts w:ascii="Garamond" w:hAnsi="Garamond"/>
          <w:b/>
          <w:color w:val="auto"/>
          <w:sz w:val="22"/>
          <w:szCs w:val="22"/>
        </w:rPr>
        <w:t xml:space="preserve">Projekčné služby </w:t>
      </w:r>
      <w:bookmarkEnd w:id="1"/>
      <w:r w:rsidR="003C1E14" w:rsidRPr="003C1E14">
        <w:rPr>
          <w:rFonts w:ascii="Garamond" w:hAnsi="Garamond"/>
          <w:b/>
          <w:color w:val="auto"/>
          <w:sz w:val="22"/>
          <w:szCs w:val="22"/>
        </w:rPr>
        <w:t>modernizácie technickej infraštruktúry</w:t>
      </w:r>
      <w:r>
        <w:rPr>
          <w:rFonts w:ascii="Garamond" w:eastAsiaTheme="minorHAnsi" w:hAnsi="Garamond" w:cs="Tahoma"/>
        </w:rPr>
        <w:t>.</w:t>
      </w:r>
      <w:r w:rsidRPr="00971550">
        <w:rPr>
          <w:rFonts w:ascii="Garamond" w:eastAsiaTheme="minorHAnsi" w:hAnsi="Garamond" w:cs="Tahoma"/>
        </w:rPr>
        <w:t>“</w:t>
      </w:r>
    </w:p>
    <w:p w14:paraId="0D4C6ADF" w14:textId="77777777" w:rsidR="009B565E" w:rsidRPr="00971550" w:rsidRDefault="009B565E" w:rsidP="00175E1F">
      <w:pPr>
        <w:pStyle w:val="Default"/>
        <w:keepNext/>
        <w:keepLines/>
        <w:spacing w:line="271" w:lineRule="auto"/>
        <w:ind w:left="360"/>
        <w:jc w:val="both"/>
        <w:rPr>
          <w:rFonts w:ascii="Garamond" w:hAnsi="Garamond"/>
          <w:color w:val="auto"/>
        </w:rPr>
      </w:pPr>
    </w:p>
    <w:p w14:paraId="47AC9F83" w14:textId="4C552E4D" w:rsidR="009B565E" w:rsidRPr="00971550" w:rsidRDefault="009B565E" w:rsidP="00175E1F">
      <w:pPr>
        <w:pStyle w:val="Default"/>
        <w:keepNext/>
        <w:keepLines/>
        <w:numPr>
          <w:ilvl w:val="0"/>
          <w:numId w:val="36"/>
        </w:numPr>
        <w:spacing w:line="271" w:lineRule="auto"/>
        <w:jc w:val="both"/>
        <w:rPr>
          <w:rFonts w:ascii="Garamond" w:hAnsi="Garamond"/>
          <w:color w:val="auto"/>
        </w:rPr>
      </w:pPr>
      <w:r w:rsidRPr="00971550">
        <w:rPr>
          <w:rFonts w:ascii="Garamond" w:eastAsiaTheme="minorHAnsi" w:hAnsi="Garamond" w:cs="Calibri"/>
          <w:bCs/>
          <w:color w:val="auto"/>
        </w:rPr>
        <w:t xml:space="preserve">Celková predpokladaná hodnota: </w:t>
      </w:r>
      <w:r w:rsidR="00514542">
        <w:rPr>
          <w:rFonts w:ascii="Garamond" w:eastAsiaTheme="minorHAnsi" w:hAnsi="Garamond" w:cs="Calibri"/>
          <w:bCs/>
          <w:color w:val="auto"/>
        </w:rPr>
        <w:t>1 000</w:t>
      </w:r>
      <w:r>
        <w:rPr>
          <w:rFonts w:ascii="Garamond" w:eastAsiaTheme="minorHAnsi" w:hAnsi="Garamond" w:cs="Calibri"/>
          <w:bCs/>
          <w:color w:val="auto"/>
        </w:rPr>
        <w:t xml:space="preserve"> </w:t>
      </w:r>
      <w:r w:rsidRPr="008D0130">
        <w:rPr>
          <w:rFonts w:ascii="Garamond" w:eastAsiaTheme="minorHAnsi" w:hAnsi="Garamond" w:cs="Calibri"/>
          <w:bCs/>
          <w:color w:val="auto"/>
        </w:rPr>
        <w:t>000</w:t>
      </w:r>
      <w:r w:rsidRPr="00971550">
        <w:rPr>
          <w:rFonts w:ascii="Garamond" w:eastAsiaTheme="minorHAnsi" w:hAnsi="Garamond" w:cs="Calibri"/>
          <w:bCs/>
          <w:color w:val="auto"/>
        </w:rPr>
        <w:t xml:space="preserve">,00 </w:t>
      </w:r>
      <w:r w:rsidRPr="00971550">
        <w:rPr>
          <w:rFonts w:ascii="Garamond" w:eastAsiaTheme="minorHAnsi" w:hAnsi="Garamond" w:cs="Tahoma"/>
          <w:color w:val="auto"/>
        </w:rPr>
        <w:t xml:space="preserve">EUR </w:t>
      </w:r>
      <w:r w:rsidRPr="00971550">
        <w:rPr>
          <w:rFonts w:ascii="Garamond" w:eastAsiaTheme="minorHAnsi" w:hAnsi="Garamond" w:cs="Calibri"/>
          <w:bCs/>
          <w:color w:val="auto"/>
        </w:rPr>
        <w:t xml:space="preserve">bez DPH </w:t>
      </w:r>
    </w:p>
    <w:p w14:paraId="44704EC3" w14:textId="77777777" w:rsidR="009B565E" w:rsidRPr="00971550" w:rsidRDefault="009B565E" w:rsidP="00175E1F">
      <w:pPr>
        <w:pStyle w:val="Odsekzoznamu"/>
        <w:keepNext/>
        <w:keepLines/>
        <w:spacing w:line="271" w:lineRule="auto"/>
        <w:rPr>
          <w:rFonts w:ascii="Garamond" w:hAnsi="Garamond"/>
          <w:sz w:val="24"/>
          <w:szCs w:val="24"/>
        </w:rPr>
      </w:pPr>
    </w:p>
    <w:p w14:paraId="238A7771" w14:textId="77777777" w:rsidR="009B565E" w:rsidRPr="00971550" w:rsidRDefault="009B565E" w:rsidP="00175E1F">
      <w:pPr>
        <w:pStyle w:val="Odsekzoznamu"/>
        <w:keepNext/>
        <w:keepLines/>
        <w:numPr>
          <w:ilvl w:val="0"/>
          <w:numId w:val="36"/>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971550">
        <w:rPr>
          <w:rFonts w:ascii="Garamond" w:eastAsiaTheme="minorHAnsi" w:hAnsi="Garamond" w:cs="Calibri"/>
          <w:bCs/>
          <w:color w:val="000000"/>
          <w:sz w:val="24"/>
          <w:szCs w:val="24"/>
          <w:lang w:eastAsia="en-US"/>
        </w:rPr>
        <w:t xml:space="preserve">Lehota plnenia: </w:t>
      </w:r>
      <w:r w:rsidRPr="00971550">
        <w:rPr>
          <w:rFonts w:ascii="Garamond" w:hAnsi="Garamond"/>
          <w:sz w:val="24"/>
          <w:szCs w:val="24"/>
        </w:rPr>
        <w:t>Dynamický nákupný systém (ďalej ako „</w:t>
      </w:r>
      <w:r w:rsidRPr="00971550">
        <w:rPr>
          <w:rFonts w:ascii="Garamond" w:eastAsiaTheme="minorHAnsi" w:hAnsi="Garamond" w:cs="Calibri"/>
          <w:b/>
          <w:bCs/>
          <w:color w:val="000000"/>
          <w:sz w:val="24"/>
          <w:szCs w:val="24"/>
          <w:lang w:eastAsia="en-US"/>
        </w:rPr>
        <w:t>DNS</w:t>
      </w:r>
      <w:r w:rsidRPr="00971550">
        <w:rPr>
          <w:rFonts w:ascii="Garamond" w:eastAsiaTheme="minorHAnsi" w:hAnsi="Garamond" w:cs="Calibri"/>
          <w:color w:val="000000"/>
          <w:sz w:val="24"/>
          <w:szCs w:val="24"/>
          <w:lang w:eastAsia="en-US"/>
        </w:rPr>
        <w:t xml:space="preserve">“) sa vytvára na obdobie 48 mesiacov od jeho zriadenia. </w:t>
      </w:r>
    </w:p>
    <w:p w14:paraId="1214F369" w14:textId="2CB8A858" w:rsidR="009B565E" w:rsidRDefault="009B565E" w:rsidP="00175E1F">
      <w:pPr>
        <w:pStyle w:val="Default"/>
        <w:keepNext/>
        <w:keepLines/>
        <w:spacing w:line="271" w:lineRule="auto"/>
        <w:ind w:left="360"/>
        <w:jc w:val="both"/>
        <w:rPr>
          <w:rFonts w:ascii="Garamond" w:hAnsi="Garamond"/>
        </w:rPr>
      </w:pPr>
    </w:p>
    <w:p w14:paraId="035A750E" w14:textId="6E48E52D" w:rsidR="009128AA" w:rsidRPr="009128AA" w:rsidRDefault="009128AA" w:rsidP="00175E1F">
      <w:pPr>
        <w:pStyle w:val="Odsekzoznamu"/>
        <w:keepNext/>
        <w:keepLines/>
        <w:numPr>
          <w:ilvl w:val="0"/>
          <w:numId w:val="36"/>
        </w:numPr>
        <w:tabs>
          <w:tab w:val="clear" w:pos="2160"/>
          <w:tab w:val="clear" w:pos="2880"/>
          <w:tab w:val="clear" w:pos="4500"/>
        </w:tabs>
        <w:autoSpaceDE w:val="0"/>
        <w:autoSpaceDN w:val="0"/>
        <w:adjustRightInd w:val="0"/>
        <w:spacing w:line="271" w:lineRule="auto"/>
        <w:jc w:val="both"/>
        <w:rPr>
          <w:rFonts w:ascii="Garamond" w:eastAsiaTheme="minorHAnsi" w:hAnsi="Garamond" w:cs="Calibri"/>
          <w:bCs/>
          <w:lang w:eastAsia="en-US"/>
        </w:rPr>
      </w:pPr>
      <w:r w:rsidRPr="009128AA">
        <w:rPr>
          <w:rFonts w:ascii="Garamond" w:eastAsiaTheme="minorHAnsi" w:hAnsi="Garamond" w:cs="Calibri"/>
          <w:bCs/>
          <w:color w:val="000000"/>
          <w:sz w:val="24"/>
          <w:szCs w:val="24"/>
          <w:lang w:eastAsia="en-US"/>
        </w:rPr>
        <w:t>Predmetom</w:t>
      </w:r>
      <w:r w:rsidRPr="009128AA">
        <w:rPr>
          <w:rFonts w:ascii="Garamond" w:hAnsi="Garamond"/>
          <w:bCs/>
        </w:rPr>
        <w:t xml:space="preserve"> </w:t>
      </w:r>
      <w:r w:rsidRPr="009128AA">
        <w:rPr>
          <w:rFonts w:ascii="Garamond" w:eastAsiaTheme="minorHAnsi" w:hAnsi="Garamond" w:cs="Calibri"/>
          <w:bCs/>
          <w:color w:val="000000"/>
          <w:sz w:val="24"/>
          <w:szCs w:val="24"/>
          <w:lang w:eastAsia="en-US"/>
        </w:rPr>
        <w:t xml:space="preserve">zákazky je vytvorenie DNS ktorý bude slúžiť na zadávanie zákaziek na projekčné služby </w:t>
      </w:r>
      <w:r w:rsidR="005D2FD2" w:rsidRPr="005D2FD2">
        <w:rPr>
          <w:rFonts w:ascii="Garamond" w:eastAsiaTheme="minorHAnsi" w:hAnsi="Garamond" w:cs="Calibri"/>
          <w:bCs/>
          <w:color w:val="000000"/>
          <w:sz w:val="24"/>
          <w:szCs w:val="24"/>
          <w:lang w:eastAsia="en-US"/>
        </w:rPr>
        <w:t>modernizácie technickej infraštruktúry</w:t>
      </w:r>
      <w:r w:rsidR="005D2FD2">
        <w:rPr>
          <w:rFonts w:ascii="Garamond" w:eastAsiaTheme="minorHAnsi" w:hAnsi="Garamond" w:cs="Calibri"/>
          <w:bCs/>
          <w:color w:val="000000"/>
          <w:sz w:val="24"/>
          <w:szCs w:val="24"/>
          <w:lang w:eastAsia="en-US"/>
        </w:rPr>
        <w:t xml:space="preserve"> </w:t>
      </w:r>
      <w:r w:rsidRPr="009128AA">
        <w:rPr>
          <w:rFonts w:ascii="Garamond" w:eastAsiaTheme="minorHAnsi" w:hAnsi="Garamond" w:cs="Calibri"/>
          <w:bCs/>
          <w:color w:val="000000"/>
          <w:sz w:val="24"/>
          <w:szCs w:val="24"/>
          <w:lang w:eastAsia="en-US"/>
        </w:rPr>
        <w:t>v podmienkach obstarávateľskej organizácie bežne a všeobecne dostupných na trhu súvisiacich s modernizáciou, opravou a údržbou:</w:t>
      </w:r>
      <w:r w:rsidRPr="009128AA">
        <w:rPr>
          <w:rFonts w:ascii="Garamond" w:hAnsi="Garamond" w:cs="Calibri"/>
          <w:bCs/>
        </w:rPr>
        <w:t xml:space="preserve"> </w:t>
      </w:r>
    </w:p>
    <w:p w14:paraId="4049447F" w14:textId="1714380E" w:rsidR="009128AA" w:rsidRDefault="009128AA" w:rsidP="00175E1F">
      <w:pPr>
        <w:keepNext/>
        <w:keepLines/>
        <w:autoSpaceDE w:val="0"/>
        <w:autoSpaceDN w:val="0"/>
        <w:adjustRightInd w:val="0"/>
        <w:ind w:left="360"/>
        <w:rPr>
          <w:rFonts w:cs="Calibri"/>
          <w:bCs/>
          <w:color w:val="000000"/>
          <w:sz w:val="20"/>
          <w:szCs w:val="20"/>
        </w:rPr>
      </w:pPr>
      <w:r w:rsidRPr="00D01915">
        <w:rPr>
          <w:rFonts w:cs="Calibri"/>
          <w:bCs/>
          <w:color w:val="000000"/>
          <w:sz w:val="20"/>
          <w:szCs w:val="20"/>
        </w:rPr>
        <w:t xml:space="preserve">- </w:t>
      </w:r>
      <w:r>
        <w:rPr>
          <w:rFonts w:cs="Calibri"/>
          <w:bCs/>
          <w:color w:val="000000"/>
          <w:sz w:val="20"/>
          <w:szCs w:val="20"/>
        </w:rPr>
        <w:t xml:space="preserve"> </w:t>
      </w:r>
      <w:r w:rsidRPr="00D01915">
        <w:rPr>
          <w:rFonts w:cs="Calibri"/>
          <w:bCs/>
          <w:color w:val="000000"/>
          <w:sz w:val="20"/>
          <w:szCs w:val="20"/>
        </w:rPr>
        <w:t>ko</w:t>
      </w:r>
      <w:r>
        <w:rPr>
          <w:rFonts w:cs="Calibri"/>
          <w:bCs/>
          <w:color w:val="000000"/>
          <w:sz w:val="20"/>
          <w:szCs w:val="20"/>
        </w:rPr>
        <w:t>ľajových tratí</w:t>
      </w:r>
    </w:p>
    <w:p w14:paraId="7DB73066" w14:textId="3194A8D5" w:rsidR="000958A9" w:rsidRDefault="000958A9" w:rsidP="00175E1F">
      <w:pPr>
        <w:keepNext/>
        <w:keepLines/>
        <w:autoSpaceDE w:val="0"/>
        <w:autoSpaceDN w:val="0"/>
        <w:adjustRightInd w:val="0"/>
        <w:ind w:left="360"/>
        <w:rPr>
          <w:rFonts w:cs="Calibri"/>
          <w:bCs/>
          <w:color w:val="000000"/>
          <w:sz w:val="20"/>
          <w:szCs w:val="20"/>
        </w:rPr>
      </w:pPr>
      <w:r>
        <w:rPr>
          <w:rFonts w:cs="Calibri"/>
          <w:bCs/>
          <w:color w:val="000000"/>
          <w:sz w:val="20"/>
          <w:szCs w:val="20"/>
        </w:rPr>
        <w:t>- komunikácií a spevnených plôch</w:t>
      </w:r>
    </w:p>
    <w:p w14:paraId="55D58EA2" w14:textId="77777777" w:rsidR="009128AA" w:rsidRDefault="009128AA" w:rsidP="00175E1F">
      <w:pPr>
        <w:keepNext/>
        <w:keepLines/>
        <w:autoSpaceDE w:val="0"/>
        <w:autoSpaceDN w:val="0"/>
        <w:adjustRightInd w:val="0"/>
        <w:ind w:left="360"/>
        <w:rPr>
          <w:rFonts w:cs="Calibri"/>
          <w:bCs/>
          <w:color w:val="000000"/>
          <w:sz w:val="20"/>
          <w:szCs w:val="20"/>
        </w:rPr>
      </w:pPr>
      <w:r>
        <w:rPr>
          <w:rFonts w:cs="Calibri"/>
          <w:bCs/>
          <w:color w:val="000000"/>
          <w:sz w:val="20"/>
          <w:szCs w:val="20"/>
        </w:rPr>
        <w:t>-  trakčných vedení električiek a trolejbusov</w:t>
      </w:r>
    </w:p>
    <w:p w14:paraId="7CCDB62A" w14:textId="77777777" w:rsidR="009128AA" w:rsidRDefault="009128AA" w:rsidP="00175E1F">
      <w:pPr>
        <w:keepNext/>
        <w:keepLines/>
        <w:autoSpaceDE w:val="0"/>
        <w:autoSpaceDN w:val="0"/>
        <w:adjustRightInd w:val="0"/>
        <w:ind w:left="360"/>
        <w:rPr>
          <w:rFonts w:cs="Calibri"/>
          <w:bCs/>
          <w:color w:val="000000"/>
          <w:sz w:val="20"/>
          <w:szCs w:val="20"/>
        </w:rPr>
      </w:pPr>
      <w:r>
        <w:rPr>
          <w:rFonts w:cs="Calibri"/>
          <w:bCs/>
          <w:color w:val="000000"/>
          <w:sz w:val="20"/>
          <w:szCs w:val="20"/>
        </w:rPr>
        <w:t>-  vnútorných a vonkajších rozvodov vody, kanalizácií a elektriny</w:t>
      </w:r>
    </w:p>
    <w:p w14:paraId="7AD256E0" w14:textId="77777777" w:rsidR="009128AA" w:rsidRDefault="009128AA" w:rsidP="00175E1F">
      <w:pPr>
        <w:keepNext/>
        <w:keepLines/>
        <w:autoSpaceDE w:val="0"/>
        <w:autoSpaceDN w:val="0"/>
        <w:adjustRightInd w:val="0"/>
        <w:ind w:left="360"/>
        <w:rPr>
          <w:rFonts w:cs="Calibri"/>
          <w:bCs/>
          <w:color w:val="000000"/>
          <w:sz w:val="20"/>
          <w:szCs w:val="20"/>
        </w:rPr>
      </w:pPr>
      <w:r>
        <w:rPr>
          <w:rFonts w:cs="Calibri"/>
          <w:bCs/>
          <w:color w:val="000000"/>
          <w:sz w:val="20"/>
          <w:szCs w:val="20"/>
        </w:rPr>
        <w:t>-  rekonštrukciou kotolní a rozvodov vykurovania a vzduchotechniky</w:t>
      </w:r>
    </w:p>
    <w:p w14:paraId="725BC5AF" w14:textId="4A3BC9C6" w:rsidR="009128AA" w:rsidRDefault="009128AA" w:rsidP="00175E1F">
      <w:pPr>
        <w:keepNext/>
        <w:keepLines/>
        <w:autoSpaceDE w:val="0"/>
        <w:autoSpaceDN w:val="0"/>
        <w:adjustRightInd w:val="0"/>
        <w:ind w:left="360"/>
        <w:rPr>
          <w:rFonts w:cstheme="minorHAnsi"/>
          <w:bCs/>
          <w:sz w:val="20"/>
          <w:szCs w:val="20"/>
        </w:rPr>
      </w:pPr>
      <w:r>
        <w:rPr>
          <w:rFonts w:cs="Calibri"/>
          <w:bCs/>
          <w:color w:val="000000"/>
          <w:sz w:val="20"/>
          <w:szCs w:val="20"/>
        </w:rPr>
        <w:t>-</w:t>
      </w:r>
      <w:r w:rsidR="00AE0B16">
        <w:rPr>
          <w:rFonts w:cs="Calibri"/>
          <w:bCs/>
          <w:color w:val="000000"/>
          <w:sz w:val="20"/>
          <w:szCs w:val="20"/>
        </w:rPr>
        <w:t xml:space="preserve"> </w:t>
      </w:r>
      <w:r>
        <w:rPr>
          <w:rFonts w:cs="Calibri"/>
          <w:bCs/>
          <w:color w:val="000000"/>
          <w:sz w:val="20"/>
          <w:szCs w:val="20"/>
        </w:rPr>
        <w:t xml:space="preserve"> slaboprúdových rozvodov</w:t>
      </w:r>
    </w:p>
    <w:p w14:paraId="431F02F9" w14:textId="77777777" w:rsidR="009128AA" w:rsidRPr="00971550" w:rsidRDefault="009128AA" w:rsidP="00175E1F">
      <w:pPr>
        <w:pStyle w:val="Default"/>
        <w:keepNext/>
        <w:keepLines/>
        <w:spacing w:line="271" w:lineRule="auto"/>
        <w:ind w:left="360"/>
        <w:jc w:val="both"/>
        <w:rPr>
          <w:rFonts w:ascii="Garamond" w:hAnsi="Garamond"/>
        </w:rPr>
      </w:pPr>
    </w:p>
    <w:p w14:paraId="311A1377" w14:textId="66EADE7A" w:rsidR="009B565E" w:rsidRPr="00971550" w:rsidRDefault="009B565E" w:rsidP="00175E1F">
      <w:pPr>
        <w:pStyle w:val="Default"/>
        <w:keepNext/>
        <w:keepLines/>
        <w:numPr>
          <w:ilvl w:val="0"/>
          <w:numId w:val="36"/>
        </w:numPr>
        <w:spacing w:line="271" w:lineRule="auto"/>
        <w:ind w:left="426" w:hanging="426"/>
        <w:jc w:val="both"/>
        <w:rPr>
          <w:rFonts w:ascii="Garamond" w:hAnsi="Garamond"/>
          <w:color w:val="auto"/>
        </w:rPr>
      </w:pPr>
      <w:r w:rsidRPr="00971550">
        <w:rPr>
          <w:rFonts w:ascii="Garamond" w:hAnsi="Garamond"/>
          <w:color w:val="auto"/>
        </w:rPr>
        <w:t>Obstarávateľská organizácia bude vyhlasovať konkrétnu zákazku s použitím DNS na základe Výzvy na predkladanie ponúk (ďalej ako „</w:t>
      </w:r>
      <w:r w:rsidRPr="00971550">
        <w:rPr>
          <w:rFonts w:ascii="Garamond" w:hAnsi="Garamond"/>
          <w:b/>
          <w:bCs/>
          <w:color w:val="auto"/>
        </w:rPr>
        <w:t>Výzva na predkladanie ponúk</w:t>
      </w:r>
      <w:r w:rsidRPr="00971550">
        <w:rPr>
          <w:rFonts w:ascii="Garamond" w:hAnsi="Garamond"/>
          <w:color w:val="auto"/>
        </w:rPr>
        <w:t>“). Presná špecifikácia predmetu zákazky bude uvedená v príslušnej Výzve na predkladanie ponúk v rámci zadávania konkrétnej zákazky</w:t>
      </w:r>
      <w:r>
        <w:rPr>
          <w:rFonts w:ascii="Garamond" w:hAnsi="Garamond"/>
          <w:color w:val="auto"/>
        </w:rPr>
        <w:t>.</w:t>
      </w:r>
    </w:p>
    <w:p w14:paraId="26674B9A" w14:textId="77777777" w:rsidR="009B565E" w:rsidRPr="00971550" w:rsidRDefault="009B565E" w:rsidP="00175E1F">
      <w:pPr>
        <w:pStyle w:val="Default"/>
        <w:keepNext/>
        <w:keepLines/>
        <w:spacing w:line="271" w:lineRule="auto"/>
        <w:jc w:val="both"/>
        <w:rPr>
          <w:rFonts w:ascii="Garamond" w:hAnsi="Garamond"/>
          <w:color w:val="auto"/>
        </w:rPr>
      </w:pPr>
    </w:p>
    <w:p w14:paraId="63CC1182" w14:textId="58BEAC07" w:rsidR="009B565E" w:rsidRPr="00971550" w:rsidRDefault="009B565E" w:rsidP="00175E1F">
      <w:pPr>
        <w:pStyle w:val="Default"/>
        <w:keepNext/>
        <w:keepLines/>
        <w:numPr>
          <w:ilvl w:val="0"/>
          <w:numId w:val="36"/>
        </w:numPr>
        <w:spacing w:line="271" w:lineRule="auto"/>
        <w:jc w:val="both"/>
        <w:rPr>
          <w:rFonts w:ascii="Garamond" w:hAnsi="Garamond"/>
          <w:color w:val="auto"/>
        </w:rPr>
      </w:pPr>
      <w:r w:rsidRPr="00971550">
        <w:rPr>
          <w:rFonts w:ascii="Garamond" w:hAnsi="Garamond"/>
        </w:rPr>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v závislosti od potrieb obstarávateľskej organizácie, podľa podrobného opisu v každej konkrétnej zákazke. Dodávateľ sa zaväzuje, že bude pri plnení predmetu zákazky dodržiavať platnú legislatívu Slovenskej republiky a Európskej únie.</w:t>
      </w:r>
    </w:p>
    <w:p w14:paraId="26C89BC5" w14:textId="77777777" w:rsidR="009B565E" w:rsidRPr="00971550" w:rsidRDefault="009B565E" w:rsidP="00175E1F">
      <w:pPr>
        <w:pStyle w:val="Default"/>
        <w:keepNext/>
        <w:keepLines/>
        <w:spacing w:line="271" w:lineRule="auto"/>
        <w:ind w:left="426"/>
        <w:jc w:val="both"/>
        <w:rPr>
          <w:rFonts w:ascii="Garamond" w:hAnsi="Garamond"/>
          <w:color w:val="auto"/>
        </w:rPr>
      </w:pPr>
    </w:p>
    <w:p w14:paraId="3848B581" w14:textId="2450EF17" w:rsidR="00E379A4" w:rsidRDefault="009B565E" w:rsidP="00175E1F">
      <w:pPr>
        <w:pStyle w:val="Default"/>
        <w:keepNext/>
        <w:keepLines/>
        <w:numPr>
          <w:ilvl w:val="0"/>
          <w:numId w:val="36"/>
        </w:numPr>
        <w:spacing w:line="271" w:lineRule="auto"/>
        <w:jc w:val="both"/>
        <w:rPr>
          <w:rFonts w:ascii="Garamond" w:hAnsi="Garamond"/>
        </w:rPr>
      </w:pPr>
      <w:r w:rsidRPr="00971550">
        <w:rPr>
          <w:rFonts w:ascii="Garamond" w:hAnsi="Garamond"/>
        </w:rPr>
        <w:t xml:space="preserve">Výzva na predkladanie ponúk v rámci zadávania konkrétnej zákazky </w:t>
      </w:r>
      <w:r w:rsidR="00E379A4">
        <w:rPr>
          <w:rFonts w:ascii="Garamond" w:hAnsi="Garamond"/>
        </w:rPr>
        <w:t xml:space="preserve">bude </w:t>
      </w:r>
      <w:r w:rsidRPr="00971550">
        <w:rPr>
          <w:rFonts w:ascii="Garamond" w:hAnsi="Garamond"/>
        </w:rPr>
        <w:t>obsah</w:t>
      </w:r>
      <w:r w:rsidR="00E379A4">
        <w:rPr>
          <w:rFonts w:ascii="Garamond" w:hAnsi="Garamond"/>
        </w:rPr>
        <w:t>ovať</w:t>
      </w:r>
      <w:r w:rsidRPr="00971550">
        <w:rPr>
          <w:rFonts w:ascii="Garamond" w:hAnsi="Garamond"/>
        </w:rPr>
        <w:t xml:space="preserve"> </w:t>
      </w:r>
      <w:r w:rsidR="00E379A4">
        <w:rPr>
          <w:rFonts w:ascii="Garamond" w:hAnsi="Garamond"/>
        </w:rPr>
        <w:t>potrebné informácie ku konkrétnym požadovaným službám/projekčným prácam.</w:t>
      </w:r>
    </w:p>
    <w:p w14:paraId="5867EE81" w14:textId="77777777" w:rsidR="00E379A4" w:rsidRDefault="00E379A4" w:rsidP="00175E1F">
      <w:pPr>
        <w:pStyle w:val="Odsekzoznamu"/>
        <w:keepNext/>
        <w:keepLines/>
        <w:rPr>
          <w:rFonts w:ascii="Garamond" w:hAnsi="Garamond"/>
        </w:rPr>
      </w:pPr>
    </w:p>
    <w:p w14:paraId="28F7837C" w14:textId="029C7B4A" w:rsidR="009B565E" w:rsidRDefault="009B565E" w:rsidP="00175E1F">
      <w:pPr>
        <w:pStyle w:val="Odsekzoznamu"/>
        <w:keepNext/>
        <w:keepLines/>
        <w:numPr>
          <w:ilvl w:val="0"/>
          <w:numId w:val="36"/>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DC2584">
        <w:rPr>
          <w:rFonts w:ascii="Garamond" w:eastAsiaTheme="minorHAnsi" w:hAnsi="Garamond" w:cs="Calibri"/>
          <w:b/>
          <w:bCs/>
          <w:color w:val="000000"/>
          <w:sz w:val="24"/>
          <w:szCs w:val="24"/>
          <w:lang w:eastAsia="en-US"/>
        </w:rPr>
        <w:t xml:space="preserve">V prípade, že si to bude zadávanie konkrétnej zákazky vyžadovať, súčasťou výzvy na predkladanie ponúk budú aj požiadavky na preukázanie odborných certifikátov, oprávnení na vykonávanie štátom regulovaných </w:t>
      </w:r>
      <w:r w:rsidR="00DC2584">
        <w:rPr>
          <w:rFonts w:ascii="Garamond" w:eastAsiaTheme="minorHAnsi" w:hAnsi="Garamond" w:cs="Calibri"/>
          <w:b/>
          <w:bCs/>
          <w:color w:val="000000"/>
          <w:sz w:val="24"/>
          <w:szCs w:val="24"/>
          <w:lang w:eastAsia="en-US"/>
        </w:rPr>
        <w:t>činností</w:t>
      </w:r>
      <w:r w:rsidRPr="00DC2584">
        <w:rPr>
          <w:rFonts w:ascii="Garamond" w:eastAsiaTheme="minorHAnsi" w:hAnsi="Garamond" w:cs="Calibri"/>
          <w:b/>
          <w:bCs/>
          <w:color w:val="000000"/>
          <w:sz w:val="24"/>
          <w:szCs w:val="24"/>
          <w:lang w:eastAsia="en-US"/>
        </w:rPr>
        <w:t>, prípadne iných nevyhnutných dokladov</w:t>
      </w:r>
      <w:r w:rsidRPr="00971550">
        <w:rPr>
          <w:rFonts w:ascii="Garamond" w:eastAsiaTheme="minorHAnsi" w:hAnsi="Garamond" w:cs="Calibri"/>
          <w:color w:val="000000"/>
          <w:sz w:val="24"/>
          <w:szCs w:val="24"/>
          <w:lang w:eastAsia="en-US"/>
        </w:rPr>
        <w:t xml:space="preserve"> potrebných na to, aby sa obstarávateľská organizácia uistila, že predmet zákazky bude dodaný v požadovanej kvalite v súlade s platnými právnymi predpismi</w:t>
      </w:r>
      <w:r w:rsidR="0022077A">
        <w:rPr>
          <w:rFonts w:ascii="Garamond" w:eastAsiaTheme="minorHAnsi" w:hAnsi="Garamond" w:cs="Calibri"/>
          <w:color w:val="000000"/>
          <w:sz w:val="24"/>
          <w:szCs w:val="24"/>
          <w:lang w:eastAsia="en-US"/>
        </w:rPr>
        <w:t>.</w:t>
      </w:r>
      <w:r w:rsidRPr="00971550">
        <w:rPr>
          <w:rFonts w:ascii="Garamond" w:eastAsiaTheme="minorHAnsi" w:hAnsi="Garamond" w:cs="Calibri"/>
          <w:color w:val="000000"/>
          <w:sz w:val="24"/>
          <w:szCs w:val="24"/>
          <w:lang w:eastAsia="en-US"/>
        </w:rPr>
        <w:t xml:space="preserve"> </w:t>
      </w:r>
    </w:p>
    <w:p w14:paraId="63046BE6" w14:textId="77777777" w:rsidR="00E379A4" w:rsidRPr="00E379A4" w:rsidRDefault="00E379A4" w:rsidP="00175E1F">
      <w:pPr>
        <w:pStyle w:val="Odsekzoznamu"/>
        <w:keepNext/>
        <w:keepLines/>
        <w:rPr>
          <w:rFonts w:ascii="Garamond" w:eastAsiaTheme="minorHAnsi" w:hAnsi="Garamond" w:cs="Calibri"/>
          <w:color w:val="000000"/>
          <w:sz w:val="24"/>
          <w:szCs w:val="24"/>
          <w:lang w:eastAsia="en-US"/>
        </w:rPr>
      </w:pPr>
    </w:p>
    <w:p w14:paraId="453AC1B0" w14:textId="2D86F96E" w:rsidR="009B565E" w:rsidRPr="008D0130" w:rsidRDefault="00E379A4" w:rsidP="00175E1F">
      <w:pPr>
        <w:pStyle w:val="Odsekzoznamu"/>
        <w:keepNext/>
        <w:keepLines/>
        <w:numPr>
          <w:ilvl w:val="0"/>
          <w:numId w:val="36"/>
        </w:numPr>
        <w:jc w:val="both"/>
        <w:rPr>
          <w:rFonts w:ascii="Garamond" w:eastAsia="Calibri" w:hAnsi="Garamond" w:cs="Arial"/>
          <w:color w:val="000000"/>
          <w:sz w:val="32"/>
          <w:szCs w:val="24"/>
          <w:lang w:eastAsia="en-US"/>
        </w:rPr>
      </w:pPr>
      <w:r>
        <w:rPr>
          <w:rFonts w:ascii="Garamond" w:eastAsia="Microsoft Sans Serif" w:hAnsi="Garamond"/>
          <w:sz w:val="24"/>
        </w:rPr>
        <w:lastRenderedPageBreak/>
        <w:t xml:space="preserve">Obstarávateľská organizácia </w:t>
      </w:r>
      <w:r w:rsidR="009128AA">
        <w:rPr>
          <w:rFonts w:ascii="Garamond" w:eastAsia="Microsoft Sans Serif" w:hAnsi="Garamond"/>
          <w:sz w:val="24"/>
        </w:rPr>
        <w:t>bude pred podpisom zmluvy požadovať</w:t>
      </w:r>
      <w:r w:rsidR="009128AA" w:rsidRPr="009128AA">
        <w:rPr>
          <w:rFonts w:ascii="Garamond" w:eastAsia="Microsoft Sans Serif" w:hAnsi="Garamond"/>
          <w:sz w:val="24"/>
        </w:rPr>
        <w:t xml:space="preserve"> </w:t>
      </w:r>
      <w:r w:rsidR="009128AA" w:rsidRPr="008D0130">
        <w:rPr>
          <w:rFonts w:ascii="Garamond" w:eastAsia="Microsoft Sans Serif" w:hAnsi="Garamond"/>
          <w:sz w:val="24"/>
        </w:rPr>
        <w:t>splnen</w:t>
      </w:r>
      <w:r w:rsidR="009128AA">
        <w:rPr>
          <w:rFonts w:ascii="Garamond" w:eastAsia="Microsoft Sans Serif" w:hAnsi="Garamond"/>
          <w:sz w:val="24"/>
        </w:rPr>
        <w:t>ie</w:t>
      </w:r>
      <w:r w:rsidR="009128AA" w:rsidRPr="008D0130">
        <w:rPr>
          <w:rFonts w:ascii="Garamond" w:eastAsia="Microsoft Sans Serif" w:hAnsi="Garamond"/>
          <w:sz w:val="24"/>
        </w:rPr>
        <w:t xml:space="preserve"> povinnos</w:t>
      </w:r>
      <w:r w:rsidR="009128AA">
        <w:rPr>
          <w:rFonts w:ascii="Garamond" w:eastAsia="Microsoft Sans Serif" w:hAnsi="Garamond"/>
          <w:sz w:val="24"/>
        </w:rPr>
        <w:t>ti</w:t>
      </w:r>
      <w:r w:rsidR="009128AA" w:rsidRPr="008D0130">
        <w:rPr>
          <w:rFonts w:ascii="Garamond" w:eastAsia="Microsoft Sans Serif" w:hAnsi="Garamond"/>
          <w:sz w:val="24"/>
        </w:rPr>
        <w:t xml:space="preserve"> v súlade so zákonom č.</w:t>
      </w:r>
      <w:r w:rsidR="009128AA">
        <w:rPr>
          <w:rFonts w:ascii="Garamond" w:eastAsia="Microsoft Sans Serif" w:hAnsi="Garamond"/>
          <w:sz w:val="24"/>
        </w:rPr>
        <w:t> </w:t>
      </w:r>
      <w:r w:rsidR="009128AA" w:rsidRPr="008D0130">
        <w:rPr>
          <w:rFonts w:ascii="Garamond" w:eastAsia="Microsoft Sans Serif" w:hAnsi="Garamond"/>
          <w:sz w:val="24"/>
        </w:rPr>
        <w:t>315/2016 Z. z. o registri partnerov verejného sektora</w:t>
      </w:r>
      <w:r w:rsidR="009128AA">
        <w:rPr>
          <w:rFonts w:ascii="Garamond" w:eastAsia="Microsoft Sans Serif" w:hAnsi="Garamond"/>
          <w:sz w:val="24"/>
        </w:rPr>
        <w:t xml:space="preserve">. </w:t>
      </w:r>
      <w:r w:rsidR="009B565E" w:rsidRPr="008D0130">
        <w:rPr>
          <w:rFonts w:ascii="Garamond" w:eastAsia="Microsoft Sans Serif" w:hAnsi="Garamond"/>
          <w:sz w:val="24"/>
        </w:rPr>
        <w:t>V prípade, že úspešný uchádzač pred podpisom zmluvy v lehote do 10 pracovných dní odo dňa uplynutia lehoty podľa § 56 ods. 4 až 6 zákona č. 343/2015 Z. z. o verejnom obstarávaní a o zmene a doplnení niektorých zákonov v znení neskorších predpisov (ďalej len „</w:t>
      </w:r>
      <w:r w:rsidR="009B565E" w:rsidRPr="008D0130">
        <w:rPr>
          <w:rFonts w:ascii="Garamond" w:eastAsia="Microsoft Sans Serif" w:hAnsi="Garamond"/>
          <w:b/>
          <w:bCs/>
          <w:sz w:val="24"/>
        </w:rPr>
        <w:t>ZVO</w:t>
      </w:r>
      <w:r w:rsidR="009B565E" w:rsidRPr="008D0130">
        <w:rPr>
          <w:rFonts w:ascii="Garamond" w:eastAsia="Microsoft Sans Serif" w:hAnsi="Garamond"/>
          <w:sz w:val="24"/>
        </w:rPr>
        <w:t>“), ak bol na uzavretie zmluvy písomne vyzvaný, nepredloží doklady a/alebo dokumenty uvedené v bode 8, resp. nebude mať splnenú povinnosť v súlade so zákonom č.</w:t>
      </w:r>
      <w:r>
        <w:rPr>
          <w:rFonts w:ascii="Garamond" w:eastAsia="Microsoft Sans Serif" w:hAnsi="Garamond"/>
          <w:sz w:val="24"/>
        </w:rPr>
        <w:t> </w:t>
      </w:r>
      <w:r w:rsidR="009B565E" w:rsidRPr="008D0130">
        <w:rPr>
          <w:rFonts w:ascii="Garamond" w:eastAsia="Microsoft Sans Serif" w:hAnsi="Garamond"/>
          <w:sz w:val="24"/>
        </w:rPr>
        <w:t>315/2016 Z. z. o registri partnerov verejného sektora a o zmene a doplnení niektorých zákonov v znení neskorších predpisov, obstarávateľská organizácia to bude považovať za neposkytnutie riadnej súčinnosti a bude postupovať spôsobom podľa ZVO.</w:t>
      </w:r>
    </w:p>
    <w:p w14:paraId="64B5CE56" w14:textId="2DB9A7B0" w:rsidR="009B565E" w:rsidRDefault="009B565E" w:rsidP="00175E1F">
      <w:pPr>
        <w:keepNext/>
        <w:keepLines/>
        <w:rPr>
          <w:b/>
          <w:color w:val="C00000"/>
          <w:sz w:val="20"/>
          <w:szCs w:val="20"/>
          <w:u w:val="single"/>
        </w:rPr>
      </w:pPr>
    </w:p>
    <w:p w14:paraId="4662DABC" w14:textId="596E494B" w:rsidR="009B565E" w:rsidRDefault="009B565E" w:rsidP="00175E1F">
      <w:pPr>
        <w:keepNext/>
        <w:keepLines/>
        <w:rPr>
          <w:b/>
          <w:color w:val="C00000"/>
          <w:sz w:val="20"/>
          <w:szCs w:val="20"/>
          <w:u w:val="single"/>
        </w:rPr>
      </w:pPr>
    </w:p>
    <w:p w14:paraId="76FEAAC5" w14:textId="77777777" w:rsidR="009B565E" w:rsidRDefault="009B565E" w:rsidP="00175E1F">
      <w:pPr>
        <w:keepNext/>
        <w:keepLines/>
        <w:rPr>
          <w:b/>
          <w:color w:val="C00000"/>
          <w:sz w:val="20"/>
          <w:szCs w:val="20"/>
          <w:u w:val="single"/>
        </w:rPr>
      </w:pPr>
    </w:p>
    <w:p w14:paraId="4174F61F" w14:textId="3F12D349" w:rsidR="009B565E" w:rsidRDefault="009B565E" w:rsidP="00175E1F">
      <w:pPr>
        <w:keepNext/>
        <w:keepLines/>
        <w:rPr>
          <w:b/>
          <w:color w:val="C00000"/>
          <w:sz w:val="20"/>
          <w:szCs w:val="20"/>
          <w:u w:val="single"/>
        </w:rPr>
      </w:pPr>
    </w:p>
    <w:p w14:paraId="5040710F" w14:textId="76BC8EAF" w:rsidR="009B565E" w:rsidRDefault="009B565E" w:rsidP="00175E1F">
      <w:pPr>
        <w:pStyle w:val="Odsekzoznamu"/>
        <w:keepNext/>
        <w:keepLines/>
        <w:numPr>
          <w:ilvl w:val="0"/>
          <w:numId w:val="35"/>
        </w:numPr>
        <w:jc w:val="center"/>
        <w:rPr>
          <w:b/>
          <w:color w:val="C00000"/>
          <w:u w:val="single"/>
        </w:rPr>
      </w:pPr>
      <w:r>
        <w:rPr>
          <w:b/>
          <w:color w:val="C00000"/>
          <w:u w:val="single"/>
        </w:rPr>
        <w:t>Technická špecifikácia</w:t>
      </w:r>
    </w:p>
    <w:p w14:paraId="329315DD" w14:textId="77777777" w:rsidR="009B565E" w:rsidRPr="00C21DD6" w:rsidRDefault="009B565E" w:rsidP="00175E1F">
      <w:pPr>
        <w:keepNext/>
        <w:keepLines/>
        <w:rPr>
          <w:b/>
          <w:color w:val="C00000"/>
          <w:sz w:val="20"/>
          <w:szCs w:val="20"/>
          <w:u w:val="single"/>
        </w:rPr>
      </w:pPr>
    </w:p>
    <w:p w14:paraId="68F27F2E" w14:textId="29154551" w:rsidR="00F91D38" w:rsidRDefault="00140A50" w:rsidP="00175E1F">
      <w:pPr>
        <w:pStyle w:val="Default"/>
        <w:keepNext/>
        <w:keepLines/>
        <w:rPr>
          <w:rFonts w:ascii="Garamond" w:hAnsi="Garamond"/>
          <w:bCs/>
        </w:rPr>
      </w:pPr>
      <w:r w:rsidRPr="00F91D38">
        <w:rPr>
          <w:rFonts w:ascii="Garamond" w:hAnsi="Garamond" w:cstheme="minorHAnsi"/>
        </w:rPr>
        <w:t>Predmetom zákazky je</w:t>
      </w:r>
      <w:r w:rsidR="00F91D38" w:rsidRPr="00F91D38">
        <w:rPr>
          <w:rFonts w:ascii="Garamond" w:hAnsi="Garamond"/>
          <w:bCs/>
        </w:rPr>
        <w:t xml:space="preserve"> vytvorenie DNS</w:t>
      </w:r>
      <w:r w:rsidR="005510A1">
        <w:rPr>
          <w:rFonts w:ascii="Garamond" w:hAnsi="Garamond"/>
          <w:bCs/>
        </w:rPr>
        <w:t>,</w:t>
      </w:r>
      <w:r w:rsidR="00F91D38" w:rsidRPr="00F91D38">
        <w:rPr>
          <w:rFonts w:ascii="Garamond" w:hAnsi="Garamond"/>
          <w:bCs/>
        </w:rPr>
        <w:t xml:space="preserve"> ktorý bude slúžiť na zadávanie zákaziek na projekčné služby </w:t>
      </w:r>
      <w:r w:rsidR="005D2FD2" w:rsidRPr="005D2FD2">
        <w:rPr>
          <w:rFonts w:ascii="Garamond" w:hAnsi="Garamond"/>
          <w:bCs/>
        </w:rPr>
        <w:t>modernizácie technickej infraštruktúry</w:t>
      </w:r>
      <w:r w:rsidR="00F91D38" w:rsidRPr="00F91D38">
        <w:rPr>
          <w:rFonts w:ascii="Garamond" w:hAnsi="Garamond"/>
          <w:bCs/>
        </w:rPr>
        <w:t xml:space="preserve"> v podmienkach verejného obstarávateľa bežne a všeobecne dostupných na trhu :</w:t>
      </w:r>
    </w:p>
    <w:p w14:paraId="479E2495" w14:textId="77777777" w:rsidR="00F91D38" w:rsidRPr="00F91D38" w:rsidRDefault="00F91D38" w:rsidP="00175E1F">
      <w:pPr>
        <w:pStyle w:val="Default"/>
        <w:keepNext/>
        <w:keepLines/>
        <w:rPr>
          <w:rFonts w:ascii="Garamond" w:hAnsi="Garamond"/>
          <w:bCs/>
        </w:rPr>
      </w:pPr>
    </w:p>
    <w:p w14:paraId="3A05F3D5" w14:textId="7E6E1B55" w:rsidR="00F91D38" w:rsidRPr="00F91D38" w:rsidRDefault="00F91D38" w:rsidP="00175E1F">
      <w:pPr>
        <w:pStyle w:val="Default"/>
        <w:keepNext/>
        <w:keepLines/>
        <w:rPr>
          <w:rFonts w:ascii="Garamond" w:eastAsiaTheme="minorHAnsi" w:hAnsi="Garamond" w:cs="Calibri"/>
          <w:bCs/>
          <w:lang w:eastAsia="en-US"/>
        </w:rPr>
      </w:pPr>
      <w:r w:rsidRPr="00F91D38">
        <w:rPr>
          <w:rFonts w:ascii="Garamond" w:hAnsi="Garamond"/>
          <w:bCs/>
        </w:rPr>
        <w:t>a) s</w:t>
      </w:r>
      <w:r w:rsidRPr="00F91D38">
        <w:rPr>
          <w:rFonts w:ascii="Garamond" w:hAnsi="Garamond" w:cstheme="minorHAnsi"/>
          <w:bCs/>
        </w:rPr>
        <w:t>úvisiacich s</w:t>
      </w:r>
      <w:r w:rsidR="001764D9">
        <w:rPr>
          <w:rFonts w:ascii="Garamond" w:hAnsi="Garamond" w:cs="Calibri"/>
          <w:bCs/>
        </w:rPr>
        <w:t> </w:t>
      </w:r>
      <w:r w:rsidRPr="00F91D38">
        <w:rPr>
          <w:rFonts w:ascii="Garamond" w:hAnsi="Garamond" w:cs="Calibri"/>
          <w:bCs/>
        </w:rPr>
        <w:t>modernizáciou</w:t>
      </w:r>
      <w:r w:rsidR="001764D9">
        <w:rPr>
          <w:rFonts w:ascii="Garamond" w:hAnsi="Garamond" w:cs="Calibri"/>
          <w:bCs/>
        </w:rPr>
        <w:t xml:space="preserve"> </w:t>
      </w:r>
      <w:r w:rsidRPr="00F91D38">
        <w:rPr>
          <w:rFonts w:ascii="Garamond" w:hAnsi="Garamond" w:cs="Calibri"/>
          <w:bCs/>
        </w:rPr>
        <w:t xml:space="preserve">: </w:t>
      </w:r>
    </w:p>
    <w:p w14:paraId="11681058" w14:textId="566417AB" w:rsidR="00F91D38" w:rsidRDefault="00F91D38" w:rsidP="00175E1F">
      <w:pPr>
        <w:keepNext/>
        <w:keepLines/>
        <w:autoSpaceDE w:val="0"/>
        <w:autoSpaceDN w:val="0"/>
        <w:adjustRightInd w:val="0"/>
        <w:rPr>
          <w:rFonts w:cs="Calibri"/>
          <w:bCs/>
          <w:color w:val="000000"/>
        </w:rPr>
      </w:pPr>
      <w:r w:rsidRPr="00F91D38">
        <w:rPr>
          <w:rFonts w:cs="Calibri"/>
          <w:bCs/>
          <w:color w:val="000000"/>
        </w:rPr>
        <w:t>-  koľajových tratí</w:t>
      </w:r>
    </w:p>
    <w:p w14:paraId="58ECE332" w14:textId="0E1B6CF9" w:rsidR="000958A9" w:rsidRPr="000958A9" w:rsidRDefault="000958A9" w:rsidP="00175E1F">
      <w:pPr>
        <w:keepNext/>
        <w:keepLines/>
        <w:autoSpaceDE w:val="0"/>
        <w:autoSpaceDN w:val="0"/>
        <w:adjustRightInd w:val="0"/>
        <w:rPr>
          <w:rFonts w:cs="Calibri"/>
          <w:bCs/>
          <w:color w:val="000000"/>
        </w:rPr>
      </w:pPr>
      <w:r w:rsidRPr="000958A9">
        <w:rPr>
          <w:rFonts w:cs="Calibri"/>
          <w:bCs/>
          <w:color w:val="000000"/>
        </w:rPr>
        <w:t>-   komunikácií a spevnených plôch</w:t>
      </w:r>
    </w:p>
    <w:p w14:paraId="6047AAE7" w14:textId="77777777" w:rsidR="00F91D38" w:rsidRPr="00F91D38" w:rsidRDefault="00F91D38" w:rsidP="00175E1F">
      <w:pPr>
        <w:keepNext/>
        <w:keepLines/>
        <w:autoSpaceDE w:val="0"/>
        <w:autoSpaceDN w:val="0"/>
        <w:adjustRightInd w:val="0"/>
        <w:rPr>
          <w:rFonts w:cs="Calibri"/>
          <w:bCs/>
          <w:color w:val="000000"/>
        </w:rPr>
      </w:pPr>
      <w:r w:rsidRPr="000958A9">
        <w:rPr>
          <w:rFonts w:cs="Calibri"/>
          <w:bCs/>
          <w:color w:val="000000"/>
        </w:rPr>
        <w:t>-  trakčných vedení električiek</w:t>
      </w:r>
      <w:r w:rsidRPr="00F91D38">
        <w:rPr>
          <w:rFonts w:cs="Calibri"/>
          <w:bCs/>
          <w:color w:val="000000"/>
        </w:rPr>
        <w:t xml:space="preserve"> a trolejbusov</w:t>
      </w:r>
    </w:p>
    <w:p w14:paraId="38743CD4" w14:textId="77777777" w:rsidR="00F91D38" w:rsidRPr="00F91D38" w:rsidRDefault="00F91D38" w:rsidP="00175E1F">
      <w:pPr>
        <w:keepNext/>
        <w:keepLines/>
        <w:autoSpaceDE w:val="0"/>
        <w:autoSpaceDN w:val="0"/>
        <w:adjustRightInd w:val="0"/>
        <w:rPr>
          <w:rFonts w:cs="Calibri"/>
          <w:bCs/>
          <w:color w:val="000000"/>
        </w:rPr>
      </w:pPr>
      <w:r w:rsidRPr="00F91D38">
        <w:rPr>
          <w:rFonts w:cs="Calibri"/>
          <w:bCs/>
          <w:color w:val="000000"/>
        </w:rPr>
        <w:t>-  vnútorných a vonkajších rozvodov vody, kanalizácií a elektriny</w:t>
      </w:r>
    </w:p>
    <w:p w14:paraId="5E4E73D8" w14:textId="7AF91ADB" w:rsidR="00F91D38" w:rsidRPr="00F91D38" w:rsidRDefault="00F91D38" w:rsidP="00175E1F">
      <w:pPr>
        <w:keepNext/>
        <w:keepLines/>
        <w:autoSpaceDE w:val="0"/>
        <w:autoSpaceDN w:val="0"/>
        <w:adjustRightInd w:val="0"/>
        <w:rPr>
          <w:rFonts w:cs="Calibri"/>
          <w:bCs/>
          <w:color w:val="000000"/>
        </w:rPr>
      </w:pPr>
      <w:r w:rsidRPr="00F91D38">
        <w:rPr>
          <w:rFonts w:cs="Calibri"/>
          <w:bCs/>
          <w:color w:val="000000"/>
        </w:rPr>
        <w:t>-  rekonštrukciou kotolní a rozvodov vykurovania a vzduc</w:t>
      </w:r>
      <w:r w:rsidR="001764D9">
        <w:rPr>
          <w:rFonts w:cs="Calibri"/>
          <w:bCs/>
          <w:color w:val="000000"/>
        </w:rPr>
        <w:t>h</w:t>
      </w:r>
      <w:r w:rsidRPr="00F91D38">
        <w:rPr>
          <w:rFonts w:cs="Calibri"/>
          <w:bCs/>
          <w:color w:val="000000"/>
        </w:rPr>
        <w:t>otechniky</w:t>
      </w:r>
    </w:p>
    <w:p w14:paraId="02BF15B7" w14:textId="6712DF52" w:rsidR="00F91D38" w:rsidRPr="00F91D38" w:rsidRDefault="00F91D38" w:rsidP="00175E1F">
      <w:pPr>
        <w:keepNext/>
        <w:keepLines/>
        <w:autoSpaceDE w:val="0"/>
        <w:autoSpaceDN w:val="0"/>
        <w:adjustRightInd w:val="0"/>
        <w:rPr>
          <w:rFonts w:cstheme="minorHAnsi"/>
          <w:bCs/>
        </w:rPr>
      </w:pPr>
      <w:r w:rsidRPr="00F91D38">
        <w:rPr>
          <w:rFonts w:cs="Calibri"/>
          <w:bCs/>
          <w:color w:val="000000"/>
        </w:rPr>
        <w:t xml:space="preserve">- </w:t>
      </w:r>
      <w:r w:rsidR="001764D9">
        <w:rPr>
          <w:rFonts w:cs="Calibri"/>
          <w:bCs/>
          <w:color w:val="000000"/>
        </w:rPr>
        <w:t xml:space="preserve"> </w:t>
      </w:r>
      <w:r w:rsidRPr="00F91D38">
        <w:rPr>
          <w:rFonts w:cs="Calibri"/>
          <w:bCs/>
          <w:color w:val="000000"/>
        </w:rPr>
        <w:t>slaboprúdových rozvodov</w:t>
      </w:r>
    </w:p>
    <w:p w14:paraId="5E164943" w14:textId="77B0C4B3" w:rsidR="00FE2F07" w:rsidRPr="00914B9C" w:rsidRDefault="00FE2F07" w:rsidP="00175E1F">
      <w:pPr>
        <w:keepNext/>
        <w:keepLines/>
        <w:rPr>
          <w:rFonts w:cstheme="minorHAnsi"/>
          <w:bCs/>
        </w:rPr>
      </w:pPr>
    </w:p>
    <w:p w14:paraId="706CE04F" w14:textId="2B6E85AE" w:rsidR="00914B9C" w:rsidRPr="00E21D8F" w:rsidRDefault="00914B9C" w:rsidP="00175E1F">
      <w:pPr>
        <w:keepNext/>
        <w:keepLines/>
        <w:rPr>
          <w:rFonts w:cstheme="minorHAnsi"/>
          <w:bCs/>
          <w:sz w:val="20"/>
          <w:szCs w:val="20"/>
        </w:rPr>
      </w:pPr>
    </w:p>
    <w:p w14:paraId="3A056635" w14:textId="4EF6FB52" w:rsidR="00A4386E" w:rsidRPr="002914CA" w:rsidRDefault="00A4386E" w:rsidP="00175E1F">
      <w:pPr>
        <w:keepNext/>
        <w:keepLines/>
        <w:rPr>
          <w:rFonts w:cstheme="minorHAnsi"/>
        </w:rPr>
      </w:pPr>
      <w:r w:rsidRPr="002914CA">
        <w:rPr>
          <w:rFonts w:cstheme="minorHAnsi"/>
        </w:rPr>
        <w:t>Projekčné služby budú zadávané na</w:t>
      </w:r>
      <w:r w:rsidR="007F446D" w:rsidRPr="002914CA">
        <w:rPr>
          <w:rFonts w:cstheme="minorHAnsi"/>
        </w:rPr>
        <w:t> základe vystavenej písomnej objednávky</w:t>
      </w:r>
      <w:r w:rsidR="005510A1">
        <w:rPr>
          <w:rFonts w:cstheme="minorHAnsi"/>
        </w:rPr>
        <w:t>,</w:t>
      </w:r>
      <w:r w:rsidR="007F446D" w:rsidRPr="002914CA">
        <w:rPr>
          <w:rFonts w:cstheme="minorHAnsi"/>
        </w:rPr>
        <w:t xml:space="preserve"> ktorá bude presne špecifikovať rozsah pripravovanej stavby</w:t>
      </w:r>
      <w:r w:rsidR="00DA7144" w:rsidRPr="002914CA">
        <w:rPr>
          <w:rFonts w:cstheme="minorHAnsi"/>
        </w:rPr>
        <w:t>.</w:t>
      </w:r>
      <w:r w:rsidRPr="002914CA">
        <w:rPr>
          <w:rFonts w:cstheme="minorHAnsi"/>
        </w:rPr>
        <w:t xml:space="preserve"> </w:t>
      </w:r>
      <w:r w:rsidR="00DA7144" w:rsidRPr="002914CA">
        <w:rPr>
          <w:rFonts w:cstheme="minorHAnsi"/>
        </w:rPr>
        <w:t>Z</w:t>
      </w:r>
      <w:r w:rsidRPr="002914CA">
        <w:rPr>
          <w:rFonts w:cstheme="minorHAnsi"/>
        </w:rPr>
        <w:t>adávanie bude prebiehať podľa potrieb</w:t>
      </w:r>
      <w:r w:rsidR="00BC72AF" w:rsidRPr="002914CA">
        <w:rPr>
          <w:rFonts w:cstheme="minorHAnsi"/>
        </w:rPr>
        <w:t xml:space="preserve"> obstarávateľa</w:t>
      </w:r>
      <w:r w:rsidR="00DA7144" w:rsidRPr="002914CA">
        <w:rPr>
          <w:rFonts w:cstheme="minorHAnsi"/>
        </w:rPr>
        <w:t xml:space="preserve"> </w:t>
      </w:r>
      <w:r w:rsidR="004A516E" w:rsidRPr="002914CA">
        <w:rPr>
          <w:rFonts w:cstheme="minorHAnsi"/>
        </w:rPr>
        <w:t xml:space="preserve">v </w:t>
      </w:r>
      <w:r w:rsidR="00BC72AF" w:rsidRPr="002914CA">
        <w:rPr>
          <w:rFonts w:cstheme="minorHAnsi"/>
        </w:rPr>
        <w:t>rozsahu</w:t>
      </w:r>
      <w:r w:rsidR="00DA7144" w:rsidRPr="002914CA">
        <w:rPr>
          <w:rFonts w:cstheme="minorHAnsi"/>
        </w:rPr>
        <w:t> bodu a)</w:t>
      </w:r>
      <w:r w:rsidRPr="002914CA">
        <w:rPr>
          <w:rFonts w:cstheme="minorHAnsi"/>
        </w:rPr>
        <w:t xml:space="preserve"> </w:t>
      </w:r>
      <w:r w:rsidR="00DA7144" w:rsidRPr="002914CA">
        <w:rPr>
          <w:rFonts w:cstheme="minorHAnsi"/>
        </w:rPr>
        <w:t>pričom</w:t>
      </w:r>
      <w:r w:rsidRPr="002914CA">
        <w:rPr>
          <w:rFonts w:cstheme="minorHAnsi"/>
        </w:rPr>
        <w:t xml:space="preserve"> nie je možné </w:t>
      </w:r>
      <w:r w:rsidR="00DA7144" w:rsidRPr="002914CA">
        <w:rPr>
          <w:rFonts w:cstheme="minorHAnsi"/>
        </w:rPr>
        <w:t>garantovať</w:t>
      </w:r>
      <w:r w:rsidRPr="002914CA">
        <w:rPr>
          <w:rFonts w:cstheme="minorHAnsi"/>
        </w:rPr>
        <w:t xml:space="preserve">, že objem prác </w:t>
      </w:r>
      <w:r w:rsidR="00DA7144" w:rsidRPr="002914CA">
        <w:rPr>
          <w:rFonts w:cstheme="minorHAnsi"/>
        </w:rPr>
        <w:t xml:space="preserve">bude </w:t>
      </w:r>
      <w:r w:rsidR="00DD545D" w:rsidRPr="002914CA">
        <w:rPr>
          <w:rFonts w:cstheme="minorHAnsi"/>
        </w:rPr>
        <w:t xml:space="preserve">zadávaný </w:t>
      </w:r>
      <w:r w:rsidR="00DA7144" w:rsidRPr="002914CA">
        <w:rPr>
          <w:rFonts w:cstheme="minorHAnsi"/>
        </w:rPr>
        <w:t xml:space="preserve">pravidelne, resp. </w:t>
      </w:r>
      <w:r w:rsidR="00DD545D" w:rsidRPr="002914CA">
        <w:rPr>
          <w:rFonts w:cstheme="minorHAnsi"/>
        </w:rPr>
        <w:t xml:space="preserve">bude vyčerpaný </w:t>
      </w:r>
      <w:r w:rsidR="00DA7144" w:rsidRPr="002914CA">
        <w:rPr>
          <w:rFonts w:cstheme="minorHAnsi"/>
        </w:rPr>
        <w:t xml:space="preserve">v plnej výške. </w:t>
      </w:r>
    </w:p>
    <w:p w14:paraId="31E44B8F" w14:textId="77777777" w:rsidR="00291AEC" w:rsidRDefault="00291AEC" w:rsidP="00175E1F">
      <w:pPr>
        <w:keepNext/>
        <w:keepLines/>
        <w:rPr>
          <w:rFonts w:cstheme="minorHAnsi"/>
        </w:rPr>
      </w:pPr>
    </w:p>
    <w:p w14:paraId="28ED46AD" w14:textId="23CAD96D" w:rsidR="007F446D" w:rsidRDefault="00A4386E" w:rsidP="00175E1F">
      <w:pPr>
        <w:keepNext/>
        <w:keepLines/>
        <w:rPr>
          <w:rFonts w:cstheme="minorHAnsi"/>
        </w:rPr>
      </w:pPr>
      <w:r w:rsidRPr="002914CA">
        <w:rPr>
          <w:rFonts w:cstheme="minorHAnsi"/>
        </w:rPr>
        <w:t>Predbežný rozsah požadovaných prác</w:t>
      </w:r>
      <w:r w:rsidR="007F446D" w:rsidRPr="002914CA">
        <w:rPr>
          <w:rFonts w:cstheme="minorHAnsi"/>
        </w:rPr>
        <w:t xml:space="preserve"> :</w:t>
      </w:r>
    </w:p>
    <w:p w14:paraId="41AC8058" w14:textId="1B243242" w:rsidR="007F446D" w:rsidRPr="00F37E8C" w:rsidRDefault="007F446D" w:rsidP="00175E1F">
      <w:pPr>
        <w:pStyle w:val="Odsekzoznamu"/>
        <w:keepNext/>
        <w:keepLines/>
        <w:numPr>
          <w:ilvl w:val="0"/>
          <w:numId w:val="27"/>
        </w:numPr>
        <w:spacing w:after="120"/>
        <w:jc w:val="both"/>
        <w:rPr>
          <w:rFonts w:ascii="Garamond" w:hAnsi="Garamond" w:cstheme="minorHAnsi"/>
          <w:sz w:val="24"/>
          <w:szCs w:val="24"/>
        </w:rPr>
      </w:pPr>
      <w:r>
        <w:rPr>
          <w:rFonts w:ascii="Garamond" w:hAnsi="Garamond" w:cstheme="minorHAnsi"/>
          <w:sz w:val="24"/>
          <w:szCs w:val="24"/>
        </w:rPr>
        <w:t>Prípravné projektové práce – g</w:t>
      </w:r>
      <w:r w:rsidRPr="00FD6CB6">
        <w:rPr>
          <w:rFonts w:ascii="Garamond" w:hAnsi="Garamond" w:cstheme="minorHAnsi"/>
          <w:sz w:val="24"/>
          <w:szCs w:val="24"/>
        </w:rPr>
        <w:t>eodetické zameranie</w:t>
      </w:r>
      <w:r>
        <w:rPr>
          <w:rFonts w:ascii="Garamond" w:hAnsi="Garamond" w:cstheme="minorHAnsi"/>
          <w:sz w:val="24"/>
          <w:szCs w:val="24"/>
        </w:rPr>
        <w:t xml:space="preserve">, </w:t>
      </w:r>
      <w:proofErr w:type="spellStart"/>
      <w:r>
        <w:rPr>
          <w:rFonts w:ascii="Garamond" w:hAnsi="Garamond" w:cstheme="minorHAnsi"/>
          <w:sz w:val="24"/>
          <w:szCs w:val="24"/>
        </w:rPr>
        <w:t>i</w:t>
      </w:r>
      <w:r w:rsidRPr="00351263">
        <w:rPr>
          <w:rFonts w:ascii="Garamond" w:hAnsi="Garamond" w:cstheme="minorHAnsi"/>
          <w:sz w:val="24"/>
          <w:szCs w:val="24"/>
        </w:rPr>
        <w:t>nžiniersko</w:t>
      </w:r>
      <w:proofErr w:type="spellEnd"/>
      <w:r w:rsidRPr="00351263">
        <w:rPr>
          <w:rFonts w:ascii="Garamond" w:hAnsi="Garamond" w:cstheme="minorHAnsi"/>
          <w:sz w:val="24"/>
          <w:szCs w:val="24"/>
        </w:rPr>
        <w:t xml:space="preserve"> – geologický prieskum dotknutého územia</w:t>
      </w:r>
      <w:r>
        <w:rPr>
          <w:rFonts w:ascii="Garamond" w:hAnsi="Garamond" w:cstheme="minorHAnsi"/>
          <w:sz w:val="24"/>
          <w:szCs w:val="24"/>
        </w:rPr>
        <w:t>,</w:t>
      </w:r>
      <w:r w:rsidR="00F37E8C">
        <w:rPr>
          <w:rFonts w:ascii="Garamond" w:hAnsi="Garamond" w:cstheme="minorHAnsi"/>
          <w:sz w:val="24"/>
          <w:szCs w:val="24"/>
        </w:rPr>
        <w:t xml:space="preserve"> overenie priebehu inžinierskych sieti,</w:t>
      </w:r>
      <w:r w:rsidRPr="00351263">
        <w:rPr>
          <w:rFonts w:ascii="Garamond" w:hAnsi="Garamond" w:cstheme="minorHAnsi"/>
          <w:sz w:val="24"/>
          <w:szCs w:val="24"/>
        </w:rPr>
        <w:t xml:space="preserve"> </w:t>
      </w:r>
      <w:r>
        <w:rPr>
          <w:rFonts w:ascii="Garamond" w:hAnsi="Garamond" w:cstheme="minorHAnsi"/>
          <w:sz w:val="24"/>
          <w:szCs w:val="24"/>
        </w:rPr>
        <w:t>prípadne prieskumy</w:t>
      </w:r>
      <w:r w:rsidR="003A5F6D">
        <w:rPr>
          <w:rFonts w:ascii="Garamond" w:hAnsi="Garamond" w:cstheme="minorHAnsi"/>
          <w:sz w:val="24"/>
          <w:szCs w:val="24"/>
        </w:rPr>
        <w:t xml:space="preserve"> </w:t>
      </w:r>
      <w:r w:rsidRPr="00351263">
        <w:rPr>
          <w:rFonts w:ascii="Garamond" w:hAnsi="Garamond" w:cstheme="minorHAnsi"/>
          <w:sz w:val="24"/>
          <w:szCs w:val="24"/>
        </w:rPr>
        <w:t>nevyhnutné</w:t>
      </w:r>
      <w:r>
        <w:rPr>
          <w:rFonts w:ascii="Garamond" w:hAnsi="Garamond" w:cstheme="minorHAnsi"/>
          <w:sz w:val="24"/>
          <w:szCs w:val="24"/>
        </w:rPr>
        <w:t xml:space="preserve"> na realizáciu zákazky. </w:t>
      </w:r>
    </w:p>
    <w:p w14:paraId="11C48624" w14:textId="77777777" w:rsidR="007F446D" w:rsidRPr="00914B9C" w:rsidRDefault="007F446D" w:rsidP="00175E1F">
      <w:pPr>
        <w:pStyle w:val="Odsekzoznamu"/>
        <w:keepNext/>
        <w:keepLines/>
        <w:numPr>
          <w:ilvl w:val="0"/>
          <w:numId w:val="27"/>
        </w:numPr>
        <w:tabs>
          <w:tab w:val="clear" w:pos="2160"/>
          <w:tab w:val="clear" w:pos="2880"/>
          <w:tab w:val="clear" w:pos="4500"/>
        </w:tabs>
        <w:spacing w:after="200" w:line="276" w:lineRule="auto"/>
        <w:contextualSpacing/>
        <w:rPr>
          <w:rFonts w:ascii="Garamond" w:hAnsi="Garamond" w:cstheme="minorHAnsi"/>
          <w:sz w:val="24"/>
          <w:szCs w:val="24"/>
        </w:rPr>
      </w:pPr>
      <w:r w:rsidRPr="00914B9C">
        <w:rPr>
          <w:rFonts w:ascii="Garamond" w:hAnsi="Garamond" w:cstheme="minorHAnsi"/>
          <w:sz w:val="24"/>
          <w:szCs w:val="24"/>
        </w:rPr>
        <w:t>Vypracovanie projektovej dokumentácie v stupni :</w:t>
      </w:r>
    </w:p>
    <w:p w14:paraId="3B5AC235" w14:textId="77777777" w:rsidR="007F446D" w:rsidRPr="00914B9C" w:rsidRDefault="007F446D" w:rsidP="00175E1F">
      <w:pPr>
        <w:pStyle w:val="Odsekzoznamu"/>
        <w:keepNext/>
        <w:keepLines/>
        <w:numPr>
          <w:ilvl w:val="0"/>
          <w:numId w:val="28"/>
        </w:numPr>
        <w:tabs>
          <w:tab w:val="clear" w:pos="2160"/>
          <w:tab w:val="clear" w:pos="2880"/>
          <w:tab w:val="clear" w:pos="4500"/>
        </w:tabs>
        <w:spacing w:after="200" w:line="276" w:lineRule="auto"/>
        <w:contextualSpacing/>
        <w:rPr>
          <w:rFonts w:ascii="Garamond" w:hAnsi="Garamond" w:cstheme="minorHAnsi"/>
          <w:sz w:val="24"/>
          <w:szCs w:val="24"/>
        </w:rPr>
      </w:pPr>
      <w:r w:rsidRPr="00914B9C">
        <w:rPr>
          <w:rFonts w:ascii="Garamond" w:hAnsi="Garamond" w:cstheme="minorHAnsi"/>
          <w:sz w:val="24"/>
          <w:szCs w:val="24"/>
        </w:rPr>
        <w:t xml:space="preserve">dokumentácia pre ohlásenie stavebných úprav resp. dokumentácie ohlásenie drobnej stavby, alebo </w:t>
      </w:r>
    </w:p>
    <w:p w14:paraId="23D94EC3" w14:textId="4DF456A8" w:rsidR="007F446D" w:rsidRDefault="007F446D" w:rsidP="00175E1F">
      <w:pPr>
        <w:pStyle w:val="Odsekzoznamu"/>
        <w:keepNext/>
        <w:keepLines/>
        <w:numPr>
          <w:ilvl w:val="0"/>
          <w:numId w:val="28"/>
        </w:numPr>
        <w:tabs>
          <w:tab w:val="clear" w:pos="2160"/>
          <w:tab w:val="clear" w:pos="2880"/>
          <w:tab w:val="clear" w:pos="4500"/>
        </w:tabs>
        <w:spacing w:after="200" w:line="276" w:lineRule="auto"/>
        <w:contextualSpacing/>
        <w:rPr>
          <w:rFonts w:ascii="Garamond" w:hAnsi="Garamond" w:cstheme="minorHAnsi"/>
          <w:sz w:val="24"/>
          <w:szCs w:val="24"/>
        </w:rPr>
      </w:pPr>
      <w:r w:rsidRPr="00914B9C">
        <w:rPr>
          <w:rFonts w:ascii="Garamond" w:hAnsi="Garamond" w:cstheme="minorHAnsi"/>
          <w:sz w:val="24"/>
          <w:szCs w:val="24"/>
        </w:rPr>
        <w:t>dokumentácia pre stavebné povolenie</w:t>
      </w:r>
      <w:r>
        <w:rPr>
          <w:rFonts w:ascii="Garamond" w:hAnsi="Garamond" w:cstheme="minorHAnsi"/>
          <w:sz w:val="24"/>
          <w:szCs w:val="24"/>
        </w:rPr>
        <w:t xml:space="preserve"> </w:t>
      </w:r>
      <w:r w:rsidR="00F91D38">
        <w:rPr>
          <w:rFonts w:ascii="Garamond" w:hAnsi="Garamond" w:cstheme="minorHAnsi"/>
          <w:sz w:val="24"/>
          <w:szCs w:val="24"/>
        </w:rPr>
        <w:t xml:space="preserve">( </w:t>
      </w:r>
      <w:r w:rsidRPr="00A063CF">
        <w:rPr>
          <w:rFonts w:ascii="Garamond" w:hAnsi="Garamond" w:cs="Arial"/>
          <w:sz w:val="24"/>
          <w:szCs w:val="24"/>
        </w:rPr>
        <w:t xml:space="preserve">DSP) v minimálnom rozsahu podľa prílohy č. 2 </w:t>
      </w:r>
      <w:r w:rsidRPr="00A063CF">
        <w:rPr>
          <w:rFonts w:ascii="Garamond" w:hAnsi="Garamond" w:cstheme="minorHAnsi"/>
          <w:sz w:val="24"/>
          <w:szCs w:val="24"/>
        </w:rPr>
        <w:t>Sadzobníka UNIKA</w:t>
      </w:r>
    </w:p>
    <w:p w14:paraId="79D1E09C" w14:textId="502EFB6D" w:rsidR="007F446D" w:rsidRPr="00FE2F07" w:rsidRDefault="007F446D" w:rsidP="00175E1F">
      <w:pPr>
        <w:pStyle w:val="Odsekzoznamu"/>
        <w:keepNext/>
        <w:keepLines/>
        <w:numPr>
          <w:ilvl w:val="0"/>
          <w:numId w:val="28"/>
        </w:numPr>
        <w:tabs>
          <w:tab w:val="clear" w:pos="2160"/>
          <w:tab w:val="clear" w:pos="2880"/>
          <w:tab w:val="clear" w:pos="4500"/>
        </w:tabs>
        <w:spacing w:after="200" w:line="276" w:lineRule="auto"/>
        <w:contextualSpacing/>
        <w:rPr>
          <w:rFonts w:ascii="Garamond" w:hAnsi="Garamond" w:cstheme="minorHAnsi"/>
          <w:sz w:val="24"/>
          <w:szCs w:val="24"/>
        </w:rPr>
      </w:pPr>
      <w:r>
        <w:rPr>
          <w:rFonts w:ascii="Garamond" w:hAnsi="Garamond" w:cstheme="minorHAnsi"/>
          <w:sz w:val="24"/>
          <w:szCs w:val="24"/>
        </w:rPr>
        <w:t xml:space="preserve">dokumentácia pre realizáciu stavby </w:t>
      </w:r>
      <w:r w:rsidRPr="00FD6CB6">
        <w:rPr>
          <w:rFonts w:ascii="Garamond" w:hAnsi="Garamond" w:cs="Arial"/>
          <w:sz w:val="24"/>
          <w:szCs w:val="24"/>
        </w:rPr>
        <w:t xml:space="preserve">v rozsahu podľa prílohy č. 3 </w:t>
      </w:r>
      <w:r w:rsidRPr="00FD6CB6">
        <w:rPr>
          <w:rFonts w:ascii="Garamond" w:hAnsi="Garamond" w:cstheme="minorHAnsi"/>
          <w:sz w:val="24"/>
          <w:szCs w:val="24"/>
        </w:rPr>
        <w:t>Sadzobníka UNIKA</w:t>
      </w:r>
    </w:p>
    <w:p w14:paraId="746D650F" w14:textId="1D876041" w:rsidR="00291AEC" w:rsidRDefault="007F446D" w:rsidP="00175E1F">
      <w:pPr>
        <w:pStyle w:val="Odsekzoznamu"/>
        <w:keepNext/>
        <w:keepLines/>
        <w:numPr>
          <w:ilvl w:val="0"/>
          <w:numId w:val="27"/>
        </w:numPr>
        <w:tabs>
          <w:tab w:val="clear" w:pos="2160"/>
          <w:tab w:val="clear" w:pos="2880"/>
          <w:tab w:val="clear" w:pos="4500"/>
        </w:tabs>
        <w:spacing w:after="200" w:line="276" w:lineRule="auto"/>
        <w:contextualSpacing/>
        <w:rPr>
          <w:rFonts w:ascii="Garamond" w:hAnsi="Garamond" w:cstheme="minorHAnsi"/>
          <w:sz w:val="24"/>
          <w:szCs w:val="24"/>
        </w:rPr>
      </w:pPr>
      <w:r w:rsidRPr="00914B9C">
        <w:rPr>
          <w:rFonts w:ascii="Garamond" w:hAnsi="Garamond" w:cstheme="minorHAnsi"/>
          <w:sz w:val="24"/>
          <w:szCs w:val="24"/>
        </w:rPr>
        <w:t>vypracovanie výkazu výmer a </w:t>
      </w:r>
      <w:proofErr w:type="spellStart"/>
      <w:r w:rsidRPr="00914B9C">
        <w:rPr>
          <w:rFonts w:ascii="Garamond" w:hAnsi="Garamond" w:cstheme="minorHAnsi"/>
          <w:sz w:val="24"/>
          <w:szCs w:val="24"/>
        </w:rPr>
        <w:t>položkovitého</w:t>
      </w:r>
      <w:proofErr w:type="spellEnd"/>
      <w:r w:rsidRPr="00914B9C">
        <w:rPr>
          <w:rFonts w:ascii="Garamond" w:hAnsi="Garamond" w:cstheme="minorHAnsi"/>
          <w:sz w:val="24"/>
          <w:szCs w:val="24"/>
        </w:rPr>
        <w:t xml:space="preserve"> rozpočtu</w:t>
      </w:r>
    </w:p>
    <w:p w14:paraId="07DFD444" w14:textId="77777777" w:rsidR="00B969D7" w:rsidRDefault="00B969D7" w:rsidP="00175E1F">
      <w:pPr>
        <w:pStyle w:val="Odsekzoznamu"/>
        <w:keepNext/>
        <w:keepLines/>
        <w:numPr>
          <w:ilvl w:val="0"/>
          <w:numId w:val="27"/>
        </w:numPr>
        <w:tabs>
          <w:tab w:val="clear" w:pos="2160"/>
          <w:tab w:val="clear" w:pos="2880"/>
          <w:tab w:val="clear" w:pos="4500"/>
        </w:tabs>
        <w:spacing w:after="200" w:line="276" w:lineRule="auto"/>
        <w:contextualSpacing/>
        <w:rPr>
          <w:rFonts w:ascii="Garamond" w:hAnsi="Garamond" w:cstheme="minorHAnsi"/>
          <w:sz w:val="24"/>
          <w:szCs w:val="24"/>
        </w:rPr>
      </w:pPr>
      <w:r>
        <w:rPr>
          <w:rFonts w:ascii="Garamond" w:hAnsi="Garamond" w:cstheme="minorHAnsi"/>
          <w:sz w:val="24"/>
          <w:szCs w:val="24"/>
        </w:rPr>
        <w:lastRenderedPageBreak/>
        <w:t>poskytnúť súčinnosť pri vyhodnocovaní ponúk vo verejných súťažiach na stavebné práce zadávaných obstarávateľskou organizáciou, kde bude predmetom zákazky realizácia stavby na základe poskytnutej projektovej dokumentácie (napr. formou účasti v komisii na vyhodnotenie ponúk, poskytnutie odborného stanoviska komisii na vyhodnotenie ponúk a podobne)</w:t>
      </w:r>
    </w:p>
    <w:p w14:paraId="6D844F37" w14:textId="2A7F1642" w:rsidR="00B969D7" w:rsidRPr="00B969D7" w:rsidRDefault="00B969D7" w:rsidP="00175E1F">
      <w:pPr>
        <w:pStyle w:val="Odsekzoznamu"/>
        <w:keepNext/>
        <w:keepLines/>
        <w:numPr>
          <w:ilvl w:val="0"/>
          <w:numId w:val="27"/>
        </w:numPr>
        <w:tabs>
          <w:tab w:val="clear" w:pos="2160"/>
          <w:tab w:val="clear" w:pos="2880"/>
          <w:tab w:val="clear" w:pos="4500"/>
        </w:tabs>
        <w:spacing w:after="200" w:line="276" w:lineRule="auto"/>
        <w:contextualSpacing/>
        <w:rPr>
          <w:rFonts w:ascii="Garamond" w:hAnsi="Garamond" w:cstheme="minorHAnsi"/>
          <w:sz w:val="24"/>
          <w:szCs w:val="24"/>
        </w:rPr>
      </w:pPr>
      <w:r>
        <w:rPr>
          <w:rFonts w:ascii="Garamond" w:hAnsi="Garamond" w:cstheme="minorHAnsi"/>
          <w:sz w:val="24"/>
          <w:szCs w:val="24"/>
        </w:rPr>
        <w:t>vykonávanie činnosti autorského dozoru počas realizácie stavebných prác</w:t>
      </w:r>
    </w:p>
    <w:p w14:paraId="55A063D7" w14:textId="1889AF00" w:rsidR="00780BD2" w:rsidRPr="00F91D38" w:rsidRDefault="007F446D" w:rsidP="00175E1F">
      <w:pPr>
        <w:pStyle w:val="Odsekzoznamu"/>
        <w:keepNext/>
        <w:keepLines/>
        <w:numPr>
          <w:ilvl w:val="0"/>
          <w:numId w:val="27"/>
        </w:numPr>
        <w:tabs>
          <w:tab w:val="clear" w:pos="2160"/>
          <w:tab w:val="clear" w:pos="2880"/>
          <w:tab w:val="clear" w:pos="4500"/>
        </w:tabs>
        <w:spacing w:after="200" w:line="276" w:lineRule="auto"/>
        <w:contextualSpacing/>
        <w:rPr>
          <w:rFonts w:ascii="Garamond" w:hAnsi="Garamond" w:cstheme="minorHAnsi"/>
          <w:sz w:val="24"/>
          <w:szCs w:val="24"/>
        </w:rPr>
      </w:pPr>
      <w:r w:rsidRPr="00291AEC">
        <w:rPr>
          <w:rFonts w:cstheme="minorHAnsi"/>
          <w:b/>
          <w:bCs/>
        </w:rPr>
        <w:t xml:space="preserve">Počet pare odovzdanej dokumentácie 6 ks v tlačenej forme + </w:t>
      </w:r>
      <w:r w:rsidR="00A4386E" w:rsidRPr="00291AEC">
        <w:rPr>
          <w:rFonts w:cstheme="minorHAnsi"/>
          <w:b/>
          <w:bCs/>
          <w:color w:val="000000" w:themeColor="text1"/>
        </w:rPr>
        <w:t>1</w:t>
      </w:r>
      <w:r w:rsidR="00A4386E" w:rsidRPr="00291AEC">
        <w:rPr>
          <w:rFonts w:cstheme="minorHAnsi"/>
          <w:b/>
          <w:bCs/>
        </w:rPr>
        <w:t xml:space="preserve"> </w:t>
      </w:r>
      <w:r w:rsidRPr="00291AEC">
        <w:rPr>
          <w:rFonts w:cstheme="minorHAnsi"/>
          <w:b/>
          <w:bCs/>
        </w:rPr>
        <w:t>x vo formáte .</w:t>
      </w:r>
      <w:proofErr w:type="spellStart"/>
      <w:r w:rsidRPr="00291AEC">
        <w:rPr>
          <w:rFonts w:cstheme="minorHAnsi"/>
          <w:b/>
          <w:bCs/>
        </w:rPr>
        <w:t>pdf</w:t>
      </w:r>
      <w:proofErr w:type="spellEnd"/>
      <w:r w:rsidRPr="00291AEC">
        <w:rPr>
          <w:rFonts w:cstheme="minorHAnsi"/>
          <w:b/>
          <w:bCs/>
        </w:rPr>
        <w:t>, .</w:t>
      </w:r>
      <w:proofErr w:type="spellStart"/>
      <w:r w:rsidRPr="00291AEC">
        <w:rPr>
          <w:rFonts w:cstheme="minorHAnsi"/>
          <w:b/>
          <w:bCs/>
        </w:rPr>
        <w:t>dgn</w:t>
      </w:r>
      <w:proofErr w:type="spellEnd"/>
      <w:r w:rsidRPr="00291AEC">
        <w:rPr>
          <w:rFonts w:cstheme="minorHAnsi"/>
          <w:b/>
          <w:bCs/>
        </w:rPr>
        <w:t>, .</w:t>
      </w:r>
      <w:proofErr w:type="spellStart"/>
      <w:r w:rsidRPr="00291AEC">
        <w:rPr>
          <w:rFonts w:cstheme="minorHAnsi"/>
          <w:b/>
          <w:bCs/>
        </w:rPr>
        <w:t>dwg</w:t>
      </w:r>
      <w:proofErr w:type="spellEnd"/>
      <w:r w:rsidRPr="00291AEC">
        <w:rPr>
          <w:rFonts w:cstheme="minorHAnsi"/>
          <w:b/>
          <w:bCs/>
        </w:rPr>
        <w:t xml:space="preserve"> na USB nosiči</w:t>
      </w:r>
    </w:p>
    <w:p w14:paraId="2E3FCCF8" w14:textId="77777777" w:rsidR="00F91D38" w:rsidRPr="00130641" w:rsidRDefault="00F91D38" w:rsidP="00175E1F">
      <w:pPr>
        <w:keepNext/>
        <w:keepLines/>
        <w:tabs>
          <w:tab w:val="left" w:pos="708"/>
        </w:tabs>
        <w:autoSpaceDE w:val="0"/>
        <w:autoSpaceDN w:val="0"/>
        <w:adjustRightInd w:val="0"/>
        <w:jc w:val="both"/>
        <w:rPr>
          <w:rFonts w:cs="Arial"/>
          <w:shd w:val="clear" w:color="auto" w:fill="FFFFFF"/>
        </w:rPr>
      </w:pPr>
      <w:r w:rsidRPr="00130641">
        <w:rPr>
          <w:rFonts w:cs="Arial"/>
        </w:rPr>
        <w:t xml:space="preserve">Poznámka: uchádzač je povinný dodať dielo v súlade s </w:t>
      </w:r>
      <w:r w:rsidRPr="00130641">
        <w:rPr>
          <w:rFonts w:cs="Arial"/>
          <w:shd w:val="clear" w:color="auto" w:fill="FFFFFF"/>
        </w:rPr>
        <w:t xml:space="preserve">metodikou a princípmi BIM a tiež splniť požiadavky verejného obstarávateľa na dodanie BIM, t.j. projektová dokumentácia vrátane vybraných požadovaných častí a súčastí, musí byť spracovaná a odovzdaná verejnému obstarávateľovi v rozsahu uvedených požiadaviek </w:t>
      </w:r>
      <w:r w:rsidRPr="00130641">
        <w:rPr>
          <w:rFonts w:cs="Arial"/>
        </w:rPr>
        <w:t>obstarávateľa na dodanie BIM</w:t>
      </w:r>
      <w:r w:rsidRPr="00130641">
        <w:rPr>
          <w:rFonts w:cs="Arial"/>
          <w:shd w:val="clear" w:color="auto" w:fill="FFFFFF"/>
        </w:rPr>
        <w:t>.</w:t>
      </w:r>
    </w:p>
    <w:p w14:paraId="0697E477" w14:textId="77777777" w:rsidR="00F91D38" w:rsidRPr="00130641" w:rsidRDefault="00F91D38" w:rsidP="00175E1F">
      <w:pPr>
        <w:keepNext/>
        <w:keepLines/>
        <w:pageBreakBefore/>
        <w:spacing w:before="240" w:after="120"/>
        <w:jc w:val="both"/>
        <w:rPr>
          <w:rFonts w:cs="Arial"/>
          <w:b/>
        </w:rPr>
      </w:pPr>
      <w:r w:rsidRPr="00130641">
        <w:rPr>
          <w:rFonts w:cs="Arial"/>
          <w:b/>
        </w:rPr>
        <w:lastRenderedPageBreak/>
        <w:t xml:space="preserve">Verejný obstarávateľ je povinný dodávateľovi dodať: </w:t>
      </w:r>
    </w:p>
    <w:p w14:paraId="0C2461A8"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Požiadavky obstarávateľa na dodanie BIM, za účelom vytvorenia šablóny pre tzv. BIM Execution Plan (BEP) – Plán dodania informačného modelu stavby</w:t>
      </w:r>
    </w:p>
    <w:p w14:paraId="6AC314E3"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Definíciu požiadaviek na podrobnosť a tolerancie modelovania geometrie</w:t>
      </w:r>
    </w:p>
    <w:p w14:paraId="590544C5"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Definíciu požiadaviek na obsah koridorov, vymedzených priestorov prislúchajúcich ku konštrukciám a systémom</w:t>
      </w:r>
    </w:p>
    <w:p w14:paraId="3A2C2085"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Definíciu požiadaviek na podrobnosť negrafických údajov jednotlivých konštrukcií a systémov</w:t>
      </w:r>
    </w:p>
    <w:p w14:paraId="49E857D2"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Definíciu požiadaviek na klasifikáciu prvkov a konštrukcií</w:t>
      </w:r>
    </w:p>
    <w:p w14:paraId="717DF465"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 xml:space="preserve">Definíciu požiadaviek na výmenu informácií </w:t>
      </w:r>
    </w:p>
    <w:p w14:paraId="0815B01F"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Definíciu požiadaviek na formát, formu a miesto odovzdania</w:t>
      </w:r>
    </w:p>
    <w:p w14:paraId="43123841" w14:textId="77777777" w:rsidR="00F91D38" w:rsidRPr="00130641" w:rsidRDefault="00F91D38" w:rsidP="00175E1F">
      <w:pPr>
        <w:keepNext/>
        <w:keepLines/>
        <w:numPr>
          <w:ilvl w:val="0"/>
          <w:numId w:val="2"/>
        </w:numPr>
        <w:tabs>
          <w:tab w:val="left" w:pos="2160"/>
          <w:tab w:val="left" w:pos="2880"/>
          <w:tab w:val="left" w:pos="4500"/>
        </w:tabs>
        <w:jc w:val="both"/>
        <w:rPr>
          <w:rFonts w:cs="Arial"/>
        </w:rPr>
      </w:pPr>
      <w:r w:rsidRPr="00130641">
        <w:rPr>
          <w:rFonts w:cs="Arial"/>
        </w:rPr>
        <w:t>Požiadavku na MPM (Model Progression Matrix) - Progresívna matica modelu</w:t>
      </w:r>
    </w:p>
    <w:p w14:paraId="2D04E8C9" w14:textId="77777777" w:rsidR="00F91D38" w:rsidRPr="00F91D38" w:rsidRDefault="00F91D38" w:rsidP="00175E1F">
      <w:pPr>
        <w:keepNext/>
        <w:keepLines/>
        <w:spacing w:before="240" w:after="120"/>
        <w:jc w:val="both"/>
        <w:rPr>
          <w:rFonts w:cs="Arial"/>
          <w:b/>
        </w:rPr>
      </w:pPr>
      <w:r w:rsidRPr="00F91D38">
        <w:rPr>
          <w:rFonts w:cs="Arial"/>
          <w:b/>
        </w:rPr>
        <w:t>Požiadavky verejného obstarávateľa na dodanie BIM:</w:t>
      </w:r>
    </w:p>
    <w:p w14:paraId="30633253" w14:textId="77777777" w:rsidR="00F91D38" w:rsidRPr="00F91D38" w:rsidRDefault="00F91D38" w:rsidP="00175E1F">
      <w:pPr>
        <w:pStyle w:val="Odsekzoznamu"/>
        <w:keepNext/>
        <w:keepLines/>
        <w:numPr>
          <w:ilvl w:val="0"/>
          <w:numId w:val="3"/>
        </w:numPr>
        <w:tabs>
          <w:tab w:val="left" w:pos="708"/>
        </w:tabs>
        <w:autoSpaceDE w:val="0"/>
        <w:autoSpaceDN w:val="0"/>
        <w:adjustRightInd w:val="0"/>
        <w:ind w:left="709" w:hanging="709"/>
        <w:jc w:val="both"/>
        <w:rPr>
          <w:rFonts w:ascii="Garamond" w:hAnsi="Garamond" w:cs="Arial"/>
          <w:sz w:val="24"/>
          <w:szCs w:val="24"/>
        </w:rPr>
      </w:pPr>
      <w:r w:rsidRPr="00F91D38">
        <w:rPr>
          <w:rFonts w:ascii="Garamond" w:hAnsi="Garamond" w:cs="Arial"/>
          <w:sz w:val="24"/>
          <w:szCs w:val="24"/>
        </w:rPr>
        <w:t>Uchádzač vypracuje pred realizáciou diela BEP v požadovanej štruktúre a predloží ho verejnému obstarávateľovi na schválenie</w:t>
      </w:r>
    </w:p>
    <w:p w14:paraId="688E62AE" w14:textId="77777777" w:rsidR="00F91D38" w:rsidRPr="00F91D38" w:rsidRDefault="00F91D38" w:rsidP="00175E1F">
      <w:pPr>
        <w:pStyle w:val="Odsekzoznamu"/>
        <w:keepNext/>
        <w:keepLines/>
        <w:numPr>
          <w:ilvl w:val="0"/>
          <w:numId w:val="3"/>
        </w:numPr>
        <w:tabs>
          <w:tab w:val="left" w:pos="708"/>
        </w:tabs>
        <w:autoSpaceDE w:val="0"/>
        <w:autoSpaceDN w:val="0"/>
        <w:adjustRightInd w:val="0"/>
        <w:jc w:val="both"/>
        <w:rPr>
          <w:rFonts w:ascii="Garamond" w:hAnsi="Garamond" w:cs="Arial"/>
          <w:sz w:val="24"/>
          <w:szCs w:val="24"/>
        </w:rPr>
      </w:pPr>
      <w:r w:rsidRPr="00F91D38">
        <w:rPr>
          <w:rFonts w:ascii="Garamond" w:hAnsi="Garamond" w:cs="Arial"/>
          <w:sz w:val="24"/>
          <w:szCs w:val="24"/>
        </w:rPr>
        <w:t>Uchádzač odovzdá 3D BIM model najmä pre nasledovné časti dokumentácie:</w:t>
      </w:r>
    </w:p>
    <w:p w14:paraId="18489890" w14:textId="23F1707E" w:rsidR="00F91D38" w:rsidRPr="001764D9" w:rsidRDefault="00F91D38" w:rsidP="00175E1F">
      <w:pPr>
        <w:pStyle w:val="Odsekzoznamu"/>
        <w:keepNext/>
        <w:keepLines/>
        <w:numPr>
          <w:ilvl w:val="0"/>
          <w:numId w:val="5"/>
        </w:numPr>
        <w:spacing w:before="120"/>
        <w:jc w:val="both"/>
        <w:rPr>
          <w:rFonts w:ascii="Garamond" w:hAnsi="Garamond" w:cs="Arial"/>
          <w:sz w:val="24"/>
          <w:szCs w:val="24"/>
        </w:rPr>
      </w:pPr>
      <w:r w:rsidRPr="00F91D38">
        <w:rPr>
          <w:rFonts w:ascii="Garamond" w:hAnsi="Garamond" w:cs="Arial"/>
          <w:sz w:val="24"/>
          <w:szCs w:val="24"/>
        </w:rPr>
        <w:t>Architektonicko-stavebná časť</w:t>
      </w:r>
    </w:p>
    <w:p w14:paraId="341190B9" w14:textId="77777777" w:rsidR="00F91D38" w:rsidRPr="00F91D38" w:rsidRDefault="00F91D38" w:rsidP="00175E1F">
      <w:pPr>
        <w:pStyle w:val="Odsekzoznamu"/>
        <w:keepNext/>
        <w:keepLines/>
        <w:numPr>
          <w:ilvl w:val="0"/>
          <w:numId w:val="5"/>
        </w:numPr>
        <w:jc w:val="both"/>
        <w:rPr>
          <w:rFonts w:ascii="Garamond" w:hAnsi="Garamond" w:cs="Arial"/>
          <w:sz w:val="24"/>
          <w:szCs w:val="24"/>
        </w:rPr>
      </w:pPr>
      <w:r w:rsidRPr="00F91D38">
        <w:rPr>
          <w:rFonts w:ascii="Garamond" w:hAnsi="Garamond" w:cs="Arial"/>
          <w:sz w:val="24"/>
          <w:szCs w:val="24"/>
        </w:rPr>
        <w:t>Zdravotechnika</w:t>
      </w:r>
    </w:p>
    <w:p w14:paraId="20E9DCD4" w14:textId="77777777" w:rsidR="00F91D38" w:rsidRPr="00F91D38" w:rsidRDefault="00F91D38" w:rsidP="00175E1F">
      <w:pPr>
        <w:pStyle w:val="Odsekzoznamu"/>
        <w:keepNext/>
        <w:keepLines/>
        <w:numPr>
          <w:ilvl w:val="0"/>
          <w:numId w:val="5"/>
        </w:numPr>
        <w:jc w:val="both"/>
        <w:rPr>
          <w:rFonts w:ascii="Garamond" w:hAnsi="Garamond" w:cs="Arial"/>
          <w:sz w:val="24"/>
          <w:szCs w:val="24"/>
        </w:rPr>
      </w:pPr>
      <w:r w:rsidRPr="00F91D38">
        <w:rPr>
          <w:rFonts w:ascii="Garamond" w:hAnsi="Garamond" w:cs="Arial"/>
          <w:sz w:val="24"/>
          <w:szCs w:val="24"/>
        </w:rPr>
        <w:t>Vzduchotechnika</w:t>
      </w:r>
    </w:p>
    <w:p w14:paraId="46C97FC4" w14:textId="77777777" w:rsidR="00F91D38" w:rsidRPr="00F91D38" w:rsidRDefault="00F91D38" w:rsidP="00175E1F">
      <w:pPr>
        <w:pStyle w:val="Odsekzoznamu"/>
        <w:keepNext/>
        <w:keepLines/>
        <w:numPr>
          <w:ilvl w:val="0"/>
          <w:numId w:val="5"/>
        </w:numPr>
        <w:jc w:val="both"/>
        <w:rPr>
          <w:rFonts w:ascii="Garamond" w:hAnsi="Garamond" w:cs="Arial"/>
          <w:sz w:val="24"/>
          <w:szCs w:val="24"/>
        </w:rPr>
      </w:pPr>
      <w:r w:rsidRPr="00F91D38">
        <w:rPr>
          <w:rFonts w:ascii="Garamond" w:hAnsi="Garamond" w:cs="Arial"/>
          <w:sz w:val="24"/>
          <w:szCs w:val="24"/>
        </w:rPr>
        <w:t>Vykurovanie a chladenie</w:t>
      </w:r>
    </w:p>
    <w:p w14:paraId="3B37585F" w14:textId="77777777" w:rsidR="00F91D38" w:rsidRPr="00F91D38" w:rsidRDefault="00F91D38" w:rsidP="00175E1F">
      <w:pPr>
        <w:pStyle w:val="Odsekzoznamu"/>
        <w:keepNext/>
        <w:keepLines/>
        <w:numPr>
          <w:ilvl w:val="0"/>
          <w:numId w:val="5"/>
        </w:numPr>
        <w:jc w:val="both"/>
        <w:rPr>
          <w:rFonts w:ascii="Garamond" w:hAnsi="Garamond" w:cs="Arial"/>
          <w:sz w:val="24"/>
          <w:szCs w:val="24"/>
        </w:rPr>
      </w:pPr>
      <w:r w:rsidRPr="00F91D38">
        <w:rPr>
          <w:rFonts w:ascii="Garamond" w:hAnsi="Garamond" w:cs="Arial"/>
          <w:sz w:val="24"/>
          <w:szCs w:val="24"/>
        </w:rPr>
        <w:t xml:space="preserve">Elektro - silnoprúd, slaboprúd, trakčné vedenia </w:t>
      </w:r>
    </w:p>
    <w:p w14:paraId="55460A01" w14:textId="77777777" w:rsidR="00F91D38" w:rsidRPr="00F91D38" w:rsidRDefault="00F91D38" w:rsidP="00175E1F">
      <w:pPr>
        <w:pStyle w:val="Odsekzoznamu"/>
        <w:keepNext/>
        <w:keepLines/>
        <w:numPr>
          <w:ilvl w:val="0"/>
          <w:numId w:val="5"/>
        </w:numPr>
        <w:jc w:val="both"/>
        <w:rPr>
          <w:rFonts w:ascii="Garamond" w:hAnsi="Garamond" w:cs="Arial"/>
          <w:sz w:val="24"/>
          <w:szCs w:val="24"/>
        </w:rPr>
      </w:pPr>
      <w:r w:rsidRPr="00F91D38">
        <w:rPr>
          <w:rFonts w:ascii="Garamond" w:hAnsi="Garamond" w:cs="Arial"/>
          <w:sz w:val="24"/>
          <w:szCs w:val="24"/>
        </w:rPr>
        <w:t>Dopravná infraštruktúra (koľaje)</w:t>
      </w:r>
    </w:p>
    <w:p w14:paraId="7DA045E0" w14:textId="77777777" w:rsidR="00F91D38" w:rsidRPr="00F91D38" w:rsidRDefault="00F91D38" w:rsidP="00175E1F">
      <w:pPr>
        <w:pStyle w:val="Odsekzoznamu"/>
        <w:keepNext/>
        <w:keepLines/>
        <w:numPr>
          <w:ilvl w:val="0"/>
          <w:numId w:val="5"/>
        </w:numPr>
        <w:jc w:val="both"/>
        <w:rPr>
          <w:rFonts w:ascii="Garamond" w:hAnsi="Garamond" w:cs="Arial"/>
          <w:sz w:val="24"/>
          <w:szCs w:val="24"/>
        </w:rPr>
      </w:pPr>
      <w:r w:rsidRPr="00F91D38">
        <w:rPr>
          <w:rFonts w:ascii="Garamond" w:hAnsi="Garamond" w:cs="Arial"/>
          <w:sz w:val="24"/>
          <w:szCs w:val="24"/>
        </w:rPr>
        <w:t>Situácia, prípojky, terén</w:t>
      </w:r>
    </w:p>
    <w:p w14:paraId="26F4C02C" w14:textId="77777777" w:rsidR="00F91D38" w:rsidRPr="00F91D38" w:rsidRDefault="00F91D38" w:rsidP="00175E1F">
      <w:pPr>
        <w:keepNext/>
        <w:keepLines/>
        <w:jc w:val="both"/>
        <w:rPr>
          <w:rFonts w:cs="Arial"/>
        </w:rPr>
      </w:pPr>
    </w:p>
    <w:p w14:paraId="167D1AD3" w14:textId="77777777" w:rsidR="00F91D38" w:rsidRPr="00F91D38" w:rsidRDefault="00F91D38" w:rsidP="00175E1F">
      <w:pPr>
        <w:pStyle w:val="Odsekzoznamu"/>
        <w:keepNext/>
        <w:keepLines/>
        <w:numPr>
          <w:ilvl w:val="0"/>
          <w:numId w:val="3"/>
        </w:numPr>
        <w:tabs>
          <w:tab w:val="left" w:pos="708"/>
        </w:tabs>
        <w:autoSpaceDE w:val="0"/>
        <w:autoSpaceDN w:val="0"/>
        <w:adjustRightInd w:val="0"/>
        <w:jc w:val="both"/>
        <w:rPr>
          <w:rFonts w:ascii="Garamond" w:hAnsi="Garamond" w:cs="Arial"/>
          <w:sz w:val="24"/>
          <w:szCs w:val="24"/>
        </w:rPr>
      </w:pPr>
      <w:r w:rsidRPr="00F91D38">
        <w:rPr>
          <w:rFonts w:ascii="Garamond" w:hAnsi="Garamond" w:cs="Arial"/>
          <w:sz w:val="24"/>
          <w:szCs w:val="24"/>
        </w:rPr>
        <w:t>Uchádzač odovzdá 3D BIM model vo formáte IFC a tiež vo formáte natívneho prostredia</w:t>
      </w:r>
    </w:p>
    <w:p w14:paraId="587AC507" w14:textId="77777777" w:rsidR="00F91D38" w:rsidRPr="00F91D38" w:rsidRDefault="00F91D38" w:rsidP="00175E1F">
      <w:pPr>
        <w:pStyle w:val="Odsekzoznamu"/>
        <w:keepNext/>
        <w:keepLines/>
        <w:numPr>
          <w:ilvl w:val="0"/>
          <w:numId w:val="3"/>
        </w:numPr>
        <w:tabs>
          <w:tab w:val="left" w:pos="708"/>
        </w:tabs>
        <w:spacing w:after="160" w:line="252" w:lineRule="auto"/>
        <w:ind w:left="709" w:hanging="709"/>
        <w:contextualSpacing/>
        <w:jc w:val="both"/>
        <w:rPr>
          <w:rFonts w:ascii="Garamond" w:hAnsi="Garamond" w:cs="Arial"/>
          <w:sz w:val="24"/>
          <w:szCs w:val="24"/>
        </w:rPr>
      </w:pPr>
      <w:r w:rsidRPr="00F91D38">
        <w:rPr>
          <w:rFonts w:ascii="Garamond" w:hAnsi="Garamond" w:cs="Arial"/>
          <w:sz w:val="24"/>
          <w:szCs w:val="24"/>
        </w:rPr>
        <w:t>Každý prvok v 3D modeli musí obsahovať min. 5 negrafických údajov - parametrov v zmysle špecifikácie verejného obstarávateľa</w:t>
      </w:r>
    </w:p>
    <w:p w14:paraId="78E5761B" w14:textId="77777777" w:rsidR="00F91D38" w:rsidRPr="00F91D38" w:rsidRDefault="00F91D38" w:rsidP="00175E1F">
      <w:pPr>
        <w:pStyle w:val="Odsekzoznamu"/>
        <w:keepNext/>
        <w:keepLines/>
        <w:numPr>
          <w:ilvl w:val="0"/>
          <w:numId w:val="3"/>
        </w:numPr>
        <w:tabs>
          <w:tab w:val="left" w:pos="708"/>
        </w:tabs>
        <w:spacing w:after="160" w:line="254" w:lineRule="auto"/>
        <w:ind w:left="709" w:hanging="709"/>
        <w:contextualSpacing/>
        <w:jc w:val="both"/>
        <w:rPr>
          <w:rFonts w:ascii="Garamond" w:hAnsi="Garamond" w:cs="Arial"/>
          <w:sz w:val="24"/>
          <w:szCs w:val="24"/>
        </w:rPr>
      </w:pPr>
      <w:r w:rsidRPr="00F91D38">
        <w:rPr>
          <w:rFonts w:ascii="Garamond" w:hAnsi="Garamond" w:cs="Arial"/>
          <w:sz w:val="24"/>
          <w:szCs w:val="24"/>
        </w:rPr>
        <w:t>Uchádzač je povinný preukázať, že medzi hore uvedenými časťami dokumentácie nie sú funkčné alebo priestorové kolízie</w:t>
      </w:r>
    </w:p>
    <w:p w14:paraId="15F0DE7A" w14:textId="77777777" w:rsidR="00F91D38" w:rsidRPr="00F91D38" w:rsidRDefault="00F91D38" w:rsidP="00175E1F">
      <w:pPr>
        <w:pStyle w:val="Odsekzoznamu"/>
        <w:keepNext/>
        <w:keepLines/>
        <w:numPr>
          <w:ilvl w:val="0"/>
          <w:numId w:val="3"/>
        </w:numPr>
        <w:tabs>
          <w:tab w:val="left" w:pos="708"/>
        </w:tabs>
        <w:autoSpaceDE w:val="0"/>
        <w:autoSpaceDN w:val="0"/>
        <w:adjustRightInd w:val="0"/>
        <w:ind w:left="709" w:hanging="709"/>
        <w:jc w:val="both"/>
        <w:rPr>
          <w:rFonts w:ascii="Garamond" w:hAnsi="Garamond" w:cs="Arial"/>
          <w:sz w:val="24"/>
          <w:szCs w:val="24"/>
        </w:rPr>
      </w:pPr>
      <w:r w:rsidRPr="00F91D38">
        <w:rPr>
          <w:rFonts w:ascii="Garamond" w:hAnsi="Garamond" w:cs="Arial"/>
          <w:sz w:val="24"/>
          <w:szCs w:val="24"/>
        </w:rPr>
        <w:t>Uchádzač musí komunikovať s projektovým tímom a obstarávateľom prostredníctvom CDE</w:t>
      </w:r>
    </w:p>
    <w:p w14:paraId="54939AC0" w14:textId="77777777" w:rsidR="00F91D38" w:rsidRPr="00F91D38" w:rsidRDefault="00F91D38" w:rsidP="00175E1F">
      <w:pPr>
        <w:pStyle w:val="Odsekzoznamu"/>
        <w:keepNext/>
        <w:keepLines/>
        <w:numPr>
          <w:ilvl w:val="0"/>
          <w:numId w:val="3"/>
        </w:numPr>
        <w:tabs>
          <w:tab w:val="left" w:pos="708"/>
        </w:tabs>
        <w:autoSpaceDE w:val="0"/>
        <w:autoSpaceDN w:val="0"/>
        <w:adjustRightInd w:val="0"/>
        <w:ind w:left="709" w:hanging="709"/>
        <w:jc w:val="both"/>
        <w:rPr>
          <w:rFonts w:ascii="Garamond" w:hAnsi="Garamond" w:cs="Arial"/>
          <w:sz w:val="24"/>
          <w:szCs w:val="24"/>
        </w:rPr>
      </w:pPr>
      <w:r w:rsidRPr="00F91D38">
        <w:rPr>
          <w:rFonts w:ascii="Garamond" w:hAnsi="Garamond" w:cs="Arial"/>
          <w:sz w:val="24"/>
          <w:szCs w:val="24"/>
        </w:rPr>
        <w:t>Uchádzač je povinný organizovať priebežne 3D koordinačné stretnutia</w:t>
      </w:r>
    </w:p>
    <w:p w14:paraId="3DA4ACF0" w14:textId="77777777" w:rsidR="00F91D38" w:rsidRPr="00F91D38" w:rsidRDefault="00F91D38" w:rsidP="00175E1F">
      <w:pPr>
        <w:pStyle w:val="Odsekzoznamu"/>
        <w:keepNext/>
        <w:keepLines/>
        <w:numPr>
          <w:ilvl w:val="0"/>
          <w:numId w:val="3"/>
        </w:numPr>
        <w:tabs>
          <w:tab w:val="left" w:pos="708"/>
        </w:tabs>
        <w:autoSpaceDE w:val="0"/>
        <w:autoSpaceDN w:val="0"/>
        <w:adjustRightInd w:val="0"/>
        <w:jc w:val="both"/>
        <w:rPr>
          <w:rFonts w:ascii="Garamond" w:hAnsi="Garamond" w:cs="Arial"/>
          <w:sz w:val="24"/>
          <w:szCs w:val="24"/>
        </w:rPr>
      </w:pPr>
      <w:r w:rsidRPr="00F91D38">
        <w:rPr>
          <w:rFonts w:ascii="Garamond" w:hAnsi="Garamond" w:cs="Arial"/>
          <w:sz w:val="24"/>
          <w:szCs w:val="24"/>
        </w:rPr>
        <w:t>Súčasťou dodávky je 4D simuláciu priebehu výstavby</w:t>
      </w:r>
    </w:p>
    <w:p w14:paraId="718B5052" w14:textId="77777777" w:rsidR="00F91D38" w:rsidRPr="00F91D38" w:rsidRDefault="00F91D38" w:rsidP="00175E1F">
      <w:pPr>
        <w:pStyle w:val="Odsekzoznamu"/>
        <w:keepNext/>
        <w:keepLines/>
        <w:numPr>
          <w:ilvl w:val="0"/>
          <w:numId w:val="3"/>
        </w:numPr>
        <w:tabs>
          <w:tab w:val="left" w:pos="708"/>
        </w:tabs>
        <w:autoSpaceDE w:val="0"/>
        <w:autoSpaceDN w:val="0"/>
        <w:adjustRightInd w:val="0"/>
        <w:jc w:val="both"/>
        <w:rPr>
          <w:rFonts w:ascii="Garamond" w:hAnsi="Garamond" w:cs="Arial"/>
          <w:sz w:val="24"/>
          <w:szCs w:val="24"/>
        </w:rPr>
      </w:pPr>
      <w:r w:rsidRPr="00F91D38">
        <w:rPr>
          <w:rFonts w:ascii="Garamond" w:hAnsi="Garamond" w:cs="Arial"/>
          <w:sz w:val="24"/>
          <w:szCs w:val="24"/>
        </w:rPr>
        <w:t>Súčasťou dodávky je 5D simulácia finančného plnenia</w:t>
      </w:r>
    </w:p>
    <w:p w14:paraId="08955187" w14:textId="77777777" w:rsidR="00F91D38" w:rsidRPr="00F91D38" w:rsidRDefault="00F91D38" w:rsidP="00175E1F">
      <w:pPr>
        <w:pStyle w:val="Odsekzoznamu"/>
        <w:keepNext/>
        <w:keepLines/>
        <w:numPr>
          <w:ilvl w:val="0"/>
          <w:numId w:val="3"/>
        </w:numPr>
        <w:tabs>
          <w:tab w:val="left" w:pos="708"/>
        </w:tabs>
        <w:autoSpaceDE w:val="0"/>
        <w:autoSpaceDN w:val="0"/>
        <w:adjustRightInd w:val="0"/>
        <w:jc w:val="both"/>
        <w:rPr>
          <w:rFonts w:ascii="Garamond" w:hAnsi="Garamond" w:cs="Arial"/>
          <w:sz w:val="24"/>
          <w:szCs w:val="24"/>
        </w:rPr>
      </w:pPr>
      <w:r w:rsidRPr="00F91D38">
        <w:rPr>
          <w:rFonts w:ascii="Garamond" w:hAnsi="Garamond" w:cs="Arial"/>
          <w:sz w:val="24"/>
          <w:szCs w:val="24"/>
        </w:rPr>
        <w:t>Odovzdaná 2D dokumentácia musí korešpondovať s odovzdaným 3D BIM modelom</w:t>
      </w:r>
    </w:p>
    <w:p w14:paraId="636565B5" w14:textId="77777777" w:rsidR="00F91D38" w:rsidRPr="00F91D38" w:rsidRDefault="00F91D38" w:rsidP="00175E1F">
      <w:pPr>
        <w:pStyle w:val="Odsekzoznamu"/>
        <w:keepNext/>
        <w:keepLines/>
        <w:numPr>
          <w:ilvl w:val="0"/>
          <w:numId w:val="3"/>
        </w:numPr>
        <w:tabs>
          <w:tab w:val="left" w:pos="708"/>
        </w:tabs>
        <w:autoSpaceDE w:val="0"/>
        <w:autoSpaceDN w:val="0"/>
        <w:adjustRightInd w:val="0"/>
        <w:jc w:val="both"/>
        <w:rPr>
          <w:rFonts w:ascii="Garamond" w:hAnsi="Garamond" w:cs="Arial"/>
          <w:sz w:val="24"/>
          <w:szCs w:val="24"/>
        </w:rPr>
      </w:pPr>
      <w:r w:rsidRPr="00F91D38">
        <w:rPr>
          <w:rFonts w:ascii="Garamond" w:hAnsi="Garamond" w:cs="Arial"/>
          <w:sz w:val="24"/>
          <w:szCs w:val="24"/>
        </w:rPr>
        <w:t>2D dokumentácia musí byť prepojená s 3D BIM modelom</w:t>
      </w:r>
    </w:p>
    <w:p w14:paraId="43FBBD66" w14:textId="77777777" w:rsidR="00F91D38" w:rsidRPr="00F91D38" w:rsidRDefault="00F91D38" w:rsidP="00175E1F">
      <w:pPr>
        <w:keepNext/>
        <w:keepLines/>
        <w:spacing w:before="240" w:after="120"/>
        <w:jc w:val="both"/>
        <w:rPr>
          <w:rFonts w:cs="Arial"/>
          <w:b/>
        </w:rPr>
      </w:pPr>
      <w:r w:rsidRPr="00F91D38">
        <w:rPr>
          <w:rFonts w:cs="Arial"/>
          <w:b/>
        </w:rPr>
        <w:t>Spresnenie požiadaviek na odovzdanie diela:</w:t>
      </w:r>
    </w:p>
    <w:p w14:paraId="2B9DDA6E" w14:textId="77777777" w:rsidR="00F91D38" w:rsidRPr="00F91D38" w:rsidRDefault="00F91D38" w:rsidP="00175E1F">
      <w:pPr>
        <w:keepNext/>
        <w:keepLines/>
        <w:jc w:val="both"/>
        <w:rPr>
          <w:rFonts w:cs="Arial"/>
        </w:rPr>
      </w:pPr>
      <w:r w:rsidRPr="00F91D38">
        <w:rPr>
          <w:rFonts w:cs="Arial"/>
        </w:rPr>
        <w:t xml:space="preserve">Informácie sa do modelu musia dostávať postupne a tok musí korešpondovať s aktuálnym stupňom projektovej dokumentácie. LOD (angl. Level of Detail, resp. Development) musí zohľadňovať pokročilosť projektu. V prvotných fázach projektu sa prvky definujú všeobecne a postupne s vývojom projektu sa zvyšuje podrobnosť. Každý ďalší LOD vychádza z predchádzajúcej úrovne a obsahuje všetky vlastnosti predchádzajúcich úrovní. Z toho vyplýva, že grafická reprezentácia prvkov a konštrukcií sa bude v priebehu projektu vyvíjať. </w:t>
      </w:r>
    </w:p>
    <w:p w14:paraId="61D188C6" w14:textId="77777777" w:rsidR="00F91D38" w:rsidRPr="00F91D38" w:rsidRDefault="00F91D38" w:rsidP="00175E1F">
      <w:pPr>
        <w:keepNext/>
        <w:keepLines/>
        <w:jc w:val="both"/>
        <w:rPr>
          <w:rFonts w:cs="Arial"/>
        </w:rPr>
      </w:pPr>
      <w:r w:rsidRPr="00F91D38">
        <w:rPr>
          <w:rFonts w:cs="Arial"/>
        </w:rPr>
        <w:lastRenderedPageBreak/>
        <w:t xml:space="preserve">Podrobnosť na tomto projekte je definovaná v zmysle dokumentu LEVEL OF DEVELOPMENT SPECIFICATION, v. 2018, BIMFORUM, USA. Jednotlivé úrovne LOD sú definované v úrovniach od LOD 100 do 500, </w:t>
      </w:r>
      <w:r w:rsidRPr="00F91D38">
        <w:rPr>
          <w:rFonts w:cs="Arial"/>
          <w:b/>
        </w:rPr>
        <w:t xml:space="preserve">časť geometrie prvkov a subsystémov môže byť dodaná aj v inej (nižšej, prípadne vyššej) podrobnosti vzhľadom na ďalšie využitie tejto časti modelu. </w:t>
      </w:r>
      <w:r w:rsidRPr="00F91D38">
        <w:rPr>
          <w:rFonts w:cs="Arial"/>
        </w:rPr>
        <w:t>Presná špecifikácia LOD pre jednotlivé časti a prvky dodávanej dokumentácie bude upresnená v BEP a odsúhlasená najneskôr pri podpise zmluvy o dielo.</w:t>
      </w:r>
    </w:p>
    <w:p w14:paraId="3E78F377" w14:textId="77777777" w:rsidR="00F91D38" w:rsidRPr="00F91D38" w:rsidRDefault="00F91D38" w:rsidP="00175E1F">
      <w:pPr>
        <w:keepNext/>
        <w:keepLines/>
        <w:jc w:val="both"/>
        <w:rPr>
          <w:rFonts w:cs="Arial"/>
        </w:rPr>
      </w:pPr>
    </w:p>
    <w:p w14:paraId="4120E669" w14:textId="77777777" w:rsidR="00F91D38" w:rsidRDefault="00F91D38" w:rsidP="00175E1F">
      <w:pPr>
        <w:pStyle w:val="Popis"/>
        <w:keepNext/>
        <w:keepLines/>
      </w:pPr>
      <w:r w:rsidRPr="00686CDD">
        <w:rPr>
          <w:rFonts w:ascii="Arial" w:hAnsi="Arial" w:cs="Arial"/>
          <w:color w:val="auto"/>
          <w:sz w:val="20"/>
          <w:szCs w:val="20"/>
        </w:rPr>
        <w:t xml:space="preserve">Tabuľka </w:t>
      </w:r>
      <w:r>
        <w:rPr>
          <w:rFonts w:ascii="Arial" w:hAnsi="Arial" w:cs="Arial"/>
          <w:color w:val="auto"/>
          <w:sz w:val="20"/>
          <w:szCs w:val="20"/>
        </w:rPr>
        <w:t>1</w:t>
      </w:r>
      <w:r w:rsidRPr="00686CDD">
        <w:rPr>
          <w:rFonts w:ascii="Arial" w:hAnsi="Arial" w:cs="Arial"/>
          <w:color w:val="auto"/>
          <w:sz w:val="20"/>
          <w:szCs w:val="20"/>
        </w:rPr>
        <w:t xml:space="preserve"> Minimálne požiadavky na grafickú podrobnosť (LOD)</w:t>
      </w:r>
      <w:r w:rsidRPr="00A62C0B">
        <w:rPr>
          <w:rFonts w:ascii="Arial" w:hAnsi="Arial" w:cs="Arial"/>
          <w:color w:val="auto"/>
          <w:sz w:val="20"/>
          <w:szCs w:val="20"/>
        </w:rPr>
        <w:t xml:space="preserve"> 3D BIM model</w:t>
      </w:r>
    </w:p>
    <w:tbl>
      <w:tblPr>
        <w:tblStyle w:val="Mriekatabuky"/>
        <w:tblW w:w="0" w:type="auto"/>
        <w:tblLook w:val="04A0" w:firstRow="1" w:lastRow="0" w:firstColumn="1" w:lastColumn="0" w:noHBand="0" w:noVBand="1"/>
      </w:tblPr>
      <w:tblGrid>
        <w:gridCol w:w="3964"/>
        <w:gridCol w:w="2268"/>
        <w:gridCol w:w="851"/>
        <w:gridCol w:w="850"/>
        <w:gridCol w:w="1077"/>
      </w:tblGrid>
      <w:tr w:rsidR="00F91D38" w:rsidRPr="00130641" w14:paraId="212E9D46" w14:textId="77777777" w:rsidTr="00C12387">
        <w:trPr>
          <w:trHeight w:val="20"/>
        </w:trPr>
        <w:tc>
          <w:tcPr>
            <w:tcW w:w="3964" w:type="dxa"/>
            <w:vMerge w:val="restart"/>
            <w:shd w:val="clear" w:color="auto" w:fill="DEEAF6" w:themeFill="accent1" w:themeFillTint="33"/>
            <w:hideMark/>
          </w:tcPr>
          <w:p w14:paraId="26341D3E" w14:textId="77777777" w:rsidR="00F91D38" w:rsidRPr="00686CDD" w:rsidRDefault="00F91D38" w:rsidP="00175E1F">
            <w:pPr>
              <w:keepNext/>
              <w:keepLines/>
              <w:rPr>
                <w:rFonts w:cs="Arial"/>
                <w:bCs/>
                <w:i/>
              </w:rPr>
            </w:pPr>
            <w:r w:rsidRPr="00686CDD">
              <w:rPr>
                <w:rStyle w:val="StyleArial10ptBold"/>
              </w:rPr>
              <w:t>Časť dokumentácie</w:t>
            </w:r>
          </w:p>
        </w:tc>
        <w:tc>
          <w:tcPr>
            <w:tcW w:w="2268" w:type="dxa"/>
            <w:vMerge w:val="restart"/>
            <w:shd w:val="clear" w:color="auto" w:fill="DEEAF6" w:themeFill="accent1" w:themeFillTint="33"/>
            <w:hideMark/>
          </w:tcPr>
          <w:p w14:paraId="385297DC" w14:textId="77777777" w:rsidR="00F91D38" w:rsidRPr="00686CDD" w:rsidRDefault="00F91D38" w:rsidP="00175E1F">
            <w:pPr>
              <w:pStyle w:val="Popis"/>
              <w:keepNext/>
              <w:keepLines/>
              <w:spacing w:after="0"/>
              <w:jc w:val="center"/>
              <w:rPr>
                <w:rFonts w:ascii="Arial" w:hAnsi="Arial" w:cs="Arial"/>
                <w:b/>
                <w:bCs/>
                <w:i w:val="0"/>
                <w:color w:val="auto"/>
                <w:sz w:val="20"/>
                <w:szCs w:val="20"/>
              </w:rPr>
            </w:pPr>
            <w:r w:rsidRPr="00686CDD">
              <w:rPr>
                <w:rFonts w:ascii="Arial" w:hAnsi="Arial" w:cs="Arial"/>
                <w:b/>
                <w:bCs/>
                <w:i w:val="0"/>
                <w:color w:val="auto"/>
                <w:sz w:val="20"/>
                <w:szCs w:val="20"/>
              </w:rPr>
              <w:t>Požiadavka na odovzdanie</w:t>
            </w:r>
          </w:p>
        </w:tc>
        <w:tc>
          <w:tcPr>
            <w:tcW w:w="2778" w:type="dxa"/>
            <w:gridSpan w:val="3"/>
            <w:shd w:val="clear" w:color="auto" w:fill="DEEAF6" w:themeFill="accent1" w:themeFillTint="33"/>
            <w:hideMark/>
          </w:tcPr>
          <w:p w14:paraId="53989F93" w14:textId="77777777" w:rsidR="00F91D38" w:rsidRPr="00686CDD" w:rsidRDefault="00F91D38" w:rsidP="00175E1F">
            <w:pPr>
              <w:pStyle w:val="Popis"/>
              <w:keepNext/>
              <w:keepLines/>
              <w:spacing w:after="0"/>
              <w:jc w:val="center"/>
              <w:rPr>
                <w:rFonts w:ascii="Arial" w:hAnsi="Arial" w:cs="Arial"/>
                <w:b/>
                <w:bCs/>
                <w:i w:val="0"/>
                <w:color w:val="auto"/>
                <w:sz w:val="20"/>
                <w:szCs w:val="20"/>
              </w:rPr>
            </w:pPr>
            <w:r w:rsidRPr="00686CDD">
              <w:rPr>
                <w:rFonts w:ascii="Arial" w:hAnsi="Arial" w:cs="Arial"/>
                <w:b/>
                <w:bCs/>
                <w:i w:val="0"/>
                <w:color w:val="auto"/>
                <w:sz w:val="20"/>
                <w:szCs w:val="20"/>
              </w:rPr>
              <w:t>Požadovaná minimálna úroveň grafickej časti (LOD)</w:t>
            </w:r>
          </w:p>
        </w:tc>
      </w:tr>
      <w:tr w:rsidR="00F91D38" w:rsidRPr="00130641" w14:paraId="547FAF70" w14:textId="77777777" w:rsidTr="00C12387">
        <w:trPr>
          <w:trHeight w:val="20"/>
        </w:trPr>
        <w:tc>
          <w:tcPr>
            <w:tcW w:w="3964" w:type="dxa"/>
            <w:vMerge/>
            <w:hideMark/>
          </w:tcPr>
          <w:p w14:paraId="14545C3A" w14:textId="77777777" w:rsidR="00F91D38" w:rsidRPr="00686CDD" w:rsidRDefault="00F91D38" w:rsidP="00175E1F">
            <w:pPr>
              <w:pStyle w:val="Popis"/>
              <w:keepNext/>
              <w:keepLines/>
              <w:spacing w:after="0"/>
              <w:rPr>
                <w:rFonts w:ascii="Arial" w:hAnsi="Arial" w:cs="Arial"/>
                <w:b/>
                <w:bCs/>
                <w:i w:val="0"/>
                <w:color w:val="auto"/>
                <w:sz w:val="20"/>
                <w:szCs w:val="20"/>
              </w:rPr>
            </w:pPr>
          </w:p>
        </w:tc>
        <w:tc>
          <w:tcPr>
            <w:tcW w:w="2268" w:type="dxa"/>
            <w:vMerge/>
            <w:hideMark/>
          </w:tcPr>
          <w:p w14:paraId="0362CFBA" w14:textId="77777777" w:rsidR="00F91D38" w:rsidRPr="00686CDD" w:rsidRDefault="00F91D38" w:rsidP="00175E1F">
            <w:pPr>
              <w:pStyle w:val="Popis"/>
              <w:keepNext/>
              <w:keepLines/>
              <w:spacing w:after="0"/>
              <w:jc w:val="center"/>
              <w:rPr>
                <w:rFonts w:ascii="Arial" w:hAnsi="Arial" w:cs="Arial"/>
                <w:b/>
                <w:bCs/>
                <w:i w:val="0"/>
                <w:color w:val="auto"/>
                <w:sz w:val="20"/>
                <w:szCs w:val="20"/>
              </w:rPr>
            </w:pPr>
          </w:p>
        </w:tc>
        <w:tc>
          <w:tcPr>
            <w:tcW w:w="851" w:type="dxa"/>
            <w:shd w:val="clear" w:color="auto" w:fill="DEEAF6" w:themeFill="accent1" w:themeFillTint="33"/>
            <w:hideMark/>
          </w:tcPr>
          <w:p w14:paraId="00C7BDF5" w14:textId="77777777" w:rsidR="00F91D38" w:rsidRPr="00686CDD" w:rsidRDefault="00F91D38" w:rsidP="00175E1F">
            <w:pPr>
              <w:pStyle w:val="Popis"/>
              <w:keepNext/>
              <w:keepLines/>
              <w:spacing w:after="0"/>
              <w:jc w:val="center"/>
              <w:rPr>
                <w:rFonts w:ascii="Arial" w:hAnsi="Arial" w:cs="Arial"/>
                <w:b/>
                <w:bCs/>
                <w:i w:val="0"/>
                <w:color w:val="auto"/>
                <w:sz w:val="20"/>
                <w:szCs w:val="20"/>
              </w:rPr>
            </w:pPr>
            <w:r w:rsidRPr="00686CDD">
              <w:rPr>
                <w:rFonts w:ascii="Arial" w:hAnsi="Arial" w:cs="Arial"/>
                <w:b/>
                <w:bCs/>
                <w:i w:val="0"/>
                <w:color w:val="auto"/>
                <w:sz w:val="20"/>
                <w:szCs w:val="20"/>
              </w:rPr>
              <w:t>DÚR</w:t>
            </w:r>
          </w:p>
        </w:tc>
        <w:tc>
          <w:tcPr>
            <w:tcW w:w="850" w:type="dxa"/>
            <w:shd w:val="clear" w:color="auto" w:fill="DEEAF6" w:themeFill="accent1" w:themeFillTint="33"/>
            <w:hideMark/>
          </w:tcPr>
          <w:p w14:paraId="09CF1A01" w14:textId="77777777" w:rsidR="00F91D38" w:rsidRPr="00686CDD" w:rsidRDefault="00F91D38" w:rsidP="00175E1F">
            <w:pPr>
              <w:pStyle w:val="Popis"/>
              <w:keepNext/>
              <w:keepLines/>
              <w:spacing w:after="0"/>
              <w:jc w:val="center"/>
              <w:rPr>
                <w:rFonts w:ascii="Arial" w:hAnsi="Arial" w:cs="Arial"/>
                <w:b/>
                <w:bCs/>
                <w:i w:val="0"/>
                <w:color w:val="auto"/>
                <w:sz w:val="20"/>
                <w:szCs w:val="20"/>
              </w:rPr>
            </w:pPr>
            <w:r w:rsidRPr="00686CDD">
              <w:rPr>
                <w:rFonts w:ascii="Arial" w:hAnsi="Arial" w:cs="Arial"/>
                <w:b/>
                <w:bCs/>
                <w:i w:val="0"/>
                <w:color w:val="auto"/>
                <w:sz w:val="20"/>
                <w:szCs w:val="20"/>
              </w:rPr>
              <w:t>DSP</w:t>
            </w:r>
          </w:p>
        </w:tc>
        <w:tc>
          <w:tcPr>
            <w:tcW w:w="1077" w:type="dxa"/>
            <w:shd w:val="clear" w:color="auto" w:fill="DEEAF6" w:themeFill="accent1" w:themeFillTint="33"/>
            <w:hideMark/>
          </w:tcPr>
          <w:p w14:paraId="69253C1A" w14:textId="77777777" w:rsidR="00F91D38" w:rsidRPr="00686CDD" w:rsidRDefault="00F91D38" w:rsidP="00175E1F">
            <w:pPr>
              <w:pStyle w:val="Popis"/>
              <w:keepNext/>
              <w:keepLines/>
              <w:spacing w:after="0"/>
              <w:jc w:val="center"/>
              <w:rPr>
                <w:rFonts w:ascii="Arial" w:hAnsi="Arial" w:cs="Arial"/>
                <w:b/>
                <w:bCs/>
                <w:i w:val="0"/>
                <w:color w:val="auto"/>
                <w:sz w:val="20"/>
                <w:szCs w:val="20"/>
              </w:rPr>
            </w:pPr>
            <w:r w:rsidRPr="00686CDD">
              <w:rPr>
                <w:rFonts w:ascii="Arial" w:hAnsi="Arial" w:cs="Arial"/>
                <w:b/>
                <w:bCs/>
                <w:i w:val="0"/>
                <w:color w:val="auto"/>
                <w:sz w:val="20"/>
                <w:szCs w:val="20"/>
              </w:rPr>
              <w:t>DRS</w:t>
            </w:r>
          </w:p>
        </w:tc>
      </w:tr>
      <w:tr w:rsidR="00F91D38" w:rsidRPr="00130641" w14:paraId="6CC8FB72" w14:textId="77777777" w:rsidTr="00C12387">
        <w:trPr>
          <w:trHeight w:val="20"/>
        </w:trPr>
        <w:tc>
          <w:tcPr>
            <w:tcW w:w="3964" w:type="dxa"/>
            <w:noWrap/>
            <w:hideMark/>
          </w:tcPr>
          <w:p w14:paraId="417A32C1" w14:textId="77777777" w:rsidR="00F91D38" w:rsidRPr="00130641" w:rsidRDefault="00F91D38" w:rsidP="00175E1F">
            <w:pPr>
              <w:pStyle w:val="Popis"/>
              <w:keepNext/>
              <w:keepLines/>
              <w:spacing w:before="60" w:after="60"/>
              <w:rPr>
                <w:rFonts w:ascii="Arial" w:hAnsi="Arial" w:cs="Arial"/>
                <w:i w:val="0"/>
                <w:color w:val="auto"/>
                <w:sz w:val="20"/>
                <w:szCs w:val="20"/>
              </w:rPr>
            </w:pPr>
            <w:r w:rsidRPr="00130641">
              <w:rPr>
                <w:rFonts w:ascii="Arial" w:hAnsi="Arial" w:cs="Arial"/>
                <w:i w:val="0"/>
                <w:color w:val="auto"/>
                <w:sz w:val="20"/>
                <w:szCs w:val="20"/>
              </w:rPr>
              <w:t>Architektonicko-stavebná časť</w:t>
            </w:r>
          </w:p>
        </w:tc>
        <w:tc>
          <w:tcPr>
            <w:tcW w:w="2268" w:type="dxa"/>
            <w:noWrap/>
            <w:hideMark/>
          </w:tcPr>
          <w:p w14:paraId="07F9F281" w14:textId="77777777" w:rsidR="00F91D38" w:rsidRPr="00686CDD" w:rsidRDefault="00F91D38" w:rsidP="00175E1F">
            <w:pPr>
              <w:pStyle w:val="Popis"/>
              <w:keepNext/>
              <w:keepLines/>
              <w:spacing w:before="60" w:after="60"/>
              <w:jc w:val="center"/>
              <w:rPr>
                <w:rFonts w:ascii="Arial" w:hAnsi="Arial" w:cs="Arial"/>
                <w:i w:val="0"/>
                <w:color w:val="auto"/>
                <w:szCs w:val="20"/>
              </w:rPr>
            </w:pPr>
            <w:r w:rsidRPr="00686CDD">
              <w:rPr>
                <w:rFonts w:ascii="Arial" w:hAnsi="Arial" w:cs="Arial"/>
                <w:i w:val="0"/>
                <w:color w:val="auto"/>
                <w:szCs w:val="20"/>
              </w:rPr>
              <w:t>Natívny formát a IFC</w:t>
            </w:r>
          </w:p>
        </w:tc>
        <w:tc>
          <w:tcPr>
            <w:tcW w:w="851" w:type="dxa"/>
            <w:noWrap/>
            <w:hideMark/>
          </w:tcPr>
          <w:p w14:paraId="1AD8F0EB"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200</w:t>
            </w:r>
          </w:p>
        </w:tc>
        <w:tc>
          <w:tcPr>
            <w:tcW w:w="850" w:type="dxa"/>
            <w:noWrap/>
            <w:hideMark/>
          </w:tcPr>
          <w:p w14:paraId="0F9F27BD"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350</w:t>
            </w:r>
          </w:p>
        </w:tc>
        <w:tc>
          <w:tcPr>
            <w:tcW w:w="1077" w:type="dxa"/>
            <w:noWrap/>
            <w:hideMark/>
          </w:tcPr>
          <w:p w14:paraId="67C43242"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400</w:t>
            </w:r>
          </w:p>
        </w:tc>
      </w:tr>
      <w:tr w:rsidR="00F91D38" w:rsidRPr="00130641" w14:paraId="50560277" w14:textId="77777777" w:rsidTr="00C12387">
        <w:trPr>
          <w:trHeight w:val="20"/>
        </w:trPr>
        <w:tc>
          <w:tcPr>
            <w:tcW w:w="3964" w:type="dxa"/>
            <w:noWrap/>
            <w:hideMark/>
          </w:tcPr>
          <w:p w14:paraId="036CD1FB" w14:textId="77777777" w:rsidR="00F91D38" w:rsidRPr="00130641" w:rsidRDefault="00F91D38" w:rsidP="00175E1F">
            <w:pPr>
              <w:pStyle w:val="Popis"/>
              <w:keepNext/>
              <w:keepLines/>
              <w:spacing w:before="60" w:after="60"/>
              <w:rPr>
                <w:rFonts w:ascii="Arial" w:hAnsi="Arial" w:cs="Arial"/>
                <w:i w:val="0"/>
                <w:color w:val="auto"/>
                <w:sz w:val="20"/>
                <w:szCs w:val="20"/>
              </w:rPr>
            </w:pPr>
            <w:r w:rsidRPr="00130641">
              <w:rPr>
                <w:rFonts w:ascii="Arial" w:hAnsi="Arial" w:cs="Arial"/>
                <w:i w:val="0"/>
                <w:color w:val="auto"/>
                <w:sz w:val="20"/>
                <w:szCs w:val="20"/>
              </w:rPr>
              <w:t>Zdravotechnika</w:t>
            </w:r>
          </w:p>
        </w:tc>
        <w:tc>
          <w:tcPr>
            <w:tcW w:w="2268" w:type="dxa"/>
            <w:noWrap/>
            <w:hideMark/>
          </w:tcPr>
          <w:p w14:paraId="00C0302D" w14:textId="77777777" w:rsidR="00F91D38" w:rsidRPr="00686CDD" w:rsidRDefault="00F91D38" w:rsidP="00175E1F">
            <w:pPr>
              <w:pStyle w:val="Popis"/>
              <w:keepNext/>
              <w:keepLines/>
              <w:spacing w:before="60" w:after="60"/>
              <w:jc w:val="center"/>
              <w:rPr>
                <w:rFonts w:ascii="Arial" w:hAnsi="Arial" w:cs="Arial"/>
                <w:i w:val="0"/>
                <w:color w:val="auto"/>
                <w:szCs w:val="20"/>
              </w:rPr>
            </w:pPr>
            <w:r w:rsidRPr="00686CDD">
              <w:rPr>
                <w:rFonts w:ascii="Arial" w:hAnsi="Arial" w:cs="Arial"/>
                <w:i w:val="0"/>
                <w:color w:val="auto"/>
                <w:szCs w:val="20"/>
              </w:rPr>
              <w:t>Natívny formát a IFC</w:t>
            </w:r>
          </w:p>
        </w:tc>
        <w:tc>
          <w:tcPr>
            <w:tcW w:w="851" w:type="dxa"/>
            <w:noWrap/>
            <w:hideMark/>
          </w:tcPr>
          <w:p w14:paraId="6804E558"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100</w:t>
            </w:r>
          </w:p>
        </w:tc>
        <w:tc>
          <w:tcPr>
            <w:tcW w:w="850" w:type="dxa"/>
            <w:noWrap/>
            <w:hideMark/>
          </w:tcPr>
          <w:p w14:paraId="1EDF4740"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200</w:t>
            </w:r>
          </w:p>
        </w:tc>
        <w:tc>
          <w:tcPr>
            <w:tcW w:w="1077" w:type="dxa"/>
            <w:noWrap/>
            <w:hideMark/>
          </w:tcPr>
          <w:p w14:paraId="76BD1EDD"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300</w:t>
            </w:r>
          </w:p>
        </w:tc>
      </w:tr>
      <w:tr w:rsidR="00F91D38" w:rsidRPr="00130641" w14:paraId="5D9FC448" w14:textId="77777777" w:rsidTr="00C12387">
        <w:trPr>
          <w:trHeight w:val="20"/>
        </w:trPr>
        <w:tc>
          <w:tcPr>
            <w:tcW w:w="3964" w:type="dxa"/>
            <w:noWrap/>
            <w:hideMark/>
          </w:tcPr>
          <w:p w14:paraId="0EA96494" w14:textId="77777777" w:rsidR="00F91D38" w:rsidRPr="00130641" w:rsidRDefault="00F91D38" w:rsidP="00175E1F">
            <w:pPr>
              <w:pStyle w:val="Popis"/>
              <w:keepNext/>
              <w:keepLines/>
              <w:spacing w:before="60" w:after="60"/>
              <w:rPr>
                <w:rFonts w:ascii="Arial" w:hAnsi="Arial" w:cs="Arial"/>
                <w:i w:val="0"/>
                <w:color w:val="auto"/>
                <w:sz w:val="20"/>
                <w:szCs w:val="20"/>
              </w:rPr>
            </w:pPr>
            <w:r w:rsidRPr="00130641">
              <w:rPr>
                <w:rFonts w:ascii="Arial" w:hAnsi="Arial" w:cs="Arial"/>
                <w:i w:val="0"/>
                <w:color w:val="auto"/>
                <w:sz w:val="20"/>
                <w:szCs w:val="20"/>
              </w:rPr>
              <w:t>Vzduchotechnika</w:t>
            </w:r>
          </w:p>
        </w:tc>
        <w:tc>
          <w:tcPr>
            <w:tcW w:w="2268" w:type="dxa"/>
            <w:noWrap/>
            <w:hideMark/>
          </w:tcPr>
          <w:p w14:paraId="138430F9" w14:textId="77777777" w:rsidR="00F91D38" w:rsidRPr="00686CDD" w:rsidRDefault="00F91D38" w:rsidP="00175E1F">
            <w:pPr>
              <w:pStyle w:val="Popis"/>
              <w:keepNext/>
              <w:keepLines/>
              <w:spacing w:before="60" w:after="60"/>
              <w:jc w:val="center"/>
              <w:rPr>
                <w:rFonts w:ascii="Arial" w:hAnsi="Arial" w:cs="Arial"/>
                <w:i w:val="0"/>
                <w:color w:val="auto"/>
                <w:szCs w:val="20"/>
              </w:rPr>
            </w:pPr>
            <w:r w:rsidRPr="00686CDD">
              <w:rPr>
                <w:rFonts w:ascii="Arial" w:hAnsi="Arial" w:cs="Arial"/>
                <w:i w:val="0"/>
                <w:color w:val="auto"/>
                <w:szCs w:val="20"/>
              </w:rPr>
              <w:t>Natívny formát a IFC</w:t>
            </w:r>
          </w:p>
        </w:tc>
        <w:tc>
          <w:tcPr>
            <w:tcW w:w="851" w:type="dxa"/>
            <w:noWrap/>
            <w:hideMark/>
          </w:tcPr>
          <w:p w14:paraId="51578491"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100</w:t>
            </w:r>
          </w:p>
        </w:tc>
        <w:tc>
          <w:tcPr>
            <w:tcW w:w="850" w:type="dxa"/>
            <w:noWrap/>
            <w:hideMark/>
          </w:tcPr>
          <w:p w14:paraId="25858CCA"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200</w:t>
            </w:r>
          </w:p>
        </w:tc>
        <w:tc>
          <w:tcPr>
            <w:tcW w:w="1077" w:type="dxa"/>
            <w:noWrap/>
            <w:hideMark/>
          </w:tcPr>
          <w:p w14:paraId="0F76DA42"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300</w:t>
            </w:r>
          </w:p>
        </w:tc>
      </w:tr>
      <w:tr w:rsidR="00F91D38" w:rsidRPr="00130641" w14:paraId="10C829EB" w14:textId="77777777" w:rsidTr="00C12387">
        <w:trPr>
          <w:trHeight w:val="20"/>
        </w:trPr>
        <w:tc>
          <w:tcPr>
            <w:tcW w:w="3964" w:type="dxa"/>
            <w:noWrap/>
            <w:hideMark/>
          </w:tcPr>
          <w:p w14:paraId="5539E1BC" w14:textId="77777777" w:rsidR="00F91D38" w:rsidRPr="00130641" w:rsidRDefault="00F91D38" w:rsidP="00175E1F">
            <w:pPr>
              <w:pStyle w:val="Popis"/>
              <w:keepNext/>
              <w:keepLines/>
              <w:spacing w:before="60" w:after="60"/>
              <w:rPr>
                <w:rFonts w:ascii="Arial" w:hAnsi="Arial" w:cs="Arial"/>
                <w:i w:val="0"/>
                <w:color w:val="auto"/>
                <w:sz w:val="20"/>
                <w:szCs w:val="20"/>
              </w:rPr>
            </w:pPr>
            <w:r w:rsidRPr="00130641">
              <w:rPr>
                <w:rFonts w:ascii="Arial" w:hAnsi="Arial" w:cs="Arial"/>
                <w:i w:val="0"/>
                <w:color w:val="auto"/>
                <w:sz w:val="20"/>
                <w:szCs w:val="20"/>
              </w:rPr>
              <w:t>Vykurovanie a chladenie</w:t>
            </w:r>
          </w:p>
        </w:tc>
        <w:tc>
          <w:tcPr>
            <w:tcW w:w="2268" w:type="dxa"/>
            <w:noWrap/>
            <w:hideMark/>
          </w:tcPr>
          <w:p w14:paraId="2895D27F" w14:textId="77777777" w:rsidR="00F91D38" w:rsidRPr="00686CDD" w:rsidRDefault="00F91D38" w:rsidP="00175E1F">
            <w:pPr>
              <w:pStyle w:val="Popis"/>
              <w:keepNext/>
              <w:keepLines/>
              <w:spacing w:before="60" w:after="60"/>
              <w:jc w:val="center"/>
              <w:rPr>
                <w:rFonts w:ascii="Arial" w:hAnsi="Arial" w:cs="Arial"/>
                <w:i w:val="0"/>
                <w:color w:val="auto"/>
                <w:szCs w:val="20"/>
              </w:rPr>
            </w:pPr>
            <w:r w:rsidRPr="00686CDD">
              <w:rPr>
                <w:rFonts w:ascii="Arial" w:hAnsi="Arial" w:cs="Arial"/>
                <w:i w:val="0"/>
                <w:color w:val="auto"/>
                <w:szCs w:val="20"/>
              </w:rPr>
              <w:t>Natívny formát a IFC</w:t>
            </w:r>
          </w:p>
        </w:tc>
        <w:tc>
          <w:tcPr>
            <w:tcW w:w="851" w:type="dxa"/>
            <w:noWrap/>
            <w:hideMark/>
          </w:tcPr>
          <w:p w14:paraId="16B92CE1"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100</w:t>
            </w:r>
          </w:p>
        </w:tc>
        <w:tc>
          <w:tcPr>
            <w:tcW w:w="850" w:type="dxa"/>
            <w:noWrap/>
            <w:hideMark/>
          </w:tcPr>
          <w:p w14:paraId="58FB65F0"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200</w:t>
            </w:r>
          </w:p>
        </w:tc>
        <w:tc>
          <w:tcPr>
            <w:tcW w:w="1077" w:type="dxa"/>
            <w:noWrap/>
            <w:hideMark/>
          </w:tcPr>
          <w:p w14:paraId="3F829CDA"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300</w:t>
            </w:r>
          </w:p>
        </w:tc>
      </w:tr>
      <w:tr w:rsidR="00F91D38" w:rsidRPr="00130641" w14:paraId="7030D373" w14:textId="77777777" w:rsidTr="00C12387">
        <w:trPr>
          <w:trHeight w:val="20"/>
        </w:trPr>
        <w:tc>
          <w:tcPr>
            <w:tcW w:w="3964" w:type="dxa"/>
            <w:noWrap/>
            <w:hideMark/>
          </w:tcPr>
          <w:p w14:paraId="69FCE43A" w14:textId="77777777" w:rsidR="00F91D38" w:rsidRPr="00130641" w:rsidRDefault="00F91D38" w:rsidP="00175E1F">
            <w:pPr>
              <w:pStyle w:val="Popis"/>
              <w:keepNext/>
              <w:keepLines/>
              <w:spacing w:before="60" w:after="60"/>
              <w:rPr>
                <w:rFonts w:ascii="Arial" w:hAnsi="Arial" w:cs="Arial"/>
                <w:i w:val="0"/>
                <w:color w:val="auto"/>
                <w:sz w:val="20"/>
                <w:szCs w:val="20"/>
              </w:rPr>
            </w:pPr>
            <w:r w:rsidRPr="00130641">
              <w:rPr>
                <w:rFonts w:ascii="Arial" w:hAnsi="Arial" w:cs="Arial"/>
                <w:i w:val="0"/>
                <w:color w:val="auto"/>
                <w:sz w:val="20"/>
                <w:szCs w:val="20"/>
              </w:rPr>
              <w:t xml:space="preserve">Elektro - silnoprúd, slaboprúd, trakčné vedenia </w:t>
            </w:r>
          </w:p>
        </w:tc>
        <w:tc>
          <w:tcPr>
            <w:tcW w:w="2268" w:type="dxa"/>
            <w:noWrap/>
            <w:hideMark/>
          </w:tcPr>
          <w:p w14:paraId="25CC6654" w14:textId="77777777" w:rsidR="00F91D38" w:rsidRPr="00686CDD" w:rsidRDefault="00F91D38" w:rsidP="00175E1F">
            <w:pPr>
              <w:pStyle w:val="Popis"/>
              <w:keepNext/>
              <w:keepLines/>
              <w:spacing w:before="60" w:after="60"/>
              <w:jc w:val="center"/>
              <w:rPr>
                <w:rFonts w:ascii="Arial" w:hAnsi="Arial" w:cs="Arial"/>
                <w:i w:val="0"/>
                <w:color w:val="auto"/>
                <w:szCs w:val="20"/>
              </w:rPr>
            </w:pPr>
            <w:r w:rsidRPr="00686CDD">
              <w:rPr>
                <w:rFonts w:ascii="Arial" w:hAnsi="Arial" w:cs="Arial"/>
                <w:i w:val="0"/>
                <w:color w:val="auto"/>
                <w:szCs w:val="20"/>
              </w:rPr>
              <w:t>Natívny formát a IFC</w:t>
            </w:r>
          </w:p>
        </w:tc>
        <w:tc>
          <w:tcPr>
            <w:tcW w:w="851" w:type="dxa"/>
            <w:noWrap/>
            <w:hideMark/>
          </w:tcPr>
          <w:p w14:paraId="2D7E7584"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100</w:t>
            </w:r>
          </w:p>
        </w:tc>
        <w:tc>
          <w:tcPr>
            <w:tcW w:w="850" w:type="dxa"/>
            <w:noWrap/>
            <w:hideMark/>
          </w:tcPr>
          <w:p w14:paraId="676F09FD"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200</w:t>
            </w:r>
          </w:p>
        </w:tc>
        <w:tc>
          <w:tcPr>
            <w:tcW w:w="1077" w:type="dxa"/>
            <w:noWrap/>
            <w:hideMark/>
          </w:tcPr>
          <w:p w14:paraId="29DF223A"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300</w:t>
            </w:r>
          </w:p>
        </w:tc>
      </w:tr>
      <w:tr w:rsidR="00F91D38" w:rsidRPr="00130641" w14:paraId="7461A661" w14:textId="77777777" w:rsidTr="00C12387">
        <w:trPr>
          <w:trHeight w:val="20"/>
        </w:trPr>
        <w:tc>
          <w:tcPr>
            <w:tcW w:w="3964" w:type="dxa"/>
            <w:noWrap/>
            <w:hideMark/>
          </w:tcPr>
          <w:p w14:paraId="1C2CCE74" w14:textId="77777777" w:rsidR="00F91D38" w:rsidRPr="00130641" w:rsidRDefault="00F91D38" w:rsidP="00175E1F">
            <w:pPr>
              <w:pStyle w:val="Popis"/>
              <w:keepNext/>
              <w:keepLines/>
              <w:spacing w:before="60" w:after="60"/>
              <w:rPr>
                <w:rFonts w:ascii="Arial" w:hAnsi="Arial" w:cs="Arial"/>
                <w:i w:val="0"/>
                <w:color w:val="auto"/>
                <w:sz w:val="20"/>
                <w:szCs w:val="20"/>
              </w:rPr>
            </w:pPr>
            <w:r w:rsidRPr="00130641">
              <w:rPr>
                <w:rFonts w:ascii="Arial" w:hAnsi="Arial" w:cs="Arial"/>
                <w:i w:val="0"/>
                <w:color w:val="auto"/>
                <w:sz w:val="20"/>
                <w:szCs w:val="20"/>
              </w:rPr>
              <w:t>Dopravná infraštruktúra</w:t>
            </w:r>
            <w:r>
              <w:rPr>
                <w:rFonts w:ascii="Arial" w:hAnsi="Arial" w:cs="Arial"/>
                <w:i w:val="0"/>
                <w:color w:val="auto"/>
                <w:sz w:val="20"/>
                <w:szCs w:val="20"/>
              </w:rPr>
              <w:t xml:space="preserve"> (koľaje)</w:t>
            </w:r>
          </w:p>
        </w:tc>
        <w:tc>
          <w:tcPr>
            <w:tcW w:w="2268" w:type="dxa"/>
            <w:noWrap/>
            <w:hideMark/>
          </w:tcPr>
          <w:p w14:paraId="7DF8EC5D" w14:textId="77777777" w:rsidR="00F91D38" w:rsidRPr="00686CDD" w:rsidRDefault="00F91D38" w:rsidP="00175E1F">
            <w:pPr>
              <w:pStyle w:val="Popis"/>
              <w:keepNext/>
              <w:keepLines/>
              <w:spacing w:before="60" w:after="60"/>
              <w:jc w:val="center"/>
              <w:rPr>
                <w:rFonts w:ascii="Arial" w:hAnsi="Arial" w:cs="Arial"/>
                <w:i w:val="0"/>
                <w:color w:val="auto"/>
                <w:szCs w:val="20"/>
              </w:rPr>
            </w:pPr>
            <w:r w:rsidRPr="00686CDD">
              <w:rPr>
                <w:rFonts w:ascii="Arial" w:hAnsi="Arial" w:cs="Arial"/>
                <w:i w:val="0"/>
                <w:color w:val="auto"/>
                <w:szCs w:val="20"/>
              </w:rPr>
              <w:t>Natívny formát a IFC</w:t>
            </w:r>
          </w:p>
        </w:tc>
        <w:tc>
          <w:tcPr>
            <w:tcW w:w="851" w:type="dxa"/>
            <w:noWrap/>
            <w:hideMark/>
          </w:tcPr>
          <w:p w14:paraId="51909CC7"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200</w:t>
            </w:r>
          </w:p>
        </w:tc>
        <w:tc>
          <w:tcPr>
            <w:tcW w:w="850" w:type="dxa"/>
            <w:noWrap/>
            <w:hideMark/>
          </w:tcPr>
          <w:p w14:paraId="33DB54D6"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300</w:t>
            </w:r>
          </w:p>
        </w:tc>
        <w:tc>
          <w:tcPr>
            <w:tcW w:w="1077" w:type="dxa"/>
            <w:noWrap/>
            <w:hideMark/>
          </w:tcPr>
          <w:p w14:paraId="005267B8"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350</w:t>
            </w:r>
          </w:p>
        </w:tc>
      </w:tr>
      <w:tr w:rsidR="00F91D38" w:rsidRPr="00130641" w14:paraId="67BD2CE2" w14:textId="77777777" w:rsidTr="00C12387">
        <w:trPr>
          <w:trHeight w:val="20"/>
        </w:trPr>
        <w:tc>
          <w:tcPr>
            <w:tcW w:w="3964" w:type="dxa"/>
            <w:noWrap/>
            <w:hideMark/>
          </w:tcPr>
          <w:p w14:paraId="546D9665" w14:textId="77777777" w:rsidR="00F91D38" w:rsidRPr="00130641" w:rsidRDefault="00F91D38" w:rsidP="00175E1F">
            <w:pPr>
              <w:pStyle w:val="Popis"/>
              <w:keepNext/>
              <w:keepLines/>
              <w:spacing w:before="60" w:after="60"/>
              <w:rPr>
                <w:rFonts w:ascii="Arial" w:hAnsi="Arial" w:cs="Arial"/>
                <w:i w:val="0"/>
                <w:color w:val="auto"/>
                <w:sz w:val="20"/>
                <w:szCs w:val="20"/>
              </w:rPr>
            </w:pPr>
            <w:r w:rsidRPr="00130641">
              <w:rPr>
                <w:rFonts w:ascii="Arial" w:hAnsi="Arial" w:cs="Arial"/>
                <w:i w:val="0"/>
                <w:color w:val="auto"/>
                <w:sz w:val="20"/>
                <w:szCs w:val="20"/>
              </w:rPr>
              <w:t>Situácia, prípojky, terén</w:t>
            </w:r>
          </w:p>
        </w:tc>
        <w:tc>
          <w:tcPr>
            <w:tcW w:w="2268" w:type="dxa"/>
            <w:noWrap/>
            <w:hideMark/>
          </w:tcPr>
          <w:p w14:paraId="0B2F882C" w14:textId="77777777" w:rsidR="00F91D38" w:rsidRPr="00686CDD" w:rsidRDefault="00F91D38" w:rsidP="00175E1F">
            <w:pPr>
              <w:pStyle w:val="Popis"/>
              <w:keepNext/>
              <w:keepLines/>
              <w:spacing w:before="60" w:after="60"/>
              <w:jc w:val="center"/>
              <w:rPr>
                <w:rFonts w:ascii="Arial" w:hAnsi="Arial" w:cs="Arial"/>
                <w:i w:val="0"/>
                <w:color w:val="auto"/>
                <w:szCs w:val="20"/>
              </w:rPr>
            </w:pPr>
            <w:r w:rsidRPr="00686CDD">
              <w:rPr>
                <w:rFonts w:ascii="Arial" w:hAnsi="Arial" w:cs="Arial"/>
                <w:i w:val="0"/>
                <w:color w:val="auto"/>
                <w:szCs w:val="20"/>
              </w:rPr>
              <w:t>Natívny formát a IFC</w:t>
            </w:r>
          </w:p>
        </w:tc>
        <w:tc>
          <w:tcPr>
            <w:tcW w:w="851" w:type="dxa"/>
            <w:noWrap/>
            <w:hideMark/>
          </w:tcPr>
          <w:p w14:paraId="3987AD8B"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200</w:t>
            </w:r>
          </w:p>
        </w:tc>
        <w:tc>
          <w:tcPr>
            <w:tcW w:w="850" w:type="dxa"/>
            <w:noWrap/>
            <w:hideMark/>
          </w:tcPr>
          <w:p w14:paraId="251971C2"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300</w:t>
            </w:r>
          </w:p>
        </w:tc>
        <w:tc>
          <w:tcPr>
            <w:tcW w:w="1077" w:type="dxa"/>
            <w:noWrap/>
            <w:hideMark/>
          </w:tcPr>
          <w:p w14:paraId="5C2DE529" w14:textId="77777777" w:rsidR="00F91D38" w:rsidRPr="00130641" w:rsidRDefault="00F91D38" w:rsidP="00175E1F">
            <w:pPr>
              <w:pStyle w:val="Popis"/>
              <w:keepNext/>
              <w:keepLines/>
              <w:spacing w:before="60" w:after="60"/>
              <w:jc w:val="center"/>
              <w:rPr>
                <w:rFonts w:ascii="Arial" w:hAnsi="Arial" w:cs="Arial"/>
                <w:i w:val="0"/>
                <w:color w:val="auto"/>
                <w:sz w:val="20"/>
                <w:szCs w:val="20"/>
              </w:rPr>
            </w:pPr>
            <w:r w:rsidRPr="00130641">
              <w:rPr>
                <w:rFonts w:ascii="Arial" w:hAnsi="Arial" w:cs="Arial"/>
                <w:i w:val="0"/>
                <w:color w:val="auto"/>
                <w:sz w:val="20"/>
                <w:szCs w:val="20"/>
              </w:rPr>
              <w:t>350</w:t>
            </w:r>
          </w:p>
        </w:tc>
      </w:tr>
    </w:tbl>
    <w:p w14:paraId="4B9211A8" w14:textId="77777777" w:rsidR="00F91D38" w:rsidRPr="00130641" w:rsidRDefault="00F91D38" w:rsidP="00175E1F">
      <w:pPr>
        <w:keepNext/>
        <w:keepLines/>
        <w:jc w:val="both"/>
        <w:rPr>
          <w:rFonts w:cs="Arial"/>
        </w:rPr>
      </w:pPr>
    </w:p>
    <w:p w14:paraId="3DBC39DD" w14:textId="77777777" w:rsidR="00F91D38" w:rsidRPr="00130641" w:rsidRDefault="00F91D38" w:rsidP="00175E1F">
      <w:pPr>
        <w:pStyle w:val="Popis"/>
        <w:keepNext/>
        <w:keepLines/>
        <w:spacing w:before="240" w:after="240"/>
        <w:rPr>
          <w:rFonts w:ascii="Arial" w:hAnsi="Arial" w:cs="Arial"/>
          <w:color w:val="auto"/>
          <w:sz w:val="20"/>
          <w:szCs w:val="20"/>
        </w:rPr>
      </w:pPr>
      <w:r w:rsidRPr="00130641">
        <w:rPr>
          <w:rFonts w:ascii="Arial" w:hAnsi="Arial" w:cs="Arial"/>
          <w:color w:val="auto"/>
          <w:sz w:val="20"/>
          <w:szCs w:val="20"/>
        </w:rPr>
        <w:t xml:space="preserve">Tabuľka </w:t>
      </w:r>
      <w:r>
        <w:rPr>
          <w:rFonts w:ascii="Arial" w:hAnsi="Arial" w:cs="Arial"/>
          <w:color w:val="auto"/>
          <w:sz w:val="20"/>
          <w:szCs w:val="20"/>
        </w:rPr>
        <w:t>2</w:t>
      </w:r>
      <w:r w:rsidRPr="00130641">
        <w:rPr>
          <w:rFonts w:ascii="Arial" w:hAnsi="Arial" w:cs="Arial"/>
          <w:color w:val="auto"/>
          <w:sz w:val="20"/>
          <w:szCs w:val="20"/>
        </w:rPr>
        <w:t xml:space="preserve"> </w:t>
      </w:r>
      <w:r>
        <w:rPr>
          <w:rFonts w:ascii="Arial" w:hAnsi="Arial" w:cs="Arial"/>
          <w:color w:val="auto"/>
          <w:sz w:val="20"/>
          <w:szCs w:val="20"/>
        </w:rPr>
        <w:t xml:space="preserve">Legenda k požiadavkám na </w:t>
      </w:r>
      <w:r w:rsidRPr="00130641">
        <w:rPr>
          <w:rFonts w:ascii="Arial" w:hAnsi="Arial" w:cs="Arial"/>
          <w:color w:val="auto"/>
          <w:sz w:val="20"/>
          <w:szCs w:val="20"/>
        </w:rPr>
        <w:t>grafickej podrobnosti podľa stupňa dokumentácie</w:t>
      </w:r>
    </w:p>
    <w:tbl>
      <w:tblPr>
        <w:tblStyle w:val="Obyajntabuka21"/>
        <w:tblW w:w="0" w:type="auto"/>
        <w:tblLook w:val="04A0" w:firstRow="1" w:lastRow="0" w:firstColumn="1" w:lastColumn="0" w:noHBand="0" w:noVBand="1"/>
      </w:tblPr>
      <w:tblGrid>
        <w:gridCol w:w="1223"/>
        <w:gridCol w:w="1985"/>
        <w:gridCol w:w="5812"/>
      </w:tblGrid>
      <w:tr w:rsidR="00F91D38" w:rsidRPr="00130641" w14:paraId="257F8E26" w14:textId="77777777" w:rsidTr="00C12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Pr>
          <w:p w14:paraId="7904B956" w14:textId="77777777" w:rsidR="00F91D38" w:rsidRPr="00130641" w:rsidRDefault="00F91D38" w:rsidP="00175E1F">
            <w:pPr>
              <w:keepNext/>
              <w:keepLines/>
              <w:rPr>
                <w:rFonts w:cs="Arial"/>
                <w:b w:val="0"/>
                <w:lang w:val="sk-SK"/>
              </w:rPr>
            </w:pPr>
            <w:r w:rsidRPr="00130641">
              <w:rPr>
                <w:rFonts w:cs="Arial"/>
                <w:lang w:val="sk-SK"/>
              </w:rPr>
              <w:lastRenderedPageBreak/>
              <w:t>Názov</w:t>
            </w:r>
          </w:p>
        </w:tc>
        <w:tc>
          <w:tcPr>
            <w:tcW w:w="1985" w:type="dxa"/>
          </w:tcPr>
          <w:p w14:paraId="45470137" w14:textId="77777777" w:rsidR="00F91D38" w:rsidRPr="00130641" w:rsidRDefault="00F91D38" w:rsidP="00175E1F">
            <w:pPr>
              <w:keepNext/>
              <w:keepLines/>
              <w:cnfStyle w:val="100000000000" w:firstRow="1" w:lastRow="0" w:firstColumn="0" w:lastColumn="0" w:oddVBand="0" w:evenVBand="0" w:oddHBand="0" w:evenHBand="0" w:firstRowFirstColumn="0" w:firstRowLastColumn="0" w:lastRowFirstColumn="0" w:lastRowLastColumn="0"/>
              <w:rPr>
                <w:rFonts w:cs="Arial"/>
                <w:b w:val="0"/>
                <w:lang w:val="sk-SK"/>
              </w:rPr>
            </w:pPr>
            <w:r w:rsidRPr="00130641">
              <w:rPr>
                <w:rFonts w:cs="Arial"/>
                <w:lang w:val="sk-SK"/>
              </w:rPr>
              <w:t>Fáza projektu</w:t>
            </w:r>
          </w:p>
        </w:tc>
        <w:tc>
          <w:tcPr>
            <w:tcW w:w="5812" w:type="dxa"/>
          </w:tcPr>
          <w:p w14:paraId="50068740" w14:textId="77777777" w:rsidR="00F91D38" w:rsidRPr="00130641" w:rsidRDefault="00F91D38" w:rsidP="00175E1F">
            <w:pPr>
              <w:keepNext/>
              <w:keepLines/>
              <w:cnfStyle w:val="100000000000" w:firstRow="1" w:lastRow="0" w:firstColumn="0" w:lastColumn="0" w:oddVBand="0" w:evenVBand="0" w:oddHBand="0" w:evenHBand="0" w:firstRowFirstColumn="0" w:firstRowLastColumn="0" w:lastRowFirstColumn="0" w:lastRowLastColumn="0"/>
              <w:rPr>
                <w:rFonts w:cs="Arial"/>
                <w:b w:val="0"/>
                <w:lang w:val="sk-SK"/>
              </w:rPr>
            </w:pPr>
            <w:r w:rsidRPr="00130641">
              <w:rPr>
                <w:rFonts w:cs="Arial"/>
                <w:lang w:val="sk-SK"/>
              </w:rPr>
              <w:t>Charakteristika</w:t>
            </w:r>
          </w:p>
        </w:tc>
      </w:tr>
      <w:tr w:rsidR="00F91D38" w:rsidRPr="00130641" w14:paraId="7C209E66" w14:textId="77777777" w:rsidTr="00C12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Pr>
          <w:p w14:paraId="297D10DD" w14:textId="77777777" w:rsidR="00F91D38" w:rsidRPr="00130641" w:rsidRDefault="00F91D38" w:rsidP="00175E1F">
            <w:pPr>
              <w:keepNext/>
              <w:keepLines/>
              <w:rPr>
                <w:rFonts w:cs="Arial"/>
                <w:b w:val="0"/>
                <w:lang w:val="sk-SK"/>
              </w:rPr>
            </w:pPr>
            <w:r w:rsidRPr="00130641">
              <w:rPr>
                <w:rFonts w:cs="Arial"/>
                <w:lang w:val="sk-SK"/>
              </w:rPr>
              <w:t>LOD 100</w:t>
            </w:r>
          </w:p>
        </w:tc>
        <w:tc>
          <w:tcPr>
            <w:tcW w:w="1985" w:type="dxa"/>
          </w:tcPr>
          <w:p w14:paraId="3DFCA595" w14:textId="77777777" w:rsidR="00F91D38" w:rsidRPr="00130641" w:rsidRDefault="00F91D38" w:rsidP="00175E1F">
            <w:pPr>
              <w:keepNext/>
              <w:keepLines/>
              <w:cnfStyle w:val="000000100000" w:firstRow="0" w:lastRow="0" w:firstColumn="0" w:lastColumn="0" w:oddVBand="0" w:evenVBand="0" w:oddHBand="1" w:evenHBand="0" w:firstRowFirstColumn="0" w:firstRowLastColumn="0" w:lastRowFirstColumn="0" w:lastRowLastColumn="0"/>
              <w:rPr>
                <w:rFonts w:cs="Arial"/>
                <w:lang w:val="sk-SK"/>
              </w:rPr>
            </w:pPr>
            <w:r w:rsidRPr="00130641">
              <w:rPr>
                <w:rFonts w:cs="Arial"/>
                <w:lang w:val="sk-SK"/>
              </w:rPr>
              <w:t>Štúdia</w:t>
            </w:r>
          </w:p>
        </w:tc>
        <w:tc>
          <w:tcPr>
            <w:tcW w:w="5812" w:type="dxa"/>
          </w:tcPr>
          <w:p w14:paraId="206920EB" w14:textId="77777777" w:rsidR="00F91D38" w:rsidRPr="00130641" w:rsidRDefault="00F91D38" w:rsidP="00175E1F">
            <w:pPr>
              <w:keepNext/>
              <w:keepLines/>
              <w:cnfStyle w:val="000000100000" w:firstRow="0" w:lastRow="0" w:firstColumn="0" w:lastColumn="0" w:oddVBand="0" w:evenVBand="0" w:oddHBand="1" w:evenHBand="0" w:firstRowFirstColumn="0" w:firstRowLastColumn="0" w:lastRowFirstColumn="0" w:lastRowLastColumn="0"/>
              <w:rPr>
                <w:rFonts w:cs="Arial"/>
                <w:lang w:val="sk-SK"/>
              </w:rPr>
            </w:pPr>
            <w:r w:rsidRPr="00130641">
              <w:rPr>
                <w:rFonts w:cs="Arial"/>
                <w:lang w:val="sk-SK"/>
              </w:rPr>
              <w:t>Prvok môže byť graficky znázornený v modeli symbolom alebo inou všeobecnou reprezentáciou, ktorá nespĺňa požiadavky pre LOD 200. Základné informácie týkajúce sa prvkov modelu (napr. cena za mernú jednotku, orientačné požiadavky na kapacitu VZT, atď.) je možné odvodiť od ostatných prvkov modelu.</w:t>
            </w:r>
          </w:p>
        </w:tc>
      </w:tr>
      <w:tr w:rsidR="00F91D38" w:rsidRPr="00130641" w14:paraId="5EA4F60E" w14:textId="77777777" w:rsidTr="00C12387">
        <w:tc>
          <w:tcPr>
            <w:cnfStyle w:val="001000000000" w:firstRow="0" w:lastRow="0" w:firstColumn="1" w:lastColumn="0" w:oddVBand="0" w:evenVBand="0" w:oddHBand="0" w:evenHBand="0" w:firstRowFirstColumn="0" w:firstRowLastColumn="0" w:lastRowFirstColumn="0" w:lastRowLastColumn="0"/>
            <w:tcW w:w="1223" w:type="dxa"/>
          </w:tcPr>
          <w:p w14:paraId="0A69B6C1" w14:textId="77777777" w:rsidR="00F91D38" w:rsidRPr="00130641" w:rsidRDefault="00F91D38" w:rsidP="00175E1F">
            <w:pPr>
              <w:keepNext/>
              <w:keepLines/>
              <w:rPr>
                <w:rFonts w:cs="Arial"/>
                <w:b w:val="0"/>
                <w:lang w:val="sk-SK"/>
              </w:rPr>
            </w:pPr>
            <w:r w:rsidRPr="00130641">
              <w:rPr>
                <w:rFonts w:cs="Arial"/>
                <w:lang w:val="sk-SK"/>
              </w:rPr>
              <w:t>LOD 200</w:t>
            </w:r>
          </w:p>
        </w:tc>
        <w:tc>
          <w:tcPr>
            <w:tcW w:w="1985" w:type="dxa"/>
          </w:tcPr>
          <w:p w14:paraId="1494BBCB" w14:textId="77777777" w:rsidR="00F91D38" w:rsidRPr="00130641" w:rsidRDefault="00F91D38" w:rsidP="00175E1F">
            <w:pPr>
              <w:keepNext/>
              <w:keepLines/>
              <w:cnfStyle w:val="000000000000" w:firstRow="0" w:lastRow="0" w:firstColumn="0" w:lastColumn="0" w:oddVBand="0" w:evenVBand="0" w:oddHBand="0" w:evenHBand="0" w:firstRowFirstColumn="0" w:firstRowLastColumn="0" w:lastRowFirstColumn="0" w:lastRowLastColumn="0"/>
              <w:rPr>
                <w:rFonts w:cs="Arial"/>
                <w:lang w:val="sk-SK"/>
              </w:rPr>
            </w:pPr>
            <w:r w:rsidRPr="00130641">
              <w:rPr>
                <w:rFonts w:cs="Arial"/>
                <w:lang w:val="sk-SK"/>
              </w:rPr>
              <w:t>DÚR</w:t>
            </w:r>
          </w:p>
        </w:tc>
        <w:tc>
          <w:tcPr>
            <w:tcW w:w="5812" w:type="dxa"/>
          </w:tcPr>
          <w:p w14:paraId="28F51EA2" w14:textId="77777777" w:rsidR="00F91D38" w:rsidRPr="00130641" w:rsidRDefault="00F91D38" w:rsidP="00175E1F">
            <w:pPr>
              <w:keepNext/>
              <w:keepLines/>
              <w:cnfStyle w:val="000000000000" w:firstRow="0" w:lastRow="0" w:firstColumn="0" w:lastColumn="0" w:oddVBand="0" w:evenVBand="0" w:oddHBand="0" w:evenHBand="0" w:firstRowFirstColumn="0" w:firstRowLastColumn="0" w:lastRowFirstColumn="0" w:lastRowLastColumn="0"/>
              <w:rPr>
                <w:rFonts w:cs="Arial"/>
                <w:lang w:val="sk-SK"/>
              </w:rPr>
            </w:pPr>
            <w:r w:rsidRPr="00130641">
              <w:rPr>
                <w:rFonts w:cs="Arial"/>
                <w:lang w:val="sk-SK"/>
              </w:rPr>
              <w:t>V podrobnosti LOD 200 môže byť element všeobecne graficky znázornený a je možné k nemu priradiť základné geometrické vlastnosti (približnú veľkosť, tvar, umiestnenie, orientáciu), taktiež je možné pripojiť doplňujúce informácie negrafického charakteru.</w:t>
            </w:r>
          </w:p>
        </w:tc>
      </w:tr>
      <w:tr w:rsidR="00F91D38" w:rsidRPr="00130641" w14:paraId="51E81828" w14:textId="77777777" w:rsidTr="00C12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Pr>
          <w:p w14:paraId="798062AE" w14:textId="77777777" w:rsidR="00F91D38" w:rsidRPr="00130641" w:rsidRDefault="00F91D38" w:rsidP="00175E1F">
            <w:pPr>
              <w:keepNext/>
              <w:keepLines/>
              <w:rPr>
                <w:rFonts w:cs="Arial"/>
                <w:b w:val="0"/>
                <w:lang w:val="sk-SK"/>
              </w:rPr>
            </w:pPr>
            <w:r w:rsidRPr="00130641">
              <w:rPr>
                <w:rFonts w:cs="Arial"/>
                <w:lang w:val="sk-SK"/>
              </w:rPr>
              <w:t>LOD 300</w:t>
            </w:r>
          </w:p>
        </w:tc>
        <w:tc>
          <w:tcPr>
            <w:tcW w:w="1985" w:type="dxa"/>
          </w:tcPr>
          <w:p w14:paraId="4D56A71E" w14:textId="77777777" w:rsidR="00F91D38" w:rsidRPr="00130641" w:rsidRDefault="00F91D38" w:rsidP="00175E1F">
            <w:pPr>
              <w:keepNext/>
              <w:keepLines/>
              <w:cnfStyle w:val="000000100000" w:firstRow="0" w:lastRow="0" w:firstColumn="0" w:lastColumn="0" w:oddVBand="0" w:evenVBand="0" w:oddHBand="1" w:evenHBand="0" w:firstRowFirstColumn="0" w:firstRowLastColumn="0" w:lastRowFirstColumn="0" w:lastRowLastColumn="0"/>
              <w:rPr>
                <w:rFonts w:cs="Arial"/>
                <w:lang w:val="sk-SK"/>
              </w:rPr>
            </w:pPr>
            <w:r w:rsidRPr="00130641">
              <w:rPr>
                <w:rFonts w:cs="Arial"/>
                <w:lang w:val="sk-SK"/>
              </w:rPr>
              <w:t>DSP</w:t>
            </w:r>
          </w:p>
        </w:tc>
        <w:tc>
          <w:tcPr>
            <w:tcW w:w="5812" w:type="dxa"/>
          </w:tcPr>
          <w:p w14:paraId="1056181F" w14:textId="77777777" w:rsidR="00F91D38" w:rsidRPr="00130641" w:rsidRDefault="00F91D38" w:rsidP="00175E1F">
            <w:pPr>
              <w:keepNext/>
              <w:keepLines/>
              <w:cnfStyle w:val="000000100000" w:firstRow="0" w:lastRow="0" w:firstColumn="0" w:lastColumn="0" w:oddVBand="0" w:evenVBand="0" w:oddHBand="1" w:evenHBand="0" w:firstRowFirstColumn="0" w:firstRowLastColumn="0" w:lastRowFirstColumn="0" w:lastRowLastColumn="0"/>
              <w:rPr>
                <w:rFonts w:cs="Arial"/>
                <w:lang w:val="sk-SK"/>
              </w:rPr>
            </w:pPr>
            <w:r w:rsidRPr="00130641">
              <w:rPr>
                <w:rFonts w:cs="Arial"/>
                <w:lang w:val="sk-SK"/>
              </w:rPr>
              <w:t>Prvok je graficky znázornený v modeli ako osobitný systém, predmet alebo zariadenie, definovaný množstvom, veľkosťou, tvarom, umiestnením a orientáciou. Je možné pripojiť doplňujúce informácie negrafického charakteru.</w:t>
            </w:r>
          </w:p>
        </w:tc>
      </w:tr>
      <w:tr w:rsidR="00F91D38" w:rsidRPr="00130641" w14:paraId="1BD94D88" w14:textId="77777777" w:rsidTr="00C12387">
        <w:tc>
          <w:tcPr>
            <w:cnfStyle w:val="001000000000" w:firstRow="0" w:lastRow="0" w:firstColumn="1" w:lastColumn="0" w:oddVBand="0" w:evenVBand="0" w:oddHBand="0" w:evenHBand="0" w:firstRowFirstColumn="0" w:firstRowLastColumn="0" w:lastRowFirstColumn="0" w:lastRowLastColumn="0"/>
            <w:tcW w:w="1223" w:type="dxa"/>
          </w:tcPr>
          <w:p w14:paraId="4FF38787" w14:textId="77777777" w:rsidR="00F91D38" w:rsidRPr="00130641" w:rsidRDefault="00F91D38" w:rsidP="00175E1F">
            <w:pPr>
              <w:keepNext/>
              <w:keepLines/>
              <w:rPr>
                <w:rFonts w:cs="Arial"/>
                <w:b w:val="0"/>
                <w:lang w:val="sk-SK"/>
              </w:rPr>
            </w:pPr>
            <w:r w:rsidRPr="00130641">
              <w:rPr>
                <w:rFonts w:cs="Arial"/>
                <w:lang w:val="sk-SK"/>
              </w:rPr>
              <w:t>LOD 350</w:t>
            </w:r>
          </w:p>
        </w:tc>
        <w:tc>
          <w:tcPr>
            <w:tcW w:w="1985" w:type="dxa"/>
          </w:tcPr>
          <w:p w14:paraId="4CA32D72" w14:textId="77777777" w:rsidR="00F91D38" w:rsidRPr="00130641" w:rsidRDefault="00F91D38" w:rsidP="00175E1F">
            <w:pPr>
              <w:keepNext/>
              <w:keepLines/>
              <w:cnfStyle w:val="000000000000" w:firstRow="0" w:lastRow="0" w:firstColumn="0" w:lastColumn="0" w:oddVBand="0" w:evenVBand="0" w:oddHBand="0" w:evenHBand="0" w:firstRowFirstColumn="0" w:firstRowLastColumn="0" w:lastRowFirstColumn="0" w:lastRowLastColumn="0"/>
              <w:rPr>
                <w:rFonts w:cs="Arial"/>
                <w:lang w:val="sk-SK"/>
              </w:rPr>
            </w:pPr>
            <w:r w:rsidRPr="00130641">
              <w:rPr>
                <w:rFonts w:cs="Arial"/>
                <w:lang w:val="sk-SK"/>
              </w:rPr>
              <w:t>DSP</w:t>
            </w:r>
          </w:p>
        </w:tc>
        <w:tc>
          <w:tcPr>
            <w:tcW w:w="5812" w:type="dxa"/>
          </w:tcPr>
          <w:p w14:paraId="2B133B5E" w14:textId="77777777" w:rsidR="00F91D38" w:rsidRPr="00130641" w:rsidRDefault="00F91D38" w:rsidP="00175E1F">
            <w:pPr>
              <w:keepNext/>
              <w:keepLines/>
              <w:cnfStyle w:val="000000000000" w:firstRow="0" w:lastRow="0" w:firstColumn="0" w:lastColumn="0" w:oddVBand="0" w:evenVBand="0" w:oddHBand="0" w:evenHBand="0" w:firstRowFirstColumn="0" w:firstRowLastColumn="0" w:lastRowFirstColumn="0" w:lastRowLastColumn="0"/>
              <w:rPr>
                <w:rFonts w:cs="Arial"/>
                <w:lang w:val="sk-SK"/>
              </w:rPr>
            </w:pPr>
            <w:r w:rsidRPr="00130641">
              <w:rPr>
                <w:rFonts w:cs="Arial"/>
                <w:lang w:val="sk-SK"/>
              </w:rPr>
              <w:t>Element je graficky znázornený v modeli ako osobitný systém, predmet, alebo zariadenie definovaný množstvom, veľkosťou, tvarom, umiestnením, orientáciou a taktiež vzťahom k iným prvkom. Je možné pripojiť doplňujúce informácie negrafického charakteru.</w:t>
            </w:r>
          </w:p>
        </w:tc>
      </w:tr>
      <w:tr w:rsidR="00F91D38" w:rsidRPr="00130641" w14:paraId="5FBEA145" w14:textId="77777777" w:rsidTr="00C12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Pr>
          <w:p w14:paraId="7A801FB6" w14:textId="77777777" w:rsidR="00F91D38" w:rsidRPr="00130641" w:rsidRDefault="00F91D38" w:rsidP="00175E1F">
            <w:pPr>
              <w:keepNext/>
              <w:keepLines/>
              <w:rPr>
                <w:rFonts w:cs="Arial"/>
                <w:b w:val="0"/>
                <w:lang w:val="sk-SK"/>
              </w:rPr>
            </w:pPr>
            <w:r w:rsidRPr="00130641">
              <w:rPr>
                <w:rFonts w:cs="Arial"/>
                <w:lang w:val="sk-SK"/>
              </w:rPr>
              <w:t>LOD 400</w:t>
            </w:r>
          </w:p>
        </w:tc>
        <w:tc>
          <w:tcPr>
            <w:tcW w:w="1985" w:type="dxa"/>
          </w:tcPr>
          <w:p w14:paraId="204D89FF" w14:textId="77777777" w:rsidR="00F91D38" w:rsidRPr="00130641" w:rsidRDefault="00F91D38" w:rsidP="00175E1F">
            <w:pPr>
              <w:keepNext/>
              <w:keepLines/>
              <w:cnfStyle w:val="000000100000" w:firstRow="0" w:lastRow="0" w:firstColumn="0" w:lastColumn="0" w:oddVBand="0" w:evenVBand="0" w:oddHBand="1" w:evenHBand="0" w:firstRowFirstColumn="0" w:firstRowLastColumn="0" w:lastRowFirstColumn="0" w:lastRowLastColumn="0"/>
              <w:rPr>
                <w:rFonts w:cs="Arial"/>
                <w:lang w:val="sk-SK"/>
              </w:rPr>
            </w:pPr>
            <w:r w:rsidRPr="00130641">
              <w:rPr>
                <w:rFonts w:cs="Arial"/>
                <w:lang w:val="sk-SK"/>
              </w:rPr>
              <w:t>DRS</w:t>
            </w:r>
          </w:p>
        </w:tc>
        <w:tc>
          <w:tcPr>
            <w:tcW w:w="5812" w:type="dxa"/>
          </w:tcPr>
          <w:p w14:paraId="59B3BF4C" w14:textId="77777777" w:rsidR="00F91D38" w:rsidRPr="00130641" w:rsidRDefault="00F91D38" w:rsidP="00175E1F">
            <w:pPr>
              <w:keepNext/>
              <w:keepLines/>
              <w:cnfStyle w:val="000000100000" w:firstRow="0" w:lastRow="0" w:firstColumn="0" w:lastColumn="0" w:oddVBand="0" w:evenVBand="0" w:oddHBand="1" w:evenHBand="0" w:firstRowFirstColumn="0" w:firstRowLastColumn="0" w:lastRowFirstColumn="0" w:lastRowLastColumn="0"/>
              <w:rPr>
                <w:rFonts w:cs="Arial"/>
                <w:lang w:val="sk-SK"/>
              </w:rPr>
            </w:pPr>
            <w:r w:rsidRPr="00130641">
              <w:rPr>
                <w:rFonts w:cs="Arial"/>
                <w:lang w:val="sk-SK"/>
              </w:rPr>
              <w:t>Prvky v modeli sú graficky znázornené ako osobitný systém, predmet, alebo zariadenie, definované množstvom, veľkosťou, tvarom, umiestnením, orientáciou. Spracované sú vo vysokej podrobnosti zahŕňajúce výrobnú dielenskú dokumentáciu a informácie o inštalácii, resp. montáži. Je možné pripojiť doplňujúce informácie negrafického charakteru.</w:t>
            </w:r>
          </w:p>
        </w:tc>
      </w:tr>
    </w:tbl>
    <w:p w14:paraId="2F3DCC07" w14:textId="77777777" w:rsidR="00F91D38" w:rsidRPr="00130641" w:rsidRDefault="00F91D38" w:rsidP="00175E1F">
      <w:pPr>
        <w:keepNext/>
        <w:keepLines/>
        <w:rPr>
          <w:rFonts w:cs="Arial"/>
        </w:rPr>
      </w:pPr>
    </w:p>
    <w:p w14:paraId="5C3CB34F" w14:textId="77777777" w:rsidR="00F91D38" w:rsidRPr="00130641" w:rsidRDefault="00F91D38" w:rsidP="00175E1F">
      <w:pPr>
        <w:keepNext/>
        <w:keepLines/>
        <w:spacing w:before="240" w:after="120"/>
        <w:jc w:val="both"/>
        <w:rPr>
          <w:rFonts w:cs="Arial"/>
          <w:b/>
        </w:rPr>
      </w:pPr>
      <w:r w:rsidRPr="00130641">
        <w:rPr>
          <w:rFonts w:cs="Arial"/>
          <w:b/>
        </w:rPr>
        <w:t>BEP</w:t>
      </w:r>
    </w:p>
    <w:p w14:paraId="1FB7CF11" w14:textId="77777777" w:rsidR="00F91D38" w:rsidRPr="00130641" w:rsidRDefault="00F91D38" w:rsidP="00175E1F">
      <w:pPr>
        <w:keepNext/>
        <w:keepLines/>
        <w:tabs>
          <w:tab w:val="left" w:pos="708"/>
        </w:tabs>
        <w:autoSpaceDE w:val="0"/>
        <w:autoSpaceDN w:val="0"/>
        <w:adjustRightInd w:val="0"/>
        <w:jc w:val="both"/>
        <w:rPr>
          <w:rFonts w:cs="Arial"/>
        </w:rPr>
      </w:pPr>
      <w:r w:rsidRPr="00130641">
        <w:rPr>
          <w:rFonts w:cs="Arial"/>
        </w:rPr>
        <w:t>Požadovaná štruktúra BEP v zmysle požiadaviek obstarávateľa na dodanie BIM:</w:t>
      </w:r>
    </w:p>
    <w:p w14:paraId="698F9232"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Ciele plánu dodania BIM (BEP)</w:t>
      </w:r>
    </w:p>
    <w:p w14:paraId="43E86BE5"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Základné informácie o projekte</w:t>
      </w:r>
    </w:p>
    <w:p w14:paraId="468000F7"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Zadanie míľnikov projektu</w:t>
      </w:r>
    </w:p>
    <w:p w14:paraId="37B1D63A"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Kontakty na zodpovedné osoby projektu</w:t>
      </w:r>
    </w:p>
    <w:p w14:paraId="3C744863"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Orientácia modelu a referenčný súradnicový systém</w:t>
      </w:r>
    </w:p>
    <w:p w14:paraId="5409C539"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Využitie BIM pre jednotlivé štádiá projektu</w:t>
      </w:r>
    </w:p>
    <w:p w14:paraId="15DFEB95"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Štruktúra názvoslovia súborov</w:t>
      </w:r>
    </w:p>
    <w:p w14:paraId="4A5D7EBB"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Skratky a kódy súborov</w:t>
      </w:r>
    </w:p>
    <w:p w14:paraId="7FD3B055"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Záznam zmien modelov, míľnikov a revízií</w:t>
      </w:r>
    </w:p>
    <w:p w14:paraId="7720BC5D"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Matica použitého softvéru, verzie, výmenné formáty</w:t>
      </w:r>
    </w:p>
    <w:p w14:paraId="3DE735FE"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Definovanie spoločného dátového prostredia (CDE)</w:t>
      </w:r>
    </w:p>
    <w:p w14:paraId="6A0F3500"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Požiadavky na spôsob tvorby modelu</w:t>
      </w:r>
    </w:p>
    <w:p w14:paraId="64713822"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Požiadavky na jednotlivé profesie</w:t>
      </w:r>
    </w:p>
    <w:p w14:paraId="66836935"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Postupy spolupráce a komunikácia</w:t>
      </w:r>
    </w:p>
    <w:p w14:paraId="5A6815EE"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Koordinačný proces, detekcia kolízií</w:t>
      </w:r>
    </w:p>
    <w:p w14:paraId="661E3914"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Integrácia cien a požiadavky na výkazy</w:t>
      </w:r>
    </w:p>
    <w:p w14:paraId="3080AA81"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Požiadavky na dodanie modelu skutočného vyhotovenia</w:t>
      </w:r>
    </w:p>
    <w:p w14:paraId="5319E277" w14:textId="77777777" w:rsidR="00F91D38" w:rsidRPr="00130641" w:rsidRDefault="00F91D38" w:rsidP="00175E1F">
      <w:pPr>
        <w:pStyle w:val="Odsekzoznamu"/>
        <w:keepNext/>
        <w:keepLines/>
        <w:numPr>
          <w:ilvl w:val="0"/>
          <w:numId w:val="4"/>
        </w:numPr>
        <w:tabs>
          <w:tab w:val="left" w:pos="708"/>
        </w:tabs>
        <w:autoSpaceDE w:val="0"/>
        <w:autoSpaceDN w:val="0"/>
        <w:adjustRightInd w:val="0"/>
        <w:jc w:val="both"/>
        <w:rPr>
          <w:rFonts w:cs="Arial"/>
        </w:rPr>
      </w:pPr>
      <w:r w:rsidRPr="00130641">
        <w:rPr>
          <w:rFonts w:cs="Arial"/>
        </w:rPr>
        <w:t>Autorské práva a zodpovednosť</w:t>
      </w:r>
    </w:p>
    <w:p w14:paraId="52B2E607" w14:textId="77777777" w:rsidR="00CB00BE" w:rsidRDefault="00CB00BE" w:rsidP="00175E1F">
      <w:pPr>
        <w:keepNext/>
        <w:keepLines/>
        <w:spacing w:before="240" w:after="120"/>
        <w:jc w:val="both"/>
        <w:rPr>
          <w:rFonts w:cs="Arial"/>
          <w:b/>
        </w:rPr>
      </w:pPr>
    </w:p>
    <w:p w14:paraId="2311D3A3" w14:textId="228490C7" w:rsidR="00F91D38" w:rsidRPr="00130641" w:rsidRDefault="00F91D38" w:rsidP="00175E1F">
      <w:pPr>
        <w:keepNext/>
        <w:keepLines/>
        <w:spacing w:before="240" w:after="120"/>
        <w:jc w:val="both"/>
        <w:rPr>
          <w:rFonts w:cs="Arial"/>
          <w:b/>
        </w:rPr>
      </w:pPr>
      <w:r w:rsidRPr="00130641">
        <w:rPr>
          <w:rFonts w:cs="Arial"/>
          <w:b/>
        </w:rPr>
        <w:lastRenderedPageBreak/>
        <w:t>3D BIM model</w:t>
      </w:r>
    </w:p>
    <w:p w14:paraId="7DF0D6F9" w14:textId="77777777" w:rsidR="00F91D38" w:rsidRPr="00130641" w:rsidRDefault="00F91D38" w:rsidP="00175E1F">
      <w:pPr>
        <w:keepNext/>
        <w:keepLines/>
        <w:jc w:val="both"/>
        <w:rPr>
          <w:rFonts w:cs="Arial"/>
        </w:rPr>
      </w:pPr>
      <w:r w:rsidRPr="00130641">
        <w:rPr>
          <w:rFonts w:cs="Arial"/>
        </w:rPr>
        <w:t>3D Parametrický model obohatený o informácie základných a špecifických vlastností navrhovaných materiálov, prvkov a konštrukcií spracovaný v softvéri umožňujúcom import a export vo formáte *.ifc, tzn. v BIM prostredí. Model a jeho súčasti (profesie) musia byť odovzdané v natívnom prostredí softvéru, v ktorom boli spracované a taktiež vo formáte IFC 2x3 TC1 a IFC4 Add 2.</w:t>
      </w:r>
    </w:p>
    <w:p w14:paraId="1B740898" w14:textId="77777777" w:rsidR="00F91D38" w:rsidRPr="00130641" w:rsidRDefault="00F91D38" w:rsidP="00175E1F">
      <w:pPr>
        <w:keepNext/>
        <w:keepLines/>
        <w:spacing w:before="240" w:after="120"/>
        <w:jc w:val="both"/>
        <w:rPr>
          <w:rFonts w:cs="Arial"/>
          <w:b/>
        </w:rPr>
      </w:pPr>
      <w:r w:rsidRPr="00130641">
        <w:rPr>
          <w:rFonts w:cs="Arial"/>
          <w:b/>
        </w:rPr>
        <w:t>Navrhovaný rozsah a obsah 3D BIM modelu:</w:t>
      </w:r>
    </w:p>
    <w:p w14:paraId="4D7A65B1" w14:textId="77777777" w:rsidR="00F91D38" w:rsidRPr="00130641" w:rsidRDefault="00F91D38" w:rsidP="00175E1F">
      <w:pPr>
        <w:keepNext/>
        <w:keepLines/>
        <w:jc w:val="both"/>
        <w:rPr>
          <w:rFonts w:cs="Arial"/>
        </w:rPr>
      </w:pPr>
      <w:r w:rsidRPr="00130641">
        <w:rPr>
          <w:rFonts w:cs="Arial"/>
        </w:rPr>
        <w:t>Musí obsahovať konkrétne prvky, konštrukcie a systémy s definovanou geometriou 3D pomocou parametrických objektov. Modelový prvok je graficky reprezentovaný v rámci modelu ako špecifický systém, objekt alebo zostava a je definovaný z hľadiska množstva, veľkosti, tvaru, orientácie a vzťahom k iným systémom stavby. K modelovému prvku musia byť pripojené aj negrafické informácie v súlade s požiadavkou Obstarávateľa na dodanie BIM - časť špecifikácia BIM. Špecifikácia BIM je samostatná príloha požiadaviek verejného obstarávateľa na dodanie BIM, ktorú vypracuje verejný obstarávateľ a poskytne uchádzačovi pred realizáciou diela. Táto časť zahŕňa požadovanú úroveň detailu (grafickú a negrafickú) modelu a požiadavkami na systém klasifikácie. Smerné hodnoty sú v tabuľke požiadaviek na grafickú podrobnosť. Hodnoty vyjadrujú prevažnú mieru podrobnosti pre danú profesiu. Časť geometrie prvkov a subsystémov môže byť v rámci profesie dodaná aj v inej (nižšej, prípadne vyššej) podrobnosti vzhľadom na ďalšie využitie tejto časti modelu.</w:t>
      </w:r>
    </w:p>
    <w:p w14:paraId="6B9C1329" w14:textId="77777777" w:rsidR="00F91D38" w:rsidRPr="00130641" w:rsidRDefault="00F91D38" w:rsidP="00175E1F">
      <w:pPr>
        <w:keepNext/>
        <w:keepLines/>
        <w:spacing w:before="240" w:after="120"/>
        <w:jc w:val="both"/>
        <w:rPr>
          <w:rFonts w:cs="Arial"/>
          <w:b/>
        </w:rPr>
      </w:pPr>
      <w:r w:rsidRPr="00130641">
        <w:rPr>
          <w:rFonts w:cs="Arial"/>
          <w:b/>
        </w:rPr>
        <w:t>Požiadavky na 4D a 5D simulácie</w:t>
      </w:r>
    </w:p>
    <w:p w14:paraId="5D980042" w14:textId="77777777" w:rsidR="00F91D38" w:rsidRPr="00130641" w:rsidRDefault="00F91D38" w:rsidP="00175E1F">
      <w:pPr>
        <w:keepNext/>
        <w:keepLines/>
        <w:jc w:val="both"/>
        <w:rPr>
          <w:rFonts w:cs="Arial"/>
        </w:rPr>
      </w:pPr>
      <w:r w:rsidRPr="00130641">
        <w:rPr>
          <w:rFonts w:cs="Arial"/>
        </w:rPr>
        <w:t xml:space="preserve">4D simulácia priebehu výstavby musí byť riešená pre hlavné stavebné objekty v rozčlenení na jednotlivé prvky, stavebné konštrukcie a systémy. Každá položka časového plánu (vo forme harmonogramu) musí obsahovať údaj o cene vychádzajúci z agregácie prislúchajúcich položiek rozpočtu stavby – 5D simulácia finančného plnenia. 4D a 5D simulácia musí byť odovzdaná v natívnom prostredí a tiež ako video súbor vo formáte *.AVI, *MPEG4, prípadne obdobným. </w:t>
      </w:r>
    </w:p>
    <w:p w14:paraId="5E467B8C" w14:textId="77777777" w:rsidR="005510A1" w:rsidRDefault="005510A1" w:rsidP="00175E1F">
      <w:pPr>
        <w:keepNext/>
        <w:keepLines/>
        <w:spacing w:before="240" w:after="120"/>
        <w:jc w:val="both"/>
        <w:rPr>
          <w:rFonts w:cs="Arial"/>
          <w:b/>
        </w:rPr>
      </w:pPr>
    </w:p>
    <w:p w14:paraId="4F207AEC" w14:textId="77777777" w:rsidR="005510A1" w:rsidRDefault="005510A1" w:rsidP="00175E1F">
      <w:pPr>
        <w:keepNext/>
        <w:keepLines/>
        <w:spacing w:before="240" w:after="120"/>
        <w:jc w:val="both"/>
        <w:rPr>
          <w:rFonts w:cs="Arial"/>
          <w:b/>
        </w:rPr>
      </w:pPr>
    </w:p>
    <w:p w14:paraId="2B4EC144" w14:textId="50FE8426" w:rsidR="00F91D38" w:rsidRPr="00130641" w:rsidRDefault="00F91D38" w:rsidP="00175E1F">
      <w:pPr>
        <w:keepNext/>
        <w:keepLines/>
        <w:spacing w:before="240" w:after="120"/>
        <w:jc w:val="both"/>
        <w:rPr>
          <w:rFonts w:cs="Arial"/>
          <w:b/>
        </w:rPr>
      </w:pPr>
      <w:r w:rsidRPr="00130641">
        <w:rPr>
          <w:rFonts w:cs="Arial"/>
          <w:b/>
        </w:rPr>
        <w:t>Vyjasnenie pojmov:</w:t>
      </w:r>
    </w:p>
    <w:p w14:paraId="075906A7" w14:textId="77777777" w:rsidR="00F91D38" w:rsidRPr="00130641" w:rsidRDefault="00F91D38" w:rsidP="00175E1F">
      <w:pPr>
        <w:keepNext/>
        <w:keepLines/>
        <w:tabs>
          <w:tab w:val="left" w:pos="708"/>
        </w:tabs>
        <w:spacing w:after="160" w:line="254" w:lineRule="auto"/>
        <w:contextualSpacing/>
        <w:jc w:val="both"/>
        <w:rPr>
          <w:rFonts w:cs="Arial"/>
        </w:rPr>
      </w:pPr>
      <w:r w:rsidRPr="00130641">
        <w:rPr>
          <w:rFonts w:cs="Arial"/>
          <w:b/>
        </w:rPr>
        <w:t>Priestorová kolízia</w:t>
      </w:r>
      <w:r w:rsidRPr="00130641">
        <w:rPr>
          <w:rFonts w:cs="Arial"/>
        </w:rPr>
        <w:t xml:space="preserve"> (angl. hard clash) – chyba projektu pri ktorej dochádza ku konfliktu dvoch, alebo viacerých prvkov, ktoré okupujú rovnaký priestor. V tomto prípade, dané konštrukcie nie je možné v navrhovanej polohe realizovať a je nutné zmeniť ich vzájomnú polohu.</w:t>
      </w:r>
    </w:p>
    <w:p w14:paraId="7D60E9F0" w14:textId="77777777" w:rsidR="00F91D38" w:rsidRPr="00130641" w:rsidRDefault="00F91D38" w:rsidP="00175E1F">
      <w:pPr>
        <w:keepNext/>
        <w:keepLines/>
        <w:tabs>
          <w:tab w:val="left" w:pos="708"/>
        </w:tabs>
        <w:spacing w:after="160" w:line="254" w:lineRule="auto"/>
        <w:contextualSpacing/>
        <w:jc w:val="both"/>
        <w:rPr>
          <w:rFonts w:cs="Arial"/>
          <w:b/>
        </w:rPr>
      </w:pPr>
    </w:p>
    <w:p w14:paraId="09FBA203" w14:textId="77777777" w:rsidR="00F91D38" w:rsidRPr="00130641" w:rsidRDefault="00F91D38" w:rsidP="00175E1F">
      <w:pPr>
        <w:keepNext/>
        <w:keepLines/>
        <w:tabs>
          <w:tab w:val="left" w:pos="708"/>
        </w:tabs>
        <w:spacing w:after="160" w:line="254" w:lineRule="auto"/>
        <w:contextualSpacing/>
        <w:jc w:val="both"/>
        <w:rPr>
          <w:rFonts w:cs="Arial"/>
        </w:rPr>
      </w:pPr>
      <w:r w:rsidRPr="00130641">
        <w:rPr>
          <w:rFonts w:cs="Arial"/>
          <w:b/>
        </w:rPr>
        <w:t>Funkčná kolízia</w:t>
      </w:r>
      <w:r w:rsidRPr="00130641">
        <w:rPr>
          <w:rFonts w:cs="Arial"/>
        </w:rPr>
        <w:t xml:space="preserve"> (ang. Soft clash), sa vzťahuje na konštrukcie, prvky a komponenty, ktoré sú bližšie ako v určenej vzdialenosti od seba, čím je funkcia alebo zabudovateľnosť daného prvku ohrozená, prípadne neposkytuje dostatočný priestor na údržbu, alebo je znížený komfort pri užívaní.</w:t>
      </w:r>
    </w:p>
    <w:p w14:paraId="15831074" w14:textId="77777777" w:rsidR="00F91D38" w:rsidRPr="00130641" w:rsidRDefault="00F91D38" w:rsidP="00175E1F">
      <w:pPr>
        <w:keepNext/>
        <w:keepLines/>
        <w:jc w:val="both"/>
        <w:rPr>
          <w:rFonts w:cs="Arial"/>
        </w:rPr>
      </w:pPr>
    </w:p>
    <w:p w14:paraId="601AF0EE" w14:textId="77777777" w:rsidR="00F91D38" w:rsidRPr="00130641" w:rsidRDefault="00F91D38" w:rsidP="00175E1F">
      <w:pPr>
        <w:keepNext/>
        <w:keepLines/>
        <w:jc w:val="both"/>
        <w:rPr>
          <w:rFonts w:cs="Arial"/>
        </w:rPr>
      </w:pPr>
      <w:r w:rsidRPr="00130641">
        <w:rPr>
          <w:rFonts w:cs="Arial"/>
          <w:b/>
        </w:rPr>
        <w:t>Elementy</w:t>
      </w:r>
      <w:r w:rsidRPr="00130641">
        <w:rPr>
          <w:rFonts w:cs="Arial"/>
        </w:rPr>
        <w:t xml:space="preserve"> – konštrukcie, materiály a prvky nachádzajúce sa v 3D modeli</w:t>
      </w:r>
    </w:p>
    <w:p w14:paraId="0499BC8C" w14:textId="77777777" w:rsidR="00F91D38" w:rsidRPr="00130641" w:rsidRDefault="00F91D38" w:rsidP="00175E1F">
      <w:pPr>
        <w:keepNext/>
        <w:keepLines/>
        <w:jc w:val="both"/>
        <w:rPr>
          <w:rFonts w:cs="Arial"/>
          <w:b/>
        </w:rPr>
      </w:pPr>
    </w:p>
    <w:p w14:paraId="18E2F16C" w14:textId="77777777" w:rsidR="00F91D38" w:rsidRPr="00130641" w:rsidRDefault="00F91D38" w:rsidP="00175E1F">
      <w:pPr>
        <w:keepNext/>
        <w:keepLines/>
        <w:jc w:val="both"/>
        <w:rPr>
          <w:rFonts w:cs="Arial"/>
        </w:rPr>
      </w:pPr>
      <w:r w:rsidRPr="00130641">
        <w:rPr>
          <w:rFonts w:cs="Arial"/>
          <w:b/>
        </w:rPr>
        <w:t>3D koordinačné stretnutie</w:t>
      </w:r>
      <w:r w:rsidRPr="00130641">
        <w:rPr>
          <w:rFonts w:cs="Arial"/>
        </w:rPr>
        <w:t xml:space="preserve"> – periodické stretnutie zodpovedných zástupcov zúčastnených strán (investora, projektantovho tímu, dodávateľov), kde podkladom pre stretnutie je 3D BIM parametrický model stavby v aktuálnom rozpracovaní.</w:t>
      </w:r>
    </w:p>
    <w:p w14:paraId="5554764E" w14:textId="77777777" w:rsidR="00F91D38" w:rsidRPr="00130641" w:rsidRDefault="00F91D38" w:rsidP="00175E1F">
      <w:pPr>
        <w:keepNext/>
        <w:keepLines/>
        <w:jc w:val="both"/>
        <w:rPr>
          <w:rFonts w:cs="Arial"/>
        </w:rPr>
      </w:pPr>
    </w:p>
    <w:p w14:paraId="244B5F69" w14:textId="77777777" w:rsidR="00F91D38" w:rsidRPr="00130641" w:rsidRDefault="00F91D38" w:rsidP="00175E1F">
      <w:pPr>
        <w:keepNext/>
        <w:keepLines/>
        <w:jc w:val="both"/>
        <w:rPr>
          <w:rFonts w:cs="Arial"/>
        </w:rPr>
      </w:pPr>
      <w:r w:rsidRPr="00130641">
        <w:rPr>
          <w:rFonts w:cs="Arial"/>
          <w:b/>
        </w:rPr>
        <w:lastRenderedPageBreak/>
        <w:t>3D BIM model stavby</w:t>
      </w:r>
      <w:r w:rsidRPr="00130641">
        <w:rPr>
          <w:rFonts w:cs="Arial"/>
        </w:rPr>
        <w:t xml:space="preserve"> – model stavby v 3D prostredí spracovaný v softvéri umožňujúcom import a export vo formáte *.ifc, obsahujúci okrem grafickej reprezentácie aj negrafické informácie o elementoch (vybrané parametre, resp. atribúty) v rozsahu definovanom v požiadavkách obstarávateľa na dodanie BIM.</w:t>
      </w:r>
    </w:p>
    <w:p w14:paraId="7A980726" w14:textId="77777777" w:rsidR="00F91D38" w:rsidRPr="00130641" w:rsidRDefault="00F91D38" w:rsidP="00175E1F">
      <w:pPr>
        <w:keepNext/>
        <w:keepLines/>
        <w:jc w:val="both"/>
        <w:rPr>
          <w:rFonts w:eastAsiaTheme="minorHAnsi" w:cs="Arial"/>
          <w:b/>
        </w:rPr>
      </w:pPr>
    </w:p>
    <w:p w14:paraId="35572C00" w14:textId="77777777" w:rsidR="00F91D38" w:rsidRPr="00130641" w:rsidRDefault="00F91D38" w:rsidP="00175E1F">
      <w:pPr>
        <w:keepNext/>
        <w:keepLines/>
        <w:jc w:val="both"/>
        <w:rPr>
          <w:rFonts w:eastAsiaTheme="minorHAnsi" w:cs="Arial"/>
        </w:rPr>
      </w:pPr>
      <w:r w:rsidRPr="00130641">
        <w:rPr>
          <w:rFonts w:eastAsiaTheme="minorHAnsi" w:cs="Arial"/>
          <w:b/>
        </w:rPr>
        <w:t>Progresívna matica modelu (MPM)</w:t>
      </w:r>
      <w:r w:rsidRPr="00130641">
        <w:rPr>
          <w:rFonts w:eastAsiaTheme="minorHAnsi" w:cs="Arial"/>
        </w:rPr>
        <w:t xml:space="preserve"> je určená na definovanie úloh a zodpovedností členov tímu pri BIM projektoch. V závislosti od veľkosti a rozsahu projektu môže byť definovaná vlastná MPM, prípadne definovaná na základe inej dostupnej publikácie.</w:t>
      </w:r>
    </w:p>
    <w:p w14:paraId="6C3FC4C1" w14:textId="77777777" w:rsidR="00F91D38" w:rsidRPr="00130641" w:rsidRDefault="00F91D38" w:rsidP="00175E1F">
      <w:pPr>
        <w:keepNext/>
        <w:keepLines/>
        <w:jc w:val="both"/>
        <w:rPr>
          <w:rFonts w:cs="Arial"/>
        </w:rPr>
      </w:pPr>
    </w:p>
    <w:p w14:paraId="656C0843" w14:textId="77777777" w:rsidR="00F91D38" w:rsidRPr="00130641" w:rsidRDefault="00F91D38" w:rsidP="00175E1F">
      <w:pPr>
        <w:keepNext/>
        <w:keepLines/>
        <w:tabs>
          <w:tab w:val="left" w:pos="708"/>
        </w:tabs>
        <w:autoSpaceDE w:val="0"/>
        <w:autoSpaceDN w:val="0"/>
        <w:adjustRightInd w:val="0"/>
        <w:jc w:val="both"/>
        <w:rPr>
          <w:rFonts w:cs="Arial"/>
        </w:rPr>
      </w:pPr>
      <w:r w:rsidRPr="00130641">
        <w:rPr>
          <w:rFonts w:cs="Arial"/>
          <w:b/>
        </w:rPr>
        <w:t>Spoločné dátové prostredie - CDE (ang. Common Data Environment)</w:t>
      </w:r>
      <w:r w:rsidRPr="00130641">
        <w:rPr>
          <w:rFonts w:cs="Arial"/>
        </w:rPr>
        <w:t xml:space="preserve"> - Spoločné dátové prostredie je zdroj informácií pre projekt a používa sa na zhromažďovanie, spravovanie a šírenie všetkých príslušných schválených projektových dokumentov pre multidisciplinárne tímy v riadenom procese. </w:t>
      </w:r>
    </w:p>
    <w:p w14:paraId="7C85DEC2" w14:textId="77777777" w:rsidR="00F91D38" w:rsidRPr="00130641" w:rsidRDefault="00F91D38" w:rsidP="00175E1F">
      <w:pPr>
        <w:keepNext/>
        <w:keepLines/>
        <w:tabs>
          <w:tab w:val="left" w:pos="708"/>
        </w:tabs>
        <w:autoSpaceDE w:val="0"/>
        <w:autoSpaceDN w:val="0"/>
        <w:adjustRightInd w:val="0"/>
        <w:jc w:val="both"/>
        <w:rPr>
          <w:rFonts w:cs="Arial"/>
        </w:rPr>
      </w:pPr>
      <w:r w:rsidRPr="00130641">
        <w:rPr>
          <w:rFonts w:cs="Arial"/>
        </w:rPr>
        <w:t>Dodávateľ musí využívať na projekte CDE a zaväzuje sa Obstarávateľovi poskytnúť bezplatný prístup do tohto prostredia a to najmä za účelom pripomienkovania a kontroly. CDE bude považované za centrálne miesto odovzdania.</w:t>
      </w:r>
    </w:p>
    <w:p w14:paraId="36BFB250" w14:textId="77777777" w:rsidR="00F91D38" w:rsidRPr="00130641" w:rsidRDefault="00F91D38" w:rsidP="00175E1F">
      <w:pPr>
        <w:keepNext/>
        <w:keepLines/>
        <w:tabs>
          <w:tab w:val="left" w:pos="708"/>
        </w:tabs>
        <w:autoSpaceDE w:val="0"/>
        <w:autoSpaceDN w:val="0"/>
        <w:adjustRightInd w:val="0"/>
        <w:jc w:val="both"/>
        <w:rPr>
          <w:rFonts w:cs="Arial"/>
        </w:rPr>
      </w:pPr>
    </w:p>
    <w:p w14:paraId="73286806" w14:textId="77777777" w:rsidR="00F91D38" w:rsidRDefault="00F91D38" w:rsidP="00175E1F">
      <w:pPr>
        <w:keepNext/>
        <w:keepLines/>
        <w:jc w:val="both"/>
        <w:rPr>
          <w:rFonts w:cs="Arial"/>
        </w:rPr>
      </w:pPr>
      <w:r w:rsidRPr="00130641">
        <w:rPr>
          <w:rFonts w:cs="Arial"/>
          <w:b/>
        </w:rPr>
        <w:t>Plán dodania informačného modelu</w:t>
      </w:r>
      <w:r w:rsidRPr="00130641">
        <w:rPr>
          <w:rFonts w:cs="Arial"/>
        </w:rPr>
        <w:t xml:space="preserve"> </w:t>
      </w:r>
      <w:r w:rsidRPr="00130641">
        <w:rPr>
          <w:rFonts w:cs="Arial"/>
          <w:b/>
        </w:rPr>
        <w:t>stavby</w:t>
      </w:r>
      <w:r w:rsidRPr="00130641">
        <w:rPr>
          <w:rFonts w:cs="Arial"/>
          <w:b/>
          <w:u w:val="single"/>
        </w:rPr>
        <w:t xml:space="preserve"> (ang. BIM Execution Plan - BEP) - Ekvivalentom je aj </w:t>
      </w:r>
      <w:r w:rsidRPr="00130641">
        <w:rPr>
          <w:rFonts w:cs="Arial"/>
          <w:b/>
        </w:rPr>
        <w:t xml:space="preserve">Plán dodania BIM </w:t>
      </w:r>
      <w:r w:rsidRPr="00130641">
        <w:rPr>
          <w:rFonts w:cs="Arial"/>
        </w:rPr>
        <w:t>- BEP je dokument, ktorý definuje, ako bude projekt vykonávaný, manažovaný a kontrolovaný v súvislosti s deklarovanými požiadavkami obstarávateľa na dodanie BIM. BEP musí byť pripravený tak, aby poskytoval základný rámec riadenia informácií a údajov, prideľoval úlohy a zodpovednosti za tvorbu modelu.</w:t>
      </w:r>
    </w:p>
    <w:p w14:paraId="702B9A86" w14:textId="77777777" w:rsidR="00F91D38" w:rsidRDefault="00F91D38" w:rsidP="00175E1F">
      <w:pPr>
        <w:keepNext/>
        <w:keepLines/>
        <w:jc w:val="both"/>
        <w:rPr>
          <w:rFonts w:cs="Arial"/>
        </w:rPr>
      </w:pPr>
    </w:p>
    <w:p w14:paraId="53D3F9B2" w14:textId="77777777" w:rsidR="00F91D38" w:rsidRDefault="00F91D38" w:rsidP="00175E1F">
      <w:pPr>
        <w:keepNext/>
        <w:keepLines/>
        <w:jc w:val="both"/>
        <w:rPr>
          <w:rFonts w:cs="Arial"/>
        </w:rPr>
      </w:pPr>
    </w:p>
    <w:p w14:paraId="061EF49D" w14:textId="77777777" w:rsidR="00F91D38" w:rsidRDefault="00F91D38" w:rsidP="00175E1F">
      <w:pPr>
        <w:keepNext/>
        <w:keepLines/>
        <w:jc w:val="both"/>
        <w:rPr>
          <w:rFonts w:cs="Arial"/>
        </w:rPr>
      </w:pPr>
    </w:p>
    <w:p w14:paraId="6C9AE16E" w14:textId="77777777" w:rsidR="00F91D38" w:rsidRDefault="00F91D38" w:rsidP="00175E1F">
      <w:pPr>
        <w:keepNext/>
        <w:keepLines/>
        <w:jc w:val="both"/>
        <w:rPr>
          <w:rFonts w:cs="Arial"/>
        </w:rPr>
      </w:pPr>
    </w:p>
    <w:p w14:paraId="0CC73439" w14:textId="77777777" w:rsidR="00F91D38" w:rsidRDefault="00F91D38" w:rsidP="00175E1F">
      <w:pPr>
        <w:keepNext/>
        <w:keepLines/>
        <w:jc w:val="both"/>
        <w:rPr>
          <w:rFonts w:cs="Arial"/>
        </w:rPr>
      </w:pPr>
    </w:p>
    <w:p w14:paraId="512B1A8A" w14:textId="77777777" w:rsidR="00F91D38" w:rsidRDefault="00F91D38" w:rsidP="00175E1F">
      <w:pPr>
        <w:keepNext/>
        <w:keepLines/>
        <w:jc w:val="both"/>
        <w:rPr>
          <w:rFonts w:cs="Arial"/>
        </w:rPr>
      </w:pPr>
    </w:p>
    <w:p w14:paraId="7DA603EF" w14:textId="77777777" w:rsidR="00F91D38" w:rsidRDefault="00F91D38" w:rsidP="00175E1F">
      <w:pPr>
        <w:keepNext/>
        <w:keepLines/>
        <w:jc w:val="both"/>
        <w:rPr>
          <w:rFonts w:cs="Arial"/>
        </w:rPr>
      </w:pPr>
    </w:p>
    <w:p w14:paraId="64F1E5ED" w14:textId="77777777" w:rsidR="00F91D38" w:rsidRDefault="00F91D38" w:rsidP="00175E1F">
      <w:pPr>
        <w:keepNext/>
        <w:keepLines/>
        <w:jc w:val="both"/>
        <w:rPr>
          <w:rFonts w:cs="Arial"/>
        </w:rPr>
      </w:pPr>
    </w:p>
    <w:p w14:paraId="12B6A643" w14:textId="77777777" w:rsidR="00F91D38" w:rsidRPr="00130641" w:rsidRDefault="00F91D38" w:rsidP="00175E1F">
      <w:pPr>
        <w:keepNext/>
        <w:keepLines/>
        <w:autoSpaceDE w:val="0"/>
        <w:autoSpaceDN w:val="0"/>
        <w:adjustRightInd w:val="0"/>
        <w:jc w:val="both"/>
        <w:rPr>
          <w:rFonts w:cs="Arial"/>
        </w:rPr>
      </w:pPr>
    </w:p>
    <w:p w14:paraId="750B4A12" w14:textId="66BFE50C" w:rsidR="00F91D38" w:rsidRPr="00F91D38" w:rsidRDefault="00F91D38" w:rsidP="00175E1F">
      <w:pPr>
        <w:keepNext/>
        <w:keepLines/>
        <w:rPr>
          <w:rFonts w:cstheme="minorHAnsi"/>
        </w:rPr>
      </w:pPr>
    </w:p>
    <w:sectPr w:rsidR="00F91D38" w:rsidRPr="00F91D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C7FB" w14:textId="77777777" w:rsidR="00BB4D20" w:rsidRDefault="00BB4D20" w:rsidP="00DB1DE3">
      <w:r>
        <w:separator/>
      </w:r>
    </w:p>
  </w:endnote>
  <w:endnote w:type="continuationSeparator" w:id="0">
    <w:p w14:paraId="5A25362D" w14:textId="77777777" w:rsidR="00BB4D20" w:rsidRDefault="00BB4D20" w:rsidP="00D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87447"/>
      <w:docPartObj>
        <w:docPartGallery w:val="Page Numbers (Bottom of Page)"/>
        <w:docPartUnique/>
      </w:docPartObj>
    </w:sdtPr>
    <w:sdtContent>
      <w:p w14:paraId="2D58897C" w14:textId="071A4102" w:rsidR="00CD3868" w:rsidRDefault="00CD3868" w:rsidP="00DB1DE3">
        <w:pPr>
          <w:pStyle w:val="Pta"/>
          <w:jc w:val="right"/>
        </w:pPr>
        <w:r>
          <w:fldChar w:fldCharType="begin"/>
        </w:r>
        <w:r>
          <w:instrText>PAGE   \* MERGEFORMAT</w:instrText>
        </w:r>
        <w:r>
          <w:fldChar w:fldCharType="separate"/>
        </w:r>
        <w:r w:rsidR="0031526F">
          <w:t>2</w:t>
        </w:r>
        <w:r>
          <w:fldChar w:fldCharType="end"/>
        </w:r>
      </w:p>
    </w:sdtContent>
  </w:sdt>
  <w:p w14:paraId="389F183D" w14:textId="77777777" w:rsidR="00CD3868" w:rsidRDefault="00CD3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2300" w14:textId="77777777" w:rsidR="00BB4D20" w:rsidRDefault="00BB4D20" w:rsidP="00DB1DE3">
      <w:r>
        <w:separator/>
      </w:r>
    </w:p>
  </w:footnote>
  <w:footnote w:type="continuationSeparator" w:id="0">
    <w:p w14:paraId="00C0AC9B" w14:textId="77777777" w:rsidR="00BB4D20" w:rsidRDefault="00BB4D20" w:rsidP="00DB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121"/>
    <w:multiLevelType w:val="hybridMultilevel"/>
    <w:tmpl w:val="AA6ED0EA"/>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 w15:restartNumberingAfterBreak="0">
    <w:nsid w:val="0806099E"/>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B6733"/>
    <w:multiLevelType w:val="hybridMultilevel"/>
    <w:tmpl w:val="CD024A2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6C42CD"/>
    <w:multiLevelType w:val="hybridMultilevel"/>
    <w:tmpl w:val="0D5259D0"/>
    <w:lvl w:ilvl="0" w:tplc="041B0001">
      <w:start w:val="1"/>
      <w:numFmt w:val="bullet"/>
      <w:lvlText w:val=""/>
      <w:lvlJc w:val="left"/>
      <w:pPr>
        <w:ind w:left="1268" w:hanging="360"/>
      </w:pPr>
      <w:rPr>
        <w:rFonts w:ascii="Symbol" w:hAnsi="Symbol" w:hint="default"/>
      </w:rPr>
    </w:lvl>
    <w:lvl w:ilvl="1" w:tplc="041B0003" w:tentative="1">
      <w:start w:val="1"/>
      <w:numFmt w:val="bullet"/>
      <w:lvlText w:val="o"/>
      <w:lvlJc w:val="left"/>
      <w:pPr>
        <w:ind w:left="1988" w:hanging="360"/>
      </w:pPr>
      <w:rPr>
        <w:rFonts w:ascii="Courier New" w:hAnsi="Courier New" w:cs="Courier New" w:hint="default"/>
      </w:rPr>
    </w:lvl>
    <w:lvl w:ilvl="2" w:tplc="041B0005" w:tentative="1">
      <w:start w:val="1"/>
      <w:numFmt w:val="bullet"/>
      <w:lvlText w:val=""/>
      <w:lvlJc w:val="left"/>
      <w:pPr>
        <w:ind w:left="2708" w:hanging="360"/>
      </w:pPr>
      <w:rPr>
        <w:rFonts w:ascii="Wingdings" w:hAnsi="Wingdings" w:hint="default"/>
      </w:rPr>
    </w:lvl>
    <w:lvl w:ilvl="3" w:tplc="041B0001" w:tentative="1">
      <w:start w:val="1"/>
      <w:numFmt w:val="bullet"/>
      <w:lvlText w:val=""/>
      <w:lvlJc w:val="left"/>
      <w:pPr>
        <w:ind w:left="3428" w:hanging="360"/>
      </w:pPr>
      <w:rPr>
        <w:rFonts w:ascii="Symbol" w:hAnsi="Symbol" w:hint="default"/>
      </w:rPr>
    </w:lvl>
    <w:lvl w:ilvl="4" w:tplc="041B0003" w:tentative="1">
      <w:start w:val="1"/>
      <w:numFmt w:val="bullet"/>
      <w:lvlText w:val="o"/>
      <w:lvlJc w:val="left"/>
      <w:pPr>
        <w:ind w:left="4148" w:hanging="360"/>
      </w:pPr>
      <w:rPr>
        <w:rFonts w:ascii="Courier New" w:hAnsi="Courier New" w:cs="Courier New" w:hint="default"/>
      </w:rPr>
    </w:lvl>
    <w:lvl w:ilvl="5" w:tplc="041B0005" w:tentative="1">
      <w:start w:val="1"/>
      <w:numFmt w:val="bullet"/>
      <w:lvlText w:val=""/>
      <w:lvlJc w:val="left"/>
      <w:pPr>
        <w:ind w:left="4868" w:hanging="360"/>
      </w:pPr>
      <w:rPr>
        <w:rFonts w:ascii="Wingdings" w:hAnsi="Wingdings" w:hint="default"/>
      </w:rPr>
    </w:lvl>
    <w:lvl w:ilvl="6" w:tplc="041B0001" w:tentative="1">
      <w:start w:val="1"/>
      <w:numFmt w:val="bullet"/>
      <w:lvlText w:val=""/>
      <w:lvlJc w:val="left"/>
      <w:pPr>
        <w:ind w:left="5588" w:hanging="360"/>
      </w:pPr>
      <w:rPr>
        <w:rFonts w:ascii="Symbol" w:hAnsi="Symbol" w:hint="default"/>
      </w:rPr>
    </w:lvl>
    <w:lvl w:ilvl="7" w:tplc="041B0003" w:tentative="1">
      <w:start w:val="1"/>
      <w:numFmt w:val="bullet"/>
      <w:lvlText w:val="o"/>
      <w:lvlJc w:val="left"/>
      <w:pPr>
        <w:ind w:left="6308" w:hanging="360"/>
      </w:pPr>
      <w:rPr>
        <w:rFonts w:ascii="Courier New" w:hAnsi="Courier New" w:cs="Courier New" w:hint="default"/>
      </w:rPr>
    </w:lvl>
    <w:lvl w:ilvl="8" w:tplc="041B0005" w:tentative="1">
      <w:start w:val="1"/>
      <w:numFmt w:val="bullet"/>
      <w:lvlText w:val=""/>
      <w:lvlJc w:val="left"/>
      <w:pPr>
        <w:ind w:left="7028" w:hanging="360"/>
      </w:pPr>
      <w:rPr>
        <w:rFonts w:ascii="Wingdings" w:hAnsi="Wingdings" w:hint="default"/>
      </w:rPr>
    </w:lvl>
  </w:abstractNum>
  <w:abstractNum w:abstractNumId="6"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7" w15:restartNumberingAfterBreak="0">
    <w:nsid w:val="17D44C7F"/>
    <w:multiLevelType w:val="hybridMultilevel"/>
    <w:tmpl w:val="BA1AF0E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77856F8"/>
    <w:multiLevelType w:val="hybridMultilevel"/>
    <w:tmpl w:val="64686F7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8B431E"/>
    <w:multiLevelType w:val="hybridMultilevel"/>
    <w:tmpl w:val="4768E4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C4C7BCC"/>
    <w:multiLevelType w:val="hybridMultilevel"/>
    <w:tmpl w:val="0AD859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DC0871"/>
    <w:multiLevelType w:val="multilevel"/>
    <w:tmpl w:val="2D8CE3D6"/>
    <w:lvl w:ilvl="0">
      <w:start w:val="17"/>
      <w:numFmt w:val="bullet"/>
      <w:lvlText w:val="-"/>
      <w:lvlJc w:val="left"/>
      <w:pPr>
        <w:ind w:left="0" w:firstLine="0"/>
      </w:pPr>
      <w:rPr>
        <w:rFonts w:ascii="Calibri" w:hAnsi="Calibri" w:hint="default"/>
        <w:b/>
        <w:caps w:val="0"/>
        <w:smallCaps w:val="0"/>
        <w:color w:val="auto"/>
        <w:sz w:val="16"/>
      </w:rPr>
    </w:lvl>
    <w:lvl w:ilvl="1">
      <w:start w:val="1"/>
      <w:numFmt w:val="decimal"/>
      <w:isLgl/>
      <w:lvlText w:val="%1.%2"/>
      <w:lvlJc w:val="left"/>
      <w:pPr>
        <w:tabs>
          <w:tab w:val="num" w:pos="624"/>
        </w:tabs>
        <w:ind w:left="624" w:hanging="624"/>
      </w:pPr>
      <w:rPr>
        <w:rFonts w:hint="default"/>
        <w:b w:val="0"/>
        <w:color w:val="auto"/>
      </w:rPr>
    </w:lvl>
    <w:lvl w:ilvl="2">
      <w:start w:val="1"/>
      <w:numFmt w:val="decimal"/>
      <w:isLgl/>
      <w:lvlText w:val="%1.%2.%3"/>
      <w:lvlJc w:val="left"/>
      <w:pPr>
        <w:tabs>
          <w:tab w:val="num" w:pos="1418"/>
        </w:tabs>
        <w:ind w:left="1418" w:hanging="794"/>
      </w:pPr>
      <w:rPr>
        <w:rFonts w:hint="default"/>
        <w:b w:val="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3F887D8D"/>
    <w:multiLevelType w:val="hybridMultilevel"/>
    <w:tmpl w:val="C6C2A9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E81C38"/>
    <w:multiLevelType w:val="hybridMultilevel"/>
    <w:tmpl w:val="7AEAEF70"/>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5" w15:restartNumberingAfterBreak="0">
    <w:nsid w:val="41F10E68"/>
    <w:multiLevelType w:val="hybridMultilevel"/>
    <w:tmpl w:val="ADC2622A"/>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16" w15:restartNumberingAfterBreak="0">
    <w:nsid w:val="4B40257C"/>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856478"/>
    <w:multiLevelType w:val="hybridMultilevel"/>
    <w:tmpl w:val="7D661074"/>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946E4D"/>
    <w:multiLevelType w:val="hybridMultilevel"/>
    <w:tmpl w:val="7D20C74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21" w15:restartNumberingAfterBreak="0">
    <w:nsid w:val="63E220FB"/>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711FD6"/>
    <w:multiLevelType w:val="hybridMultilevel"/>
    <w:tmpl w:val="2D600A0C"/>
    <w:lvl w:ilvl="0" w:tplc="041B0003">
      <w:start w:val="1"/>
      <w:numFmt w:val="bullet"/>
      <w:lvlText w:val="o"/>
      <w:lvlJc w:val="left"/>
      <w:pPr>
        <w:ind w:left="1080" w:hanging="720"/>
      </w:pPr>
      <w:rPr>
        <w:rFonts w:ascii="Courier New" w:hAnsi="Courier New" w:cs="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8372D2"/>
    <w:multiLevelType w:val="hybridMultilevel"/>
    <w:tmpl w:val="28A0E386"/>
    <w:lvl w:ilvl="0" w:tplc="8132FA5C">
      <w:start w:val="1"/>
      <w:numFmt w:val="upperLetter"/>
      <w:lvlText w:val="%1."/>
      <w:lvlJc w:val="left"/>
      <w:pPr>
        <w:ind w:left="4613" w:hanging="360"/>
      </w:pPr>
      <w:rPr>
        <w:rFonts w:hint="default"/>
        <w:sz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0548A3"/>
    <w:multiLevelType w:val="multilevel"/>
    <w:tmpl w:val="525E7264"/>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3D2D13"/>
    <w:multiLevelType w:val="hybridMultilevel"/>
    <w:tmpl w:val="B802B1C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3E5A91"/>
    <w:multiLevelType w:val="hybridMultilevel"/>
    <w:tmpl w:val="6CD46880"/>
    <w:lvl w:ilvl="0" w:tplc="82903D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8F64A4C"/>
    <w:multiLevelType w:val="hybridMultilevel"/>
    <w:tmpl w:val="1A967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B680618"/>
    <w:multiLevelType w:val="hybridMultilevel"/>
    <w:tmpl w:val="F872B3F8"/>
    <w:lvl w:ilvl="0" w:tplc="041B0001">
      <w:start w:val="1"/>
      <w:numFmt w:val="bullet"/>
      <w:lvlText w:val=""/>
      <w:lvlJc w:val="left"/>
      <w:pPr>
        <w:ind w:left="1225" w:hanging="360"/>
      </w:pPr>
      <w:rPr>
        <w:rFonts w:ascii="Symbol" w:hAnsi="Symbol" w:hint="default"/>
      </w:rPr>
    </w:lvl>
    <w:lvl w:ilvl="1" w:tplc="041B0003" w:tentative="1">
      <w:start w:val="1"/>
      <w:numFmt w:val="bullet"/>
      <w:lvlText w:val="o"/>
      <w:lvlJc w:val="left"/>
      <w:pPr>
        <w:ind w:left="1945" w:hanging="360"/>
      </w:pPr>
      <w:rPr>
        <w:rFonts w:ascii="Courier New" w:hAnsi="Courier New" w:cs="Courier New" w:hint="default"/>
      </w:rPr>
    </w:lvl>
    <w:lvl w:ilvl="2" w:tplc="041B0005" w:tentative="1">
      <w:start w:val="1"/>
      <w:numFmt w:val="bullet"/>
      <w:lvlText w:val=""/>
      <w:lvlJc w:val="left"/>
      <w:pPr>
        <w:ind w:left="2665" w:hanging="360"/>
      </w:pPr>
      <w:rPr>
        <w:rFonts w:ascii="Wingdings" w:hAnsi="Wingdings" w:hint="default"/>
      </w:rPr>
    </w:lvl>
    <w:lvl w:ilvl="3" w:tplc="041B0001" w:tentative="1">
      <w:start w:val="1"/>
      <w:numFmt w:val="bullet"/>
      <w:lvlText w:val=""/>
      <w:lvlJc w:val="left"/>
      <w:pPr>
        <w:ind w:left="3385" w:hanging="360"/>
      </w:pPr>
      <w:rPr>
        <w:rFonts w:ascii="Symbol" w:hAnsi="Symbol" w:hint="default"/>
      </w:rPr>
    </w:lvl>
    <w:lvl w:ilvl="4" w:tplc="041B0003" w:tentative="1">
      <w:start w:val="1"/>
      <w:numFmt w:val="bullet"/>
      <w:lvlText w:val="o"/>
      <w:lvlJc w:val="left"/>
      <w:pPr>
        <w:ind w:left="4105" w:hanging="360"/>
      </w:pPr>
      <w:rPr>
        <w:rFonts w:ascii="Courier New" w:hAnsi="Courier New" w:cs="Courier New" w:hint="default"/>
      </w:rPr>
    </w:lvl>
    <w:lvl w:ilvl="5" w:tplc="041B0005" w:tentative="1">
      <w:start w:val="1"/>
      <w:numFmt w:val="bullet"/>
      <w:lvlText w:val=""/>
      <w:lvlJc w:val="left"/>
      <w:pPr>
        <w:ind w:left="4825" w:hanging="360"/>
      </w:pPr>
      <w:rPr>
        <w:rFonts w:ascii="Wingdings" w:hAnsi="Wingdings" w:hint="default"/>
      </w:rPr>
    </w:lvl>
    <w:lvl w:ilvl="6" w:tplc="041B0001" w:tentative="1">
      <w:start w:val="1"/>
      <w:numFmt w:val="bullet"/>
      <w:lvlText w:val=""/>
      <w:lvlJc w:val="left"/>
      <w:pPr>
        <w:ind w:left="5545" w:hanging="360"/>
      </w:pPr>
      <w:rPr>
        <w:rFonts w:ascii="Symbol" w:hAnsi="Symbol" w:hint="default"/>
      </w:rPr>
    </w:lvl>
    <w:lvl w:ilvl="7" w:tplc="041B0003" w:tentative="1">
      <w:start w:val="1"/>
      <w:numFmt w:val="bullet"/>
      <w:lvlText w:val="o"/>
      <w:lvlJc w:val="left"/>
      <w:pPr>
        <w:ind w:left="6265" w:hanging="360"/>
      </w:pPr>
      <w:rPr>
        <w:rFonts w:ascii="Courier New" w:hAnsi="Courier New" w:cs="Courier New" w:hint="default"/>
      </w:rPr>
    </w:lvl>
    <w:lvl w:ilvl="8" w:tplc="041B0005" w:tentative="1">
      <w:start w:val="1"/>
      <w:numFmt w:val="bullet"/>
      <w:lvlText w:val=""/>
      <w:lvlJc w:val="left"/>
      <w:pPr>
        <w:ind w:left="6985" w:hanging="360"/>
      </w:pPr>
      <w:rPr>
        <w:rFonts w:ascii="Wingdings" w:hAnsi="Wingdings" w:hint="default"/>
      </w:rPr>
    </w:lvl>
  </w:abstractNum>
  <w:abstractNum w:abstractNumId="32" w15:restartNumberingAfterBreak="0">
    <w:nsid w:val="7D3F3CCF"/>
    <w:multiLevelType w:val="hybridMultilevel"/>
    <w:tmpl w:val="FD122DE6"/>
    <w:lvl w:ilvl="0" w:tplc="0CA677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BD6C5B"/>
    <w:multiLevelType w:val="multilevel"/>
    <w:tmpl w:val="38081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81535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255481">
    <w:abstractNumId w:val="32"/>
  </w:num>
  <w:num w:numId="3" w16cid:durableId="1691763477">
    <w:abstractNumId w:val="12"/>
  </w:num>
  <w:num w:numId="4" w16cid:durableId="515995529">
    <w:abstractNumId w:val="29"/>
  </w:num>
  <w:num w:numId="5" w16cid:durableId="650793208">
    <w:abstractNumId w:val="4"/>
  </w:num>
  <w:num w:numId="6" w16cid:durableId="1354921659">
    <w:abstractNumId w:val="30"/>
  </w:num>
  <w:num w:numId="7" w16cid:durableId="889413854">
    <w:abstractNumId w:val="9"/>
  </w:num>
  <w:num w:numId="8" w16cid:durableId="1071385088">
    <w:abstractNumId w:val="13"/>
  </w:num>
  <w:num w:numId="9" w16cid:durableId="1291396209">
    <w:abstractNumId w:val="11"/>
  </w:num>
  <w:num w:numId="10" w16cid:durableId="940839883">
    <w:abstractNumId w:val="31"/>
  </w:num>
  <w:num w:numId="11" w16cid:durableId="591398222">
    <w:abstractNumId w:val="5"/>
  </w:num>
  <w:num w:numId="12" w16cid:durableId="126362987">
    <w:abstractNumId w:val="14"/>
  </w:num>
  <w:num w:numId="13" w16cid:durableId="2102294485">
    <w:abstractNumId w:val="0"/>
  </w:num>
  <w:num w:numId="14" w16cid:durableId="1814322348">
    <w:abstractNumId w:val="15"/>
  </w:num>
  <w:num w:numId="15" w16cid:durableId="1287004475">
    <w:abstractNumId w:val="7"/>
  </w:num>
  <w:num w:numId="16" w16cid:durableId="1008748934">
    <w:abstractNumId w:val="20"/>
  </w:num>
  <w:num w:numId="17" w16cid:durableId="168328617">
    <w:abstractNumId w:val="10"/>
  </w:num>
  <w:num w:numId="18" w16cid:durableId="45232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704322">
    <w:abstractNumId w:val="16"/>
  </w:num>
  <w:num w:numId="20" w16cid:durableId="891960059">
    <w:abstractNumId w:val="21"/>
  </w:num>
  <w:num w:numId="21" w16cid:durableId="1926572989">
    <w:abstractNumId w:val="22"/>
  </w:num>
  <w:num w:numId="22" w16cid:durableId="113789061">
    <w:abstractNumId w:val="32"/>
  </w:num>
  <w:num w:numId="23" w16cid:durableId="7973334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9468993">
    <w:abstractNumId w:val="4"/>
  </w:num>
  <w:num w:numId="25" w16cid:durableId="2009019723">
    <w:abstractNumId w:val="29"/>
  </w:num>
  <w:num w:numId="26" w16cid:durableId="1063717199">
    <w:abstractNumId w:val="1"/>
  </w:num>
  <w:num w:numId="27" w16cid:durableId="1917739669">
    <w:abstractNumId w:val="19"/>
  </w:num>
  <w:num w:numId="28" w16cid:durableId="1558855045">
    <w:abstractNumId w:val="2"/>
  </w:num>
  <w:num w:numId="29" w16cid:durableId="963999764">
    <w:abstractNumId w:val="28"/>
  </w:num>
  <w:num w:numId="30" w16cid:durableId="12806050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685972">
    <w:abstractNumId w:val="6"/>
  </w:num>
  <w:num w:numId="32" w16cid:durableId="2077697865">
    <w:abstractNumId w:val="3"/>
  </w:num>
  <w:num w:numId="33" w16cid:durableId="1655640307">
    <w:abstractNumId w:val="8"/>
  </w:num>
  <w:num w:numId="34" w16cid:durableId="2047100438">
    <w:abstractNumId w:val="17"/>
  </w:num>
  <w:num w:numId="35" w16cid:durableId="1344240170">
    <w:abstractNumId w:val="27"/>
  </w:num>
  <w:num w:numId="36" w16cid:durableId="871110021">
    <w:abstractNumId w:val="23"/>
  </w:num>
  <w:num w:numId="37" w16cid:durableId="1976987295">
    <w:abstractNumId w:val="24"/>
  </w:num>
  <w:num w:numId="38" w16cid:durableId="1639990596">
    <w:abstractNumId w:val="26"/>
  </w:num>
  <w:num w:numId="39" w16cid:durableId="14998863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9"/>
    <w:rsid w:val="00030515"/>
    <w:rsid w:val="0003635A"/>
    <w:rsid w:val="000407C4"/>
    <w:rsid w:val="00055999"/>
    <w:rsid w:val="00056A2D"/>
    <w:rsid w:val="00083593"/>
    <w:rsid w:val="00087338"/>
    <w:rsid w:val="000958A9"/>
    <w:rsid w:val="000A144B"/>
    <w:rsid w:val="000C75E6"/>
    <w:rsid w:val="000D0A83"/>
    <w:rsid w:val="000E0D97"/>
    <w:rsid w:val="000F3341"/>
    <w:rsid w:val="00140A50"/>
    <w:rsid w:val="0016385C"/>
    <w:rsid w:val="00175E1F"/>
    <w:rsid w:val="001764D9"/>
    <w:rsid w:val="0022077A"/>
    <w:rsid w:val="002914CA"/>
    <w:rsid w:val="00291AEC"/>
    <w:rsid w:val="002B14EE"/>
    <w:rsid w:val="00307CEE"/>
    <w:rsid w:val="0031526F"/>
    <w:rsid w:val="00351263"/>
    <w:rsid w:val="003A5F6D"/>
    <w:rsid w:val="003C1E14"/>
    <w:rsid w:val="00416FBF"/>
    <w:rsid w:val="004260DC"/>
    <w:rsid w:val="004804C7"/>
    <w:rsid w:val="004A516E"/>
    <w:rsid w:val="004F2110"/>
    <w:rsid w:val="00511320"/>
    <w:rsid w:val="00514542"/>
    <w:rsid w:val="005158B4"/>
    <w:rsid w:val="005510A1"/>
    <w:rsid w:val="005D244A"/>
    <w:rsid w:val="005D2FD2"/>
    <w:rsid w:val="005E356F"/>
    <w:rsid w:val="005E5FC1"/>
    <w:rsid w:val="00682566"/>
    <w:rsid w:val="006857CC"/>
    <w:rsid w:val="00696E5E"/>
    <w:rsid w:val="006C163E"/>
    <w:rsid w:val="006E2C61"/>
    <w:rsid w:val="00717C3B"/>
    <w:rsid w:val="00764CDB"/>
    <w:rsid w:val="00780BD2"/>
    <w:rsid w:val="007E1E79"/>
    <w:rsid w:val="007E7AD7"/>
    <w:rsid w:val="007F3527"/>
    <w:rsid w:val="007F446D"/>
    <w:rsid w:val="007F7531"/>
    <w:rsid w:val="0081433D"/>
    <w:rsid w:val="008464EE"/>
    <w:rsid w:val="00853026"/>
    <w:rsid w:val="00877016"/>
    <w:rsid w:val="00886CA0"/>
    <w:rsid w:val="008B0389"/>
    <w:rsid w:val="009128AA"/>
    <w:rsid w:val="00914B9C"/>
    <w:rsid w:val="009375BE"/>
    <w:rsid w:val="0095255E"/>
    <w:rsid w:val="009545E3"/>
    <w:rsid w:val="009B565E"/>
    <w:rsid w:val="009C40AB"/>
    <w:rsid w:val="009D510F"/>
    <w:rsid w:val="00A063CF"/>
    <w:rsid w:val="00A4386E"/>
    <w:rsid w:val="00A73177"/>
    <w:rsid w:val="00AA0967"/>
    <w:rsid w:val="00AA3DA6"/>
    <w:rsid w:val="00AE0B16"/>
    <w:rsid w:val="00B969D7"/>
    <w:rsid w:val="00BB4D20"/>
    <w:rsid w:val="00BC72AF"/>
    <w:rsid w:val="00C124D5"/>
    <w:rsid w:val="00C21DD6"/>
    <w:rsid w:val="00C30108"/>
    <w:rsid w:val="00C306A1"/>
    <w:rsid w:val="00CB00BE"/>
    <w:rsid w:val="00CD3868"/>
    <w:rsid w:val="00D07226"/>
    <w:rsid w:val="00D7173F"/>
    <w:rsid w:val="00D91749"/>
    <w:rsid w:val="00DA7144"/>
    <w:rsid w:val="00DB1DE3"/>
    <w:rsid w:val="00DC2584"/>
    <w:rsid w:val="00DD545D"/>
    <w:rsid w:val="00DD7E1D"/>
    <w:rsid w:val="00DF24E6"/>
    <w:rsid w:val="00E379A4"/>
    <w:rsid w:val="00E73F32"/>
    <w:rsid w:val="00F059BE"/>
    <w:rsid w:val="00F37E8C"/>
    <w:rsid w:val="00F4750D"/>
    <w:rsid w:val="00F54C7B"/>
    <w:rsid w:val="00F9000C"/>
    <w:rsid w:val="00F91D38"/>
    <w:rsid w:val="00F9322B"/>
    <w:rsid w:val="00FB7272"/>
    <w:rsid w:val="00FD6CB6"/>
    <w:rsid w:val="00FE2F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D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1E79"/>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7E1E7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7E1E7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7E1E79"/>
    <w:pPr>
      <w:keepNext/>
      <w:tabs>
        <w:tab w:val="num" w:pos="540"/>
      </w:tabs>
      <w:jc w:val="both"/>
      <w:outlineLvl w:val="2"/>
    </w:pPr>
    <w:rPr>
      <w:b/>
      <w:sz w:val="28"/>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E79"/>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7E1E79"/>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7E1E79"/>
    <w:rPr>
      <w:rFonts w:ascii="Garamond" w:eastAsia="Times New Roman" w:hAnsi="Garamond" w:cs="Times New Roman"/>
      <w:b/>
      <w:noProof/>
      <w:sz w:val="28"/>
      <w:szCs w:val="40"/>
      <w:lang w:eastAsia="sk-SK"/>
    </w:rPr>
  </w:style>
  <w:style w:type="paragraph" w:customStyle="1" w:styleId="DefaultText">
    <w:name w:val="Default Text"/>
    <w:basedOn w:val="Normlny"/>
    <w:uiPriority w:val="99"/>
    <w:rsid w:val="007E1E79"/>
    <w:pPr>
      <w:widowControl w:val="0"/>
      <w:autoSpaceDE w:val="0"/>
      <w:autoSpaceDN w:val="0"/>
      <w:adjustRightInd w:val="0"/>
    </w:pPr>
    <w:rPr>
      <w:rFonts w:ascii="Times New Roman" w:hAnsi="Times New Roman"/>
      <w:noProof w:val="0"/>
    </w:rPr>
  </w:style>
  <w:style w:type="paragraph" w:styleId="Hlavika">
    <w:name w:val="header"/>
    <w:basedOn w:val="Normlny"/>
    <w:link w:val="HlavikaChar"/>
    <w:unhideWhenUsed/>
    <w:rsid w:val="00DB1DE3"/>
    <w:pPr>
      <w:tabs>
        <w:tab w:val="center" w:pos="4536"/>
        <w:tab w:val="right" w:pos="9072"/>
      </w:tabs>
    </w:pPr>
  </w:style>
  <w:style w:type="character" w:customStyle="1" w:styleId="HlavikaChar">
    <w:name w:val="Hlavička Char"/>
    <w:basedOn w:val="Predvolenpsmoodseku"/>
    <w:link w:val="Hlavika"/>
    <w:rsid w:val="00DB1DE3"/>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DB1DE3"/>
    <w:pPr>
      <w:tabs>
        <w:tab w:val="center" w:pos="4536"/>
        <w:tab w:val="right" w:pos="9072"/>
      </w:tabs>
    </w:pPr>
  </w:style>
  <w:style w:type="character" w:customStyle="1" w:styleId="PtaChar">
    <w:name w:val="Päta Char"/>
    <w:basedOn w:val="Predvolenpsmoodseku"/>
    <w:link w:val="Pta"/>
    <w:uiPriority w:val="99"/>
    <w:rsid w:val="00DB1DE3"/>
    <w:rPr>
      <w:rFonts w:ascii="Garamond" w:eastAsia="Times New Roman" w:hAnsi="Garamond" w:cs="Times New Roman"/>
      <w:noProof/>
      <w:sz w:val="24"/>
      <w:szCs w:val="24"/>
      <w:lang w:eastAsia="sk-SK"/>
    </w:rPr>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1"/>
    <w:qFormat/>
    <w:rsid w:val="00DB1DE3"/>
    <w:pPr>
      <w:tabs>
        <w:tab w:val="left" w:pos="2160"/>
        <w:tab w:val="left" w:pos="2880"/>
        <w:tab w:val="left" w:pos="4500"/>
      </w:tabs>
      <w:ind w:left="708"/>
    </w:pPr>
    <w:rPr>
      <w:rFonts w:ascii="Arial" w:hAnsi="Arial"/>
      <w:noProof w:val="0"/>
      <w:sz w:val="20"/>
      <w:szCs w:val="20"/>
      <w:lang w:eastAsia="cs-CZ"/>
    </w:rPr>
  </w:style>
  <w:style w:type="table" w:styleId="Mriekatabuky">
    <w:name w:val="Table Grid"/>
    <w:basedOn w:val="Normlnatabuka"/>
    <w:uiPriority w:val="59"/>
    <w:rsid w:val="00DB1D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DB1DE3"/>
    <w:rPr>
      <w:rFonts w:ascii="Arial" w:eastAsia="Times New Roman" w:hAnsi="Arial" w:cs="Times New Roman"/>
      <w:sz w:val="20"/>
      <w:szCs w:val="20"/>
      <w:lang w:eastAsia="cs-CZ"/>
    </w:rPr>
  </w:style>
  <w:style w:type="character" w:customStyle="1" w:styleId="StyleArial10ptBold">
    <w:name w:val="Style Arial 10 pt Bold"/>
    <w:rsid w:val="00DB1DE3"/>
    <w:rPr>
      <w:rFonts w:ascii="Arial" w:hAnsi="Arial"/>
      <w:b/>
      <w:bCs/>
      <w:sz w:val="18"/>
    </w:rPr>
  </w:style>
  <w:style w:type="table" w:customStyle="1" w:styleId="Obyajntabuka21">
    <w:name w:val="Obyčajná tabuľka 21"/>
    <w:basedOn w:val="Normlnatabuka"/>
    <w:uiPriority w:val="42"/>
    <w:rsid w:val="00DB1D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DB1DE3"/>
    <w:pPr>
      <w:spacing w:after="200"/>
    </w:pPr>
    <w:rPr>
      <w:rFonts w:asciiTheme="minorHAnsi" w:eastAsiaTheme="minorHAnsi" w:hAnsiTheme="minorHAnsi" w:cstheme="minorBidi"/>
      <w:i/>
      <w:iCs/>
      <w:noProof w:val="0"/>
      <w:color w:val="44546A" w:themeColor="text2"/>
      <w:sz w:val="18"/>
      <w:szCs w:val="18"/>
      <w:lang w:eastAsia="en-US"/>
    </w:rPr>
  </w:style>
  <w:style w:type="paragraph" w:styleId="Textbubliny">
    <w:name w:val="Balloon Text"/>
    <w:basedOn w:val="Normlny"/>
    <w:link w:val="TextbublinyChar"/>
    <w:uiPriority w:val="99"/>
    <w:semiHidden/>
    <w:unhideWhenUsed/>
    <w:rsid w:val="00CD386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868"/>
    <w:rPr>
      <w:rFonts w:ascii="Segoe UI" w:eastAsia="Times New Roman" w:hAnsi="Segoe UI" w:cs="Segoe UI"/>
      <w:noProof/>
      <w:sz w:val="18"/>
      <w:szCs w:val="18"/>
      <w:lang w:eastAsia="sk-SK"/>
    </w:rPr>
  </w:style>
  <w:style w:type="paragraph" w:styleId="Zarkazkladnhotextu">
    <w:name w:val="Body Text Indent"/>
    <w:basedOn w:val="Normlny"/>
    <w:link w:val="ZarkazkladnhotextuChar"/>
    <w:uiPriority w:val="99"/>
    <w:rsid w:val="00CD3868"/>
    <w:rPr>
      <w:rFonts w:ascii="Arial" w:hAnsi="Arial"/>
      <w:sz w:val="20"/>
      <w:szCs w:val="20"/>
      <w:lang w:val="x-none" w:eastAsia="x-none"/>
    </w:rPr>
  </w:style>
  <w:style w:type="character" w:customStyle="1" w:styleId="ZarkazkladnhotextuChar">
    <w:name w:val="Zarážka základného textu Char"/>
    <w:basedOn w:val="Predvolenpsmoodseku"/>
    <w:link w:val="Zarkazkladnhotextu"/>
    <w:uiPriority w:val="99"/>
    <w:rsid w:val="00CD3868"/>
    <w:rPr>
      <w:rFonts w:ascii="Arial" w:eastAsia="Times New Roman" w:hAnsi="Arial" w:cs="Times New Roman"/>
      <w:noProof/>
      <w:sz w:val="20"/>
      <w:szCs w:val="20"/>
      <w:lang w:val="x-none" w:eastAsia="x-none"/>
    </w:rPr>
  </w:style>
  <w:style w:type="paragraph" w:customStyle="1" w:styleId="Default">
    <w:name w:val="Default"/>
    <w:rsid w:val="00914B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A4386E"/>
    <w:pPr>
      <w:spacing w:after="0" w:line="240" w:lineRule="auto"/>
    </w:pPr>
    <w:rPr>
      <w:rFonts w:ascii="Garamond" w:eastAsia="Times New Roman" w:hAnsi="Garamond" w:cs="Times New Roman"/>
      <w:noProof/>
      <w:sz w:val="24"/>
      <w:szCs w:val="24"/>
      <w:lang w:eastAsia="sk-SK"/>
    </w:rPr>
  </w:style>
  <w:style w:type="paragraph" w:styleId="Textpoznmkypodiarou">
    <w:name w:val="footnote text"/>
    <w:basedOn w:val="Normlny"/>
    <w:link w:val="TextpoznmkypodiarouChar"/>
    <w:uiPriority w:val="99"/>
    <w:semiHidden/>
    <w:unhideWhenUsed/>
    <w:rsid w:val="00DC2584"/>
    <w:rPr>
      <w:rFonts w:asciiTheme="minorHAnsi" w:eastAsiaTheme="minorHAnsi" w:hAnsiTheme="minorHAnsi" w:cstheme="minorBidi"/>
      <w:noProof w:val="0"/>
      <w:sz w:val="20"/>
      <w:szCs w:val="20"/>
      <w:lang w:eastAsia="en-US"/>
    </w:rPr>
  </w:style>
  <w:style w:type="character" w:customStyle="1" w:styleId="TextpoznmkypodiarouChar">
    <w:name w:val="Text poznámky pod čiarou Char"/>
    <w:basedOn w:val="Predvolenpsmoodseku"/>
    <w:link w:val="Textpoznmkypodiarou"/>
    <w:uiPriority w:val="99"/>
    <w:semiHidden/>
    <w:rsid w:val="00DC25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5408">
      <w:bodyDiv w:val="1"/>
      <w:marLeft w:val="0"/>
      <w:marRight w:val="0"/>
      <w:marTop w:val="0"/>
      <w:marBottom w:val="0"/>
      <w:divBdr>
        <w:top w:val="none" w:sz="0" w:space="0" w:color="auto"/>
        <w:left w:val="none" w:sz="0" w:space="0" w:color="auto"/>
        <w:bottom w:val="none" w:sz="0" w:space="0" w:color="auto"/>
        <w:right w:val="none" w:sz="0" w:space="0" w:color="auto"/>
      </w:divBdr>
    </w:div>
    <w:div w:id="909657498">
      <w:bodyDiv w:val="1"/>
      <w:marLeft w:val="0"/>
      <w:marRight w:val="0"/>
      <w:marTop w:val="0"/>
      <w:marBottom w:val="0"/>
      <w:divBdr>
        <w:top w:val="none" w:sz="0" w:space="0" w:color="auto"/>
        <w:left w:val="none" w:sz="0" w:space="0" w:color="auto"/>
        <w:bottom w:val="none" w:sz="0" w:space="0" w:color="auto"/>
        <w:right w:val="none" w:sz="0" w:space="0" w:color="auto"/>
      </w:divBdr>
    </w:div>
    <w:div w:id="937181670">
      <w:bodyDiv w:val="1"/>
      <w:marLeft w:val="0"/>
      <w:marRight w:val="0"/>
      <w:marTop w:val="0"/>
      <w:marBottom w:val="0"/>
      <w:divBdr>
        <w:top w:val="none" w:sz="0" w:space="0" w:color="auto"/>
        <w:left w:val="none" w:sz="0" w:space="0" w:color="auto"/>
        <w:bottom w:val="none" w:sz="0" w:space="0" w:color="auto"/>
        <w:right w:val="none" w:sz="0" w:space="0" w:color="auto"/>
      </w:divBdr>
    </w:div>
    <w:div w:id="1435635771">
      <w:bodyDiv w:val="1"/>
      <w:marLeft w:val="0"/>
      <w:marRight w:val="0"/>
      <w:marTop w:val="0"/>
      <w:marBottom w:val="0"/>
      <w:divBdr>
        <w:top w:val="none" w:sz="0" w:space="0" w:color="auto"/>
        <w:left w:val="none" w:sz="0" w:space="0" w:color="auto"/>
        <w:bottom w:val="none" w:sz="0" w:space="0" w:color="auto"/>
        <w:right w:val="none" w:sz="0" w:space="0" w:color="auto"/>
      </w:divBdr>
    </w:div>
    <w:div w:id="1706709414">
      <w:bodyDiv w:val="1"/>
      <w:marLeft w:val="0"/>
      <w:marRight w:val="0"/>
      <w:marTop w:val="0"/>
      <w:marBottom w:val="0"/>
      <w:divBdr>
        <w:top w:val="none" w:sz="0" w:space="0" w:color="auto"/>
        <w:left w:val="none" w:sz="0" w:space="0" w:color="auto"/>
        <w:bottom w:val="none" w:sz="0" w:space="0" w:color="auto"/>
        <w:right w:val="none" w:sz="0" w:space="0" w:color="auto"/>
      </w:divBdr>
    </w:div>
    <w:div w:id="1872067068">
      <w:bodyDiv w:val="1"/>
      <w:marLeft w:val="0"/>
      <w:marRight w:val="0"/>
      <w:marTop w:val="0"/>
      <w:marBottom w:val="0"/>
      <w:divBdr>
        <w:top w:val="none" w:sz="0" w:space="0" w:color="auto"/>
        <w:left w:val="none" w:sz="0" w:space="0" w:color="auto"/>
        <w:bottom w:val="none" w:sz="0" w:space="0" w:color="auto"/>
        <w:right w:val="none" w:sz="0" w:space="0" w:color="auto"/>
      </w:divBdr>
    </w:div>
    <w:div w:id="204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2327</Words>
  <Characters>13266</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2022-06-15T10:10:00Z</dcterms:created>
  <dcterms:modified xsi:type="dcterms:W3CDTF">2022-10-14T09:48:00Z</dcterms:modified>
</cp:coreProperties>
</file>