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5999" w:tblpY="1050"/>
        <w:tblW w:w="4928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928"/>
      </w:tblGrid>
      <w:tr w:rsidR="00000429" w:rsidRPr="00082406" w:rsidTr="009A1AB3">
        <w:trPr>
          <w:trHeight w:val="267"/>
        </w:trPr>
        <w:tc>
          <w:tcPr>
            <w:tcW w:w="4928" w:type="dxa"/>
            <w:shd w:val="clear" w:color="auto" w:fill="auto"/>
          </w:tcPr>
          <w:p w:rsidR="00000429" w:rsidRDefault="00000429" w:rsidP="009A1AB3">
            <w:pPr>
              <w:ind w:right="113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    </w:t>
            </w:r>
            <w:r w:rsidRPr="00082406">
              <w:rPr>
                <w:rFonts w:ascii="Arial Narrow" w:hAnsi="Arial Narrow"/>
                <w:sz w:val="22"/>
              </w:rPr>
              <w:t xml:space="preserve">   </w:t>
            </w:r>
            <w:r>
              <w:rPr>
                <w:rFonts w:ascii="Arial Narrow" w:hAnsi="Arial Narrow"/>
                <w:sz w:val="22"/>
              </w:rPr>
              <w:t xml:space="preserve">       SEKCIA EKONOMIKY</w:t>
            </w:r>
          </w:p>
          <w:p w:rsidR="00000429" w:rsidRPr="00082406" w:rsidRDefault="00000429" w:rsidP="009A1AB3">
            <w:pPr>
              <w:ind w:right="113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                          </w:t>
            </w:r>
            <w:r w:rsidRPr="00082406">
              <w:rPr>
                <w:rFonts w:ascii="Arial Narrow" w:hAnsi="Arial Narrow"/>
                <w:sz w:val="22"/>
              </w:rPr>
              <w:t xml:space="preserve">odbor verejného obstarávania    </w:t>
            </w:r>
          </w:p>
        </w:tc>
      </w:tr>
      <w:tr w:rsidR="00000429" w:rsidRPr="00082406" w:rsidTr="009A1AB3">
        <w:trPr>
          <w:trHeight w:val="267"/>
        </w:trPr>
        <w:tc>
          <w:tcPr>
            <w:tcW w:w="4928" w:type="dxa"/>
            <w:shd w:val="clear" w:color="auto" w:fill="auto"/>
          </w:tcPr>
          <w:p w:rsidR="00000429" w:rsidRPr="00082406" w:rsidRDefault="00000429" w:rsidP="009A1AB3">
            <w:pPr>
              <w:pStyle w:val="Hlavika"/>
              <w:tabs>
                <w:tab w:val="center" w:pos="-142"/>
                <w:tab w:val="right" w:pos="9356"/>
              </w:tabs>
              <w:ind w:right="113"/>
              <w:jc w:val="center"/>
              <w:rPr>
                <w:rFonts w:ascii="Arial Narrow" w:hAnsi="Arial Narrow"/>
              </w:rPr>
            </w:pPr>
            <w:r w:rsidRPr="00082406">
              <w:rPr>
                <w:rFonts w:ascii="Arial Narrow" w:hAnsi="Arial Narrow"/>
              </w:rPr>
              <w:t xml:space="preserve">                                        Pribinova 2, 812 72 Bratislava</w:t>
            </w:r>
          </w:p>
        </w:tc>
      </w:tr>
    </w:tbl>
    <w:p w:rsidR="00000429" w:rsidRPr="00082406" w:rsidRDefault="00000429" w:rsidP="00000429">
      <w:pPr>
        <w:rPr>
          <w:rFonts w:ascii="Arial Narrow" w:hAnsi="Arial Narrow"/>
          <w:b/>
          <w:sz w:val="22"/>
        </w:rPr>
      </w:pPr>
    </w:p>
    <w:p w:rsidR="00000429" w:rsidRPr="00A93CE5" w:rsidRDefault="00000429" w:rsidP="00000429">
      <w:pPr>
        <w:jc w:val="center"/>
        <w:rPr>
          <w:rFonts w:ascii="Arial Narrow" w:hAnsi="Arial Narrow"/>
          <w:b/>
          <w:sz w:val="28"/>
          <w:szCs w:val="28"/>
        </w:rPr>
      </w:pPr>
      <w:r w:rsidRPr="00A93CE5">
        <w:rPr>
          <w:rFonts w:ascii="Arial Narrow" w:hAnsi="Arial Narrow"/>
          <w:b/>
          <w:sz w:val="28"/>
          <w:szCs w:val="28"/>
        </w:rPr>
        <w:t xml:space="preserve">Zápisnica z vyhodnotenia ponúk podľa § 53 zákona ods. 9 zákona </w:t>
      </w:r>
    </w:p>
    <w:p w:rsidR="00000429" w:rsidRDefault="00000429" w:rsidP="00000429">
      <w:pPr>
        <w:jc w:val="center"/>
        <w:rPr>
          <w:rFonts w:ascii="Arial Narrow" w:hAnsi="Arial Narrow"/>
          <w:sz w:val="22"/>
        </w:rPr>
      </w:pPr>
      <w:r w:rsidRPr="00A93CE5">
        <w:rPr>
          <w:rFonts w:ascii="Arial Narrow" w:hAnsi="Arial Narrow"/>
          <w:sz w:val="22"/>
        </w:rPr>
        <w:t xml:space="preserve">v zmysle zákona č. 343/2015 o verejnom obstarávaní a o zmene a doplnení niektorých zákonov v znení neskorších predpisov (zákon) </w:t>
      </w:r>
    </w:p>
    <w:p w:rsidR="00000429" w:rsidRPr="00A93CE5" w:rsidRDefault="00000429" w:rsidP="00000429">
      <w:pPr>
        <w:jc w:val="center"/>
        <w:rPr>
          <w:rFonts w:ascii="Arial Narrow" w:hAnsi="Arial Narrow"/>
          <w:sz w:val="22"/>
        </w:rPr>
      </w:pPr>
    </w:p>
    <w:p w:rsidR="00000429" w:rsidRPr="00966B1F" w:rsidRDefault="00000429" w:rsidP="00000429">
      <w:pPr>
        <w:jc w:val="center"/>
        <w:rPr>
          <w:rFonts w:ascii="Arial Narrow" w:hAnsi="Arial Narrow" w:cs="Arial"/>
          <w:b/>
          <w:iCs/>
          <w:sz w:val="22"/>
        </w:rPr>
      </w:pPr>
    </w:p>
    <w:p w:rsidR="000E4F73" w:rsidRPr="000E4F73" w:rsidRDefault="000E4F73" w:rsidP="00873E63">
      <w:pPr>
        <w:ind w:left="2832" w:hanging="2832"/>
        <w:rPr>
          <w:rFonts w:ascii="Arial Narrow" w:hAnsi="Arial Narrow" w:cs="Arial"/>
          <w:b/>
          <w:sz w:val="22"/>
        </w:rPr>
      </w:pPr>
      <w:r w:rsidRPr="000E4F73">
        <w:rPr>
          <w:rFonts w:ascii="Arial Narrow" w:hAnsi="Arial Narrow" w:cs="Arial"/>
          <w:b/>
          <w:sz w:val="22"/>
        </w:rPr>
        <w:t>Predmet zákazky:</w:t>
      </w:r>
      <w:r w:rsidR="00873E63">
        <w:rPr>
          <w:rFonts w:ascii="Arial Narrow" w:hAnsi="Arial Narrow"/>
          <w:sz w:val="22"/>
          <w:lang w:val="x-none" w:eastAsia="x-none"/>
        </w:rPr>
        <w:t xml:space="preserve"> </w:t>
      </w:r>
      <w:r w:rsidR="00873E63">
        <w:rPr>
          <w:rFonts w:ascii="Arial Narrow" w:hAnsi="Arial Narrow"/>
          <w:sz w:val="22"/>
          <w:lang w:val="x-none" w:eastAsia="x-none"/>
        </w:rPr>
        <w:tab/>
      </w:r>
      <w:r w:rsidR="002F3174" w:rsidRPr="002F3174">
        <w:rPr>
          <w:rFonts w:ascii="Arial Narrow" w:hAnsi="Arial Narrow"/>
          <w:b/>
          <w:sz w:val="22"/>
        </w:rPr>
        <w:t>Hasiace nádrže a vaky</w:t>
      </w:r>
    </w:p>
    <w:p w:rsidR="000E4F73" w:rsidRPr="000E4F73" w:rsidRDefault="000E4F73" w:rsidP="000E4F73">
      <w:pPr>
        <w:rPr>
          <w:rFonts w:ascii="Arial Narrow" w:hAnsi="Arial Narrow" w:cs="Arial"/>
          <w:sz w:val="22"/>
        </w:rPr>
      </w:pPr>
      <w:r w:rsidRPr="000E4F73">
        <w:rPr>
          <w:rFonts w:ascii="Arial Narrow" w:hAnsi="Arial Narrow" w:cs="Arial"/>
          <w:b/>
          <w:sz w:val="22"/>
        </w:rPr>
        <w:t>Postup</w:t>
      </w:r>
      <w:r w:rsidRPr="000E4F73">
        <w:rPr>
          <w:rFonts w:ascii="Arial Narrow" w:hAnsi="Arial Narrow" w:cs="Arial"/>
          <w:sz w:val="22"/>
        </w:rPr>
        <w:t>:</w:t>
      </w:r>
      <w:r w:rsidRPr="000E4F73">
        <w:rPr>
          <w:rFonts w:ascii="Arial Narrow" w:hAnsi="Arial Narrow" w:cs="Arial"/>
          <w:sz w:val="22"/>
        </w:rPr>
        <w:tab/>
      </w:r>
      <w:r w:rsidRPr="000E4F73">
        <w:rPr>
          <w:rFonts w:ascii="Arial Narrow" w:hAnsi="Arial Narrow" w:cs="Arial"/>
          <w:sz w:val="22"/>
        </w:rPr>
        <w:tab/>
      </w:r>
      <w:r w:rsidRPr="000E4F73">
        <w:rPr>
          <w:rFonts w:ascii="Arial Narrow" w:hAnsi="Arial Narrow" w:cs="Arial"/>
          <w:sz w:val="22"/>
        </w:rPr>
        <w:tab/>
      </w:r>
      <w:r w:rsidRPr="000E4F73">
        <w:rPr>
          <w:rFonts w:ascii="Arial Narrow" w:hAnsi="Arial Narrow" w:cs="Arial"/>
          <w:sz w:val="22"/>
        </w:rPr>
        <w:tab/>
        <w:t xml:space="preserve">verejná súťaž </w:t>
      </w:r>
    </w:p>
    <w:p w:rsidR="000E4F73" w:rsidRPr="000E4F73" w:rsidRDefault="000E4F73" w:rsidP="000E4F73">
      <w:pPr>
        <w:tabs>
          <w:tab w:val="left" w:pos="2268"/>
          <w:tab w:val="left" w:pos="2880"/>
        </w:tabs>
        <w:ind w:left="2835" w:hanging="2835"/>
        <w:jc w:val="both"/>
        <w:rPr>
          <w:rFonts w:ascii="Arial Narrow" w:hAnsi="Arial Narrow" w:cs="Arial"/>
          <w:b/>
          <w:sz w:val="22"/>
        </w:rPr>
      </w:pPr>
      <w:r w:rsidRPr="000E4F73">
        <w:rPr>
          <w:rFonts w:ascii="Arial Narrow" w:hAnsi="Arial Narrow" w:cs="Arial"/>
          <w:b/>
          <w:sz w:val="22"/>
        </w:rPr>
        <w:t>Označenie v/vo Úradnom</w:t>
      </w:r>
      <w:r w:rsidRPr="000E4F73">
        <w:rPr>
          <w:rFonts w:ascii="Arial Narrow" w:hAnsi="Arial Narrow" w:cs="Arial"/>
          <w:b/>
          <w:sz w:val="22"/>
        </w:rPr>
        <w:tab/>
      </w:r>
      <w:r w:rsidRPr="000E4F73">
        <w:rPr>
          <w:rFonts w:ascii="Arial Narrow" w:hAnsi="Arial Narrow" w:cs="Arial"/>
          <w:b/>
          <w:sz w:val="22"/>
        </w:rPr>
        <w:tab/>
      </w:r>
      <w:r w:rsidRPr="000E4F73">
        <w:rPr>
          <w:rFonts w:ascii="Arial Narrow" w:eastAsia="Cambria" w:hAnsi="Arial Narrow"/>
          <w:bCs/>
          <w:sz w:val="22"/>
          <w:lang w:val="en-US" w:bidi="sk-SK"/>
        </w:rPr>
        <w:t xml:space="preserve">EÚ </w:t>
      </w:r>
      <w:r w:rsidR="00873E63" w:rsidRPr="00873E63">
        <w:rPr>
          <w:rFonts w:ascii="Arial Narrow" w:eastAsia="Cambria" w:hAnsi="Arial Narrow"/>
          <w:bCs/>
          <w:sz w:val="22"/>
          <w:lang w:val="en-US" w:bidi="sk-SK"/>
        </w:rPr>
        <w:t xml:space="preserve">2022/S </w:t>
      </w:r>
      <w:r w:rsidR="00FA7995">
        <w:rPr>
          <w:rFonts w:ascii="Arial Narrow" w:eastAsia="Cambria" w:hAnsi="Arial Narrow"/>
          <w:bCs/>
          <w:sz w:val="22"/>
          <w:lang w:val="en-US" w:bidi="sk-SK"/>
        </w:rPr>
        <w:t>142</w:t>
      </w:r>
      <w:r w:rsidR="00873E63" w:rsidRPr="00873E63">
        <w:rPr>
          <w:rFonts w:ascii="Arial Narrow" w:eastAsia="Cambria" w:hAnsi="Arial Narrow"/>
          <w:bCs/>
          <w:sz w:val="22"/>
          <w:lang w:val="en-US" w:bidi="sk-SK"/>
        </w:rPr>
        <w:t>-</w:t>
      </w:r>
      <w:r w:rsidR="00FA7995">
        <w:rPr>
          <w:rFonts w:ascii="Arial Narrow" w:eastAsia="Cambria" w:hAnsi="Arial Narrow"/>
          <w:bCs/>
          <w:sz w:val="22"/>
          <w:lang w:val="en-US" w:bidi="sk-SK"/>
        </w:rPr>
        <w:t>405538 z 26.7.2022</w:t>
      </w:r>
    </w:p>
    <w:p w:rsidR="000E4F73" w:rsidRPr="000E4F73" w:rsidRDefault="000E4F73" w:rsidP="000E4F73">
      <w:pPr>
        <w:tabs>
          <w:tab w:val="left" w:pos="2268"/>
          <w:tab w:val="left" w:pos="2880"/>
        </w:tabs>
        <w:ind w:left="2835" w:hanging="2835"/>
        <w:jc w:val="both"/>
        <w:rPr>
          <w:rFonts w:ascii="Arial Narrow" w:hAnsi="Arial Narrow" w:cs="Arial"/>
          <w:sz w:val="22"/>
        </w:rPr>
      </w:pPr>
      <w:r w:rsidRPr="000E4F73">
        <w:rPr>
          <w:rFonts w:ascii="Arial Narrow" w:hAnsi="Arial Narrow" w:cs="Arial"/>
          <w:b/>
          <w:sz w:val="22"/>
        </w:rPr>
        <w:t>vestníku EÚ/ VVO</w:t>
      </w:r>
      <w:r w:rsidRPr="000E4F73">
        <w:rPr>
          <w:rFonts w:ascii="Arial Narrow" w:hAnsi="Arial Narrow" w:cs="Arial"/>
          <w:sz w:val="22"/>
        </w:rPr>
        <w:t>:</w:t>
      </w:r>
      <w:r w:rsidRPr="000E4F73">
        <w:rPr>
          <w:rFonts w:ascii="Arial Narrow" w:hAnsi="Arial Narrow" w:cs="Arial"/>
          <w:sz w:val="22"/>
        </w:rPr>
        <w:tab/>
      </w:r>
      <w:r w:rsidRPr="000E4F73">
        <w:rPr>
          <w:rFonts w:ascii="Arial Narrow" w:hAnsi="Arial Narrow" w:cs="Arial"/>
          <w:sz w:val="22"/>
        </w:rPr>
        <w:tab/>
      </w:r>
      <w:r w:rsidR="00FA7995">
        <w:rPr>
          <w:rFonts w:ascii="Arial Narrow" w:hAnsi="Arial Narrow" w:cs="Arial"/>
          <w:sz w:val="22"/>
        </w:rPr>
        <w:t>167</w:t>
      </w:r>
      <w:r w:rsidR="00873E63" w:rsidRPr="00873E63">
        <w:rPr>
          <w:rFonts w:ascii="Arial Narrow" w:hAnsi="Arial Narrow" w:cs="Arial"/>
          <w:sz w:val="22"/>
        </w:rPr>
        <w:t xml:space="preserve">/2022 </w:t>
      </w:r>
      <w:r w:rsidR="00FA7995">
        <w:rPr>
          <w:rFonts w:ascii="Arial Narrow" w:hAnsi="Arial Narrow" w:cs="Arial"/>
          <w:sz w:val="22"/>
        </w:rPr>
        <w:t>34386</w:t>
      </w:r>
      <w:r w:rsidR="00873E63" w:rsidRPr="00873E63">
        <w:rPr>
          <w:rFonts w:ascii="Arial Narrow" w:hAnsi="Arial Narrow" w:cs="Arial"/>
          <w:sz w:val="22"/>
        </w:rPr>
        <w:t xml:space="preserve">-MST </w:t>
      </w:r>
      <w:r w:rsidR="00FA7995">
        <w:rPr>
          <w:rFonts w:ascii="Arial Narrow" w:hAnsi="Arial Narrow" w:cs="Arial"/>
          <w:sz w:val="22"/>
        </w:rPr>
        <w:t>27</w:t>
      </w:r>
      <w:r w:rsidR="00873E63" w:rsidRPr="00873E63">
        <w:rPr>
          <w:rFonts w:ascii="Arial Narrow" w:hAnsi="Arial Narrow" w:cs="Arial"/>
          <w:sz w:val="22"/>
        </w:rPr>
        <w:t xml:space="preserve">. </w:t>
      </w:r>
      <w:r w:rsidR="00FA7995">
        <w:rPr>
          <w:rFonts w:ascii="Arial Narrow" w:hAnsi="Arial Narrow" w:cs="Arial"/>
          <w:sz w:val="22"/>
        </w:rPr>
        <w:t>7</w:t>
      </w:r>
      <w:r w:rsidR="00873E63" w:rsidRPr="00873E63">
        <w:rPr>
          <w:rFonts w:ascii="Arial Narrow" w:hAnsi="Arial Narrow" w:cs="Arial"/>
          <w:sz w:val="22"/>
        </w:rPr>
        <w:t>. 2022</w:t>
      </w:r>
    </w:p>
    <w:p w:rsidR="000E4F73" w:rsidRPr="000E4F73" w:rsidRDefault="000E4F73" w:rsidP="000E4F73">
      <w:pPr>
        <w:ind w:left="2832" w:hanging="2832"/>
        <w:jc w:val="both"/>
        <w:rPr>
          <w:rFonts w:ascii="Arial Narrow" w:hAnsi="Arial Narrow" w:cs="Arial"/>
          <w:b/>
          <w:i/>
          <w:iCs/>
          <w:sz w:val="22"/>
        </w:rPr>
      </w:pPr>
      <w:r w:rsidRPr="000E4F73">
        <w:rPr>
          <w:rFonts w:ascii="Arial Narrow" w:hAnsi="Arial Narrow" w:cs="Arial"/>
          <w:b/>
          <w:sz w:val="22"/>
        </w:rPr>
        <w:t>Dátum a čas otvárania ponúk:</w:t>
      </w:r>
      <w:r w:rsidRPr="000E4F73">
        <w:rPr>
          <w:rFonts w:ascii="Arial Narrow" w:hAnsi="Arial Narrow" w:cs="Arial"/>
          <w:b/>
          <w:sz w:val="22"/>
        </w:rPr>
        <w:tab/>
      </w:r>
      <w:r w:rsidR="00FA7995">
        <w:rPr>
          <w:rFonts w:ascii="Arial Narrow" w:hAnsi="Arial Narrow" w:cs="Arial"/>
          <w:b/>
          <w:sz w:val="22"/>
        </w:rPr>
        <w:t>07</w:t>
      </w:r>
      <w:r w:rsidRPr="000E4F73">
        <w:rPr>
          <w:rFonts w:ascii="Arial Narrow" w:hAnsi="Arial Narrow" w:cs="Arial"/>
          <w:b/>
          <w:sz w:val="22"/>
        </w:rPr>
        <w:t>.0</w:t>
      </w:r>
      <w:r w:rsidR="00FA7995">
        <w:rPr>
          <w:rFonts w:ascii="Arial Narrow" w:hAnsi="Arial Narrow" w:cs="Arial"/>
          <w:b/>
          <w:sz w:val="22"/>
        </w:rPr>
        <w:t>9</w:t>
      </w:r>
      <w:r w:rsidRPr="000E4F73">
        <w:rPr>
          <w:rFonts w:ascii="Arial Narrow" w:hAnsi="Arial Narrow" w:cs="Arial"/>
          <w:b/>
          <w:sz w:val="22"/>
        </w:rPr>
        <w:t>.2022 o 13:00 hod.</w:t>
      </w:r>
    </w:p>
    <w:p w:rsidR="000E4F73" w:rsidRPr="000E4F73" w:rsidRDefault="000E4F73" w:rsidP="000E4F73">
      <w:pPr>
        <w:jc w:val="both"/>
        <w:rPr>
          <w:rFonts w:ascii="Arial Narrow" w:hAnsi="Arial Narrow" w:cs="Arial"/>
          <w:i/>
          <w:sz w:val="22"/>
        </w:rPr>
      </w:pPr>
      <w:r w:rsidRPr="000E4F73">
        <w:rPr>
          <w:rFonts w:ascii="Arial Narrow" w:hAnsi="Arial Narrow" w:cs="Arial"/>
          <w:b/>
          <w:iCs/>
          <w:sz w:val="22"/>
        </w:rPr>
        <w:t xml:space="preserve">Miesto otvárania ponúk:          </w:t>
      </w:r>
      <w:r w:rsidRPr="000E4F73">
        <w:rPr>
          <w:rFonts w:ascii="Arial Narrow" w:hAnsi="Arial Narrow" w:cs="Arial"/>
          <w:b/>
          <w:iCs/>
          <w:sz w:val="22"/>
        </w:rPr>
        <w:tab/>
      </w:r>
      <w:r w:rsidRPr="000E4F73">
        <w:rPr>
          <w:rFonts w:ascii="Arial Narrow" w:hAnsi="Arial Narrow" w:cs="Arial"/>
          <w:iCs/>
          <w:sz w:val="22"/>
        </w:rPr>
        <w:t xml:space="preserve">zasadacia miestnosť č.428 OVO  </w:t>
      </w:r>
    </w:p>
    <w:p w:rsidR="00FA7995" w:rsidRPr="000E4F73" w:rsidRDefault="00FA7995" w:rsidP="000E4F73">
      <w:pPr>
        <w:jc w:val="both"/>
        <w:rPr>
          <w:rFonts w:ascii="Arial Narrow" w:hAnsi="Arial Narrow" w:cs="Arial"/>
          <w:sz w:val="22"/>
        </w:rPr>
      </w:pPr>
    </w:p>
    <w:p w:rsidR="00000429" w:rsidRPr="00A93CE5" w:rsidRDefault="00000429" w:rsidP="00000429">
      <w:pPr>
        <w:spacing w:after="120"/>
        <w:rPr>
          <w:rFonts w:ascii="Arial Narrow" w:hAnsi="Arial Narrow" w:cs="Arial"/>
          <w:b/>
          <w:bCs/>
          <w:sz w:val="22"/>
        </w:rPr>
      </w:pPr>
      <w:r w:rsidRPr="00A93CE5">
        <w:rPr>
          <w:rFonts w:ascii="Arial Narrow" w:hAnsi="Arial Narrow" w:cs="Arial"/>
          <w:b/>
          <w:bCs/>
          <w:sz w:val="22"/>
        </w:rPr>
        <w:t>a) Zoznam členov komisie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5793"/>
        <w:gridCol w:w="276"/>
        <w:gridCol w:w="276"/>
        <w:gridCol w:w="276"/>
        <w:gridCol w:w="1259"/>
        <w:gridCol w:w="851"/>
      </w:tblGrid>
      <w:tr w:rsidR="00000429" w:rsidRPr="00A93CE5" w:rsidTr="009A1AB3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000429" w:rsidRPr="00966B1F" w:rsidRDefault="00000429" w:rsidP="009A1AB3">
            <w:pPr>
              <w:rPr>
                <w:rFonts w:ascii="Arial Narrow" w:hAnsi="Arial Narrow" w:cs="Arial"/>
                <w:b/>
                <w:sz w:val="22"/>
              </w:rPr>
            </w:pPr>
            <w:proofErr w:type="spellStart"/>
            <w:r w:rsidRPr="00966B1F">
              <w:rPr>
                <w:rFonts w:ascii="Arial Narrow" w:hAnsi="Arial Narrow" w:cs="Arial"/>
                <w:b/>
                <w:sz w:val="22"/>
              </w:rPr>
              <w:t>P.č</w:t>
            </w:r>
            <w:proofErr w:type="spellEnd"/>
            <w:r w:rsidRPr="00966B1F">
              <w:rPr>
                <w:rFonts w:ascii="Arial Narrow" w:hAnsi="Arial Narrow" w:cs="Arial"/>
                <w:b/>
                <w:sz w:val="22"/>
              </w:rPr>
              <w:t>.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:rsidR="00000429" w:rsidRPr="00966B1F" w:rsidRDefault="00000429" w:rsidP="009A1AB3">
            <w:pPr>
              <w:rPr>
                <w:rFonts w:ascii="Arial Narrow" w:hAnsi="Arial Narrow" w:cs="Arial"/>
                <w:b/>
                <w:sz w:val="22"/>
              </w:rPr>
            </w:pPr>
            <w:r w:rsidRPr="00966B1F">
              <w:rPr>
                <w:rFonts w:ascii="Arial Narrow" w:hAnsi="Arial Narrow" w:cs="Arial"/>
                <w:b/>
                <w:sz w:val="22"/>
              </w:rPr>
              <w:t>Meno zástupcu verejného obstarávateľa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000429" w:rsidRPr="00966B1F" w:rsidRDefault="00000429" w:rsidP="009A1AB3">
            <w:pPr>
              <w:rPr>
                <w:rFonts w:ascii="Arial Narrow" w:hAnsi="Arial Narrow" w:cs="Arial"/>
                <w:b/>
                <w:sz w:val="22"/>
              </w:rPr>
            </w:pPr>
            <w:r w:rsidRPr="00966B1F">
              <w:rPr>
                <w:rFonts w:ascii="Arial Narrow" w:hAnsi="Arial Narrow" w:cs="Arial"/>
                <w:b/>
                <w:sz w:val="22"/>
              </w:rPr>
              <w:t>Právo vyhodnocovať</w:t>
            </w:r>
          </w:p>
        </w:tc>
      </w:tr>
      <w:tr w:rsidR="00000429" w:rsidRPr="00A93CE5" w:rsidTr="009A1AB3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000429" w:rsidRPr="00966B1F" w:rsidRDefault="00000429" w:rsidP="009A1AB3">
            <w:pPr>
              <w:rPr>
                <w:rFonts w:ascii="Arial Narrow" w:hAnsi="Arial Narrow" w:cs="Arial"/>
                <w:b/>
                <w:sz w:val="22"/>
              </w:rPr>
            </w:pPr>
            <w:r w:rsidRPr="00966B1F">
              <w:rPr>
                <w:rFonts w:ascii="Arial Narrow" w:hAnsi="Arial Narrow" w:cs="Arial"/>
                <w:b/>
                <w:sz w:val="22"/>
              </w:rPr>
              <w:t> </w:t>
            </w:r>
          </w:p>
        </w:tc>
        <w:tc>
          <w:tcPr>
            <w:tcW w:w="66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bottom"/>
            <w:hideMark/>
          </w:tcPr>
          <w:p w:rsidR="00000429" w:rsidRPr="00966B1F" w:rsidRDefault="00000429" w:rsidP="009A1AB3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966B1F">
              <w:rPr>
                <w:rFonts w:ascii="Arial Narrow" w:hAnsi="Arial Narrow" w:cs="Arial"/>
                <w:b/>
                <w:sz w:val="22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000429" w:rsidRPr="00966B1F" w:rsidRDefault="00000429" w:rsidP="009A1AB3">
            <w:pPr>
              <w:rPr>
                <w:rFonts w:ascii="Arial Narrow" w:hAnsi="Arial Narrow" w:cs="Arial"/>
                <w:b/>
                <w:sz w:val="22"/>
              </w:rPr>
            </w:pPr>
            <w:r w:rsidRPr="00966B1F">
              <w:rPr>
                <w:rFonts w:ascii="Arial Narrow" w:hAnsi="Arial Narrow" w:cs="Arial"/>
                <w:b/>
                <w:sz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000429" w:rsidRPr="00966B1F" w:rsidRDefault="00000429" w:rsidP="009A1AB3">
            <w:pPr>
              <w:rPr>
                <w:rFonts w:ascii="Arial Narrow" w:hAnsi="Arial Narrow" w:cs="Arial"/>
                <w:b/>
                <w:sz w:val="22"/>
              </w:rPr>
            </w:pPr>
            <w:r w:rsidRPr="00966B1F">
              <w:rPr>
                <w:rFonts w:ascii="Arial Narrow" w:hAnsi="Arial Narrow" w:cs="Arial"/>
                <w:b/>
                <w:sz w:val="22"/>
              </w:rPr>
              <w:t> </w:t>
            </w:r>
          </w:p>
        </w:tc>
      </w:tr>
      <w:tr w:rsidR="00000429" w:rsidRPr="00A93CE5" w:rsidTr="009A1AB3">
        <w:trPr>
          <w:trHeight w:val="259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1.</w:t>
            </w:r>
          </w:p>
        </w:tc>
        <w:tc>
          <w:tcPr>
            <w:tcW w:w="5793" w:type="dxa"/>
            <w:noWrap/>
            <w:vAlign w:val="bottom"/>
            <w:hideMark/>
          </w:tcPr>
          <w:p w:rsidR="00000429" w:rsidRPr="00A93CE5" w:rsidRDefault="0076019F" w:rsidP="00096D40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Mgr. Ľubomír Kubička</w:t>
            </w:r>
          </w:p>
        </w:tc>
        <w:tc>
          <w:tcPr>
            <w:tcW w:w="276" w:type="dxa"/>
            <w:noWrap/>
            <w:vAlign w:val="bottom"/>
            <w:hideMark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  <w:tc>
          <w:tcPr>
            <w:tcW w:w="276" w:type="dxa"/>
            <w:noWrap/>
            <w:vAlign w:val="bottom"/>
            <w:hideMark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  <w:tc>
          <w:tcPr>
            <w:tcW w:w="1259" w:type="dxa"/>
            <w:noWrap/>
            <w:vAlign w:val="bottom"/>
            <w:hideMark/>
          </w:tcPr>
          <w:p w:rsidR="00000429" w:rsidRPr="00A93CE5" w:rsidRDefault="00000429" w:rsidP="009A1AB3">
            <w:pPr>
              <w:jc w:val="center"/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</w:tr>
      <w:tr w:rsidR="00000429" w:rsidRPr="00A93CE5" w:rsidTr="000E4F73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2.</w:t>
            </w:r>
          </w:p>
        </w:tc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0429" w:rsidRPr="00A93CE5" w:rsidRDefault="006D1546" w:rsidP="006D1546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Ing</w:t>
            </w:r>
            <w:r w:rsidR="0076019F">
              <w:rPr>
                <w:rFonts w:ascii="Arial Narrow" w:hAnsi="Arial Narrow" w:cs="Arial"/>
                <w:sz w:val="22"/>
              </w:rPr>
              <w:t xml:space="preserve">. </w:t>
            </w:r>
            <w:r>
              <w:rPr>
                <w:rFonts w:ascii="Arial Narrow" w:hAnsi="Arial Narrow" w:cs="Arial"/>
                <w:sz w:val="22"/>
              </w:rPr>
              <w:t>Milan</w:t>
            </w:r>
            <w:r w:rsidR="0076019F">
              <w:rPr>
                <w:rFonts w:ascii="Arial Narrow" w:hAnsi="Arial Narrow" w:cs="Arial"/>
                <w:sz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</w:rPr>
              <w:t>Varga</w:t>
            </w:r>
            <w:r w:rsidR="00000429" w:rsidRPr="00A93CE5">
              <w:rPr>
                <w:rFonts w:ascii="Arial Narrow" w:hAnsi="Arial Narrow" w:cs="Arial"/>
                <w:sz w:val="22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0429" w:rsidRPr="00A93CE5" w:rsidRDefault="00000429" w:rsidP="009A1AB3">
            <w:pPr>
              <w:jc w:val="center"/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</w:tr>
      <w:tr w:rsidR="000E4F73" w:rsidRPr="00A93CE5" w:rsidTr="00AF0C79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4F73" w:rsidRPr="00A93CE5" w:rsidRDefault="000E4F73" w:rsidP="000E4F7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3.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73" w:rsidRPr="00A93CE5" w:rsidRDefault="002F3174" w:rsidP="00873E63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/>
                <w:sz w:val="22"/>
              </w:rPr>
              <w:t>mjr. Ing. Juraj Vácval, PhD.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4F73" w:rsidRPr="00A93CE5" w:rsidRDefault="000E4F73" w:rsidP="000E4F73">
            <w:pPr>
              <w:jc w:val="center"/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Áno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4F73" w:rsidRPr="00A93CE5" w:rsidRDefault="000E4F73" w:rsidP="000E4F7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</w:tr>
      <w:tr w:rsidR="000E4F73" w:rsidRPr="00A93CE5" w:rsidTr="002556FD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4F73" w:rsidRPr="00A93CE5" w:rsidRDefault="000E4F73" w:rsidP="000E4F7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4.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73" w:rsidRPr="00A93CE5" w:rsidRDefault="002F3174" w:rsidP="000E4F73">
            <w:pPr>
              <w:rPr>
                <w:rFonts w:ascii="Arial Narrow" w:hAnsi="Arial Narrow" w:cs="Arial"/>
                <w:sz w:val="22"/>
              </w:rPr>
            </w:pPr>
            <w:r w:rsidRPr="002F3174">
              <w:rPr>
                <w:rFonts w:ascii="Arial Narrow" w:hAnsi="Arial Narrow"/>
                <w:sz w:val="22"/>
              </w:rPr>
              <w:t>kpt. Ing. Michal Fáber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4F73" w:rsidRPr="00A93CE5" w:rsidRDefault="000E4F73" w:rsidP="000E4F73">
            <w:pPr>
              <w:jc w:val="center"/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Áno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F73" w:rsidRPr="00A93CE5" w:rsidRDefault="000E4F73" w:rsidP="000E4F7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</w:tr>
      <w:tr w:rsidR="000E4F73" w:rsidRPr="00A93CE5" w:rsidTr="0074609F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F73" w:rsidRPr="00A93CE5" w:rsidRDefault="000E4F73" w:rsidP="000E4F7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5.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F73" w:rsidRPr="00A93CE5" w:rsidRDefault="002F3174" w:rsidP="000E4F73">
            <w:pPr>
              <w:rPr>
                <w:rFonts w:ascii="Arial Narrow" w:hAnsi="Arial Narrow" w:cs="Arial"/>
                <w:sz w:val="22"/>
              </w:rPr>
            </w:pPr>
            <w:r w:rsidRPr="002F3174">
              <w:rPr>
                <w:rFonts w:ascii="Arial Narrow" w:hAnsi="Arial Narrow"/>
                <w:sz w:val="22"/>
              </w:rPr>
              <w:t xml:space="preserve">por. Ing. Daniel </w:t>
            </w:r>
            <w:proofErr w:type="spellStart"/>
            <w:r w:rsidRPr="002F3174">
              <w:rPr>
                <w:rFonts w:ascii="Arial Narrow" w:hAnsi="Arial Narrow"/>
                <w:sz w:val="22"/>
              </w:rPr>
              <w:t>Húšek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4F73" w:rsidRPr="00A93CE5" w:rsidRDefault="000E4F73" w:rsidP="000E4F73">
            <w:pPr>
              <w:jc w:val="center"/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Áno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4F73" w:rsidRPr="00A93CE5" w:rsidRDefault="000E4F73" w:rsidP="000E4F7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 </w:t>
            </w:r>
          </w:p>
        </w:tc>
      </w:tr>
    </w:tbl>
    <w:p w:rsidR="00000429" w:rsidRPr="00A93CE5" w:rsidRDefault="00000429" w:rsidP="00000429">
      <w:pPr>
        <w:rPr>
          <w:rFonts w:ascii="Arial Narrow" w:hAnsi="Arial Narrow"/>
          <w:sz w:val="22"/>
        </w:rPr>
      </w:pPr>
    </w:p>
    <w:p w:rsidR="00000429" w:rsidRDefault="00000429" w:rsidP="001A7A98">
      <w:pPr>
        <w:spacing w:before="240"/>
        <w:rPr>
          <w:rFonts w:ascii="Arial Narrow" w:hAnsi="Arial Narrow" w:cs="Arial"/>
          <w:sz w:val="22"/>
        </w:rPr>
      </w:pPr>
      <w:r w:rsidRPr="00A93CE5">
        <w:rPr>
          <w:rFonts w:ascii="Arial Narrow" w:hAnsi="Arial Narrow"/>
          <w:b/>
          <w:bCs/>
          <w:sz w:val="22"/>
        </w:rPr>
        <w:t xml:space="preserve">b) Zoznam všetkých uchádzačov </w:t>
      </w:r>
    </w:p>
    <w:tbl>
      <w:tblPr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8965"/>
      </w:tblGrid>
      <w:tr w:rsidR="00000429" w:rsidRPr="00A93CE5" w:rsidTr="006D1546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000429" w:rsidRPr="00966B1F" w:rsidRDefault="00000429" w:rsidP="009A1AB3">
            <w:pPr>
              <w:rPr>
                <w:rFonts w:ascii="Arial Narrow" w:hAnsi="Arial Narrow" w:cs="Arial"/>
                <w:b/>
                <w:sz w:val="22"/>
              </w:rPr>
            </w:pPr>
            <w:proofErr w:type="spellStart"/>
            <w:r w:rsidRPr="00966B1F">
              <w:rPr>
                <w:rFonts w:ascii="Arial Narrow" w:hAnsi="Arial Narrow" w:cs="Arial"/>
                <w:b/>
                <w:sz w:val="22"/>
              </w:rPr>
              <w:t>P.č</w:t>
            </w:r>
            <w:proofErr w:type="spellEnd"/>
            <w:r w:rsidRPr="00966B1F">
              <w:rPr>
                <w:rFonts w:ascii="Arial Narrow" w:hAnsi="Arial Narrow" w:cs="Arial"/>
                <w:b/>
                <w:sz w:val="22"/>
              </w:rPr>
              <w:t>.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/>
                <w:b/>
                <w:sz w:val="22"/>
              </w:rPr>
              <w:t>Obchodné meno a adresa sídla uchádzača/skupiny dodávateľov</w:t>
            </w:r>
          </w:p>
        </w:tc>
      </w:tr>
      <w:tr w:rsidR="00000429" w:rsidRPr="00A93CE5" w:rsidTr="006D1546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8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000429" w:rsidRPr="00A93CE5" w:rsidRDefault="00000429" w:rsidP="009A1AB3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E423C8" w:rsidRPr="00A93CE5" w:rsidTr="00E423C8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23C8" w:rsidRPr="00A93CE5" w:rsidRDefault="00E423C8" w:rsidP="00E423C8">
            <w:pPr>
              <w:jc w:val="center"/>
              <w:rPr>
                <w:rFonts w:ascii="Arial Narrow" w:hAnsi="Arial Narrow" w:cs="Arial"/>
                <w:sz w:val="22"/>
              </w:rPr>
            </w:pPr>
            <w:r w:rsidRPr="00A93CE5">
              <w:rPr>
                <w:rFonts w:ascii="Arial Narrow" w:hAnsi="Arial Narrow" w:cs="Arial"/>
                <w:sz w:val="22"/>
              </w:rPr>
              <w:t>1.</w:t>
            </w:r>
          </w:p>
        </w:tc>
        <w:tc>
          <w:tcPr>
            <w:tcW w:w="8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C8" w:rsidRPr="002F3174" w:rsidRDefault="002F3174" w:rsidP="00E423C8">
            <w:pPr>
              <w:rPr>
                <w:rFonts w:ascii="Arial Narrow" w:hAnsi="Arial Narrow" w:cs="Arial"/>
                <w:b/>
                <w:sz w:val="22"/>
              </w:rPr>
            </w:pPr>
            <w:r w:rsidRPr="002F3174">
              <w:rPr>
                <w:rFonts w:ascii="Arial Narrow" w:hAnsi="Arial Narrow" w:cs="Arial"/>
                <w:sz w:val="22"/>
              </w:rPr>
              <w:t>3MON, s.r.o.</w:t>
            </w:r>
            <w:r>
              <w:rPr>
                <w:rFonts w:ascii="Arial Narrow" w:hAnsi="Arial Narrow" w:cs="Arial"/>
                <w:sz w:val="22"/>
              </w:rPr>
              <w:t xml:space="preserve">, </w:t>
            </w:r>
            <w:proofErr w:type="spellStart"/>
            <w:r w:rsidRPr="002F3174">
              <w:rPr>
                <w:rFonts w:ascii="Arial Narrow" w:hAnsi="Arial Narrow" w:cs="Arial"/>
                <w:sz w:val="22"/>
              </w:rPr>
              <w:t>Černyševského</w:t>
            </w:r>
            <w:proofErr w:type="spellEnd"/>
            <w:r>
              <w:rPr>
                <w:rFonts w:ascii="Arial Narrow" w:hAnsi="Arial Narrow" w:cs="Arial"/>
                <w:sz w:val="22"/>
              </w:rPr>
              <w:t xml:space="preserve"> 10, </w:t>
            </w:r>
            <w:r w:rsidRPr="002F3174">
              <w:rPr>
                <w:rFonts w:ascii="Arial Narrow" w:hAnsi="Arial Narrow" w:cs="Arial"/>
                <w:sz w:val="22"/>
              </w:rPr>
              <w:t>851 01</w:t>
            </w:r>
            <w:r>
              <w:rPr>
                <w:rFonts w:ascii="Arial Narrow" w:hAnsi="Arial Narrow" w:cs="Arial"/>
                <w:sz w:val="22"/>
              </w:rPr>
              <w:t xml:space="preserve"> B</w:t>
            </w:r>
            <w:r w:rsidRPr="002F3174">
              <w:rPr>
                <w:rFonts w:ascii="Arial Narrow" w:hAnsi="Arial Narrow" w:cs="Arial"/>
                <w:sz w:val="22"/>
              </w:rPr>
              <w:t>ratislava</w:t>
            </w:r>
          </w:p>
        </w:tc>
      </w:tr>
      <w:tr w:rsidR="002F3174" w:rsidRPr="00A93CE5" w:rsidTr="00E423C8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174" w:rsidRPr="00A93CE5" w:rsidRDefault="002F3174" w:rsidP="00E423C8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2.</w:t>
            </w:r>
          </w:p>
        </w:tc>
        <w:tc>
          <w:tcPr>
            <w:tcW w:w="8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174" w:rsidRPr="00873E63" w:rsidRDefault="002F3174" w:rsidP="002F3174">
            <w:pPr>
              <w:ind w:left="708" w:hanging="708"/>
              <w:rPr>
                <w:rFonts w:ascii="Arial Narrow" w:hAnsi="Arial Narrow" w:cs="Arial"/>
                <w:sz w:val="22"/>
              </w:rPr>
            </w:pPr>
            <w:proofErr w:type="spellStart"/>
            <w:r w:rsidRPr="002F3174">
              <w:rPr>
                <w:rFonts w:ascii="Arial Narrow" w:hAnsi="Arial Narrow" w:cs="Arial"/>
                <w:sz w:val="22"/>
              </w:rPr>
              <w:t>Zepelin</w:t>
            </w:r>
            <w:proofErr w:type="spellEnd"/>
            <w:r w:rsidRPr="002F3174">
              <w:rPr>
                <w:rFonts w:ascii="Arial Narrow" w:hAnsi="Arial Narrow" w:cs="Arial"/>
                <w:sz w:val="22"/>
              </w:rPr>
              <w:t>, s.r.o.</w:t>
            </w:r>
            <w:r>
              <w:rPr>
                <w:rFonts w:ascii="Arial Narrow" w:hAnsi="Arial Narrow" w:cs="Arial"/>
                <w:sz w:val="22"/>
              </w:rPr>
              <w:t xml:space="preserve">, </w:t>
            </w:r>
            <w:r w:rsidRPr="002F3174">
              <w:rPr>
                <w:rFonts w:ascii="Arial Narrow" w:hAnsi="Arial Narrow" w:cs="Arial"/>
                <w:sz w:val="22"/>
              </w:rPr>
              <w:t>Gen. M. R. Štefánika</w:t>
            </w:r>
            <w:r>
              <w:rPr>
                <w:rFonts w:ascii="Arial Narrow" w:hAnsi="Arial Narrow" w:cs="Arial"/>
                <w:sz w:val="22"/>
              </w:rPr>
              <w:t xml:space="preserve"> 7061, </w:t>
            </w:r>
            <w:r w:rsidRPr="002F3174">
              <w:rPr>
                <w:rFonts w:ascii="Arial Narrow" w:hAnsi="Arial Narrow" w:cs="Arial"/>
                <w:sz w:val="22"/>
              </w:rPr>
              <w:t>911 01</w:t>
            </w:r>
            <w:r>
              <w:rPr>
                <w:rFonts w:ascii="Arial Narrow" w:hAnsi="Arial Narrow" w:cs="Arial"/>
                <w:sz w:val="22"/>
              </w:rPr>
              <w:t xml:space="preserve"> Trenčín</w:t>
            </w:r>
          </w:p>
        </w:tc>
      </w:tr>
      <w:tr w:rsidR="00E423C8" w:rsidRPr="00A93CE5" w:rsidTr="00E423C8">
        <w:trPr>
          <w:trHeight w:val="25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3C8" w:rsidRPr="00A93CE5" w:rsidRDefault="002F3174" w:rsidP="00E423C8">
            <w:pPr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3.</w:t>
            </w:r>
          </w:p>
        </w:tc>
        <w:tc>
          <w:tcPr>
            <w:tcW w:w="896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23C8" w:rsidRPr="00A93CE5" w:rsidRDefault="00562EC4" w:rsidP="00562EC4">
            <w:pPr>
              <w:rPr>
                <w:rFonts w:ascii="Arial Narrow" w:hAnsi="Arial Narrow" w:cs="Arial"/>
                <w:sz w:val="22"/>
              </w:rPr>
            </w:pPr>
            <w:r w:rsidRPr="00562EC4">
              <w:rPr>
                <w:rFonts w:ascii="Arial Narrow" w:hAnsi="Arial Narrow" w:cs="Arial"/>
                <w:sz w:val="22"/>
              </w:rPr>
              <w:t xml:space="preserve">EXIMA, spol. s </w:t>
            </w:r>
            <w:proofErr w:type="spellStart"/>
            <w:r w:rsidRPr="00562EC4">
              <w:rPr>
                <w:rFonts w:ascii="Arial Narrow" w:hAnsi="Arial Narrow" w:cs="Arial"/>
                <w:sz w:val="22"/>
              </w:rPr>
              <w:t>r.o</w:t>
            </w:r>
            <w:proofErr w:type="spellEnd"/>
            <w:r w:rsidRPr="00562EC4">
              <w:rPr>
                <w:rFonts w:ascii="Arial Narrow" w:hAnsi="Arial Narrow" w:cs="Arial"/>
                <w:sz w:val="22"/>
              </w:rPr>
              <w:t>.</w:t>
            </w:r>
            <w:r w:rsidR="00E423C8">
              <w:rPr>
                <w:rFonts w:ascii="Arial Narrow" w:hAnsi="Arial Narrow" w:cs="Arial"/>
                <w:sz w:val="22"/>
              </w:rPr>
              <w:t xml:space="preserve">, </w:t>
            </w:r>
            <w:proofErr w:type="spellStart"/>
            <w:r w:rsidRPr="00562EC4">
              <w:rPr>
                <w:rFonts w:ascii="Arial Narrow" w:hAnsi="Arial Narrow" w:cs="Arial"/>
                <w:sz w:val="22"/>
              </w:rPr>
              <w:t>Lazovná</w:t>
            </w:r>
            <w:proofErr w:type="spellEnd"/>
            <w:r>
              <w:rPr>
                <w:rFonts w:ascii="Arial Narrow" w:hAnsi="Arial Narrow" w:cs="Arial"/>
                <w:sz w:val="22"/>
              </w:rPr>
              <w:t xml:space="preserve"> </w:t>
            </w:r>
            <w:r w:rsidRPr="00562EC4">
              <w:rPr>
                <w:rFonts w:ascii="Arial Narrow" w:hAnsi="Arial Narrow" w:cs="Arial"/>
                <w:sz w:val="22"/>
              </w:rPr>
              <w:t>52</w:t>
            </w:r>
            <w:r w:rsidR="00E423C8">
              <w:rPr>
                <w:rFonts w:ascii="Arial Narrow" w:hAnsi="Arial Narrow" w:cs="Arial"/>
                <w:sz w:val="22"/>
              </w:rPr>
              <w:t xml:space="preserve">, </w:t>
            </w:r>
            <w:r w:rsidRPr="00562EC4">
              <w:rPr>
                <w:rFonts w:ascii="Arial Narrow" w:hAnsi="Arial Narrow" w:cs="Arial"/>
                <w:sz w:val="22"/>
              </w:rPr>
              <w:t>97401</w:t>
            </w:r>
            <w:r>
              <w:rPr>
                <w:rFonts w:ascii="Arial Narrow" w:hAnsi="Arial Narrow" w:cs="Arial"/>
                <w:sz w:val="22"/>
              </w:rPr>
              <w:t xml:space="preserve"> </w:t>
            </w:r>
            <w:r w:rsidRPr="00562EC4">
              <w:rPr>
                <w:rFonts w:ascii="Arial Narrow" w:hAnsi="Arial Narrow" w:cs="Arial"/>
                <w:sz w:val="22"/>
              </w:rPr>
              <w:t>Banská Bystrica</w:t>
            </w:r>
          </w:p>
        </w:tc>
      </w:tr>
    </w:tbl>
    <w:p w:rsidR="00000429" w:rsidRPr="00A93CE5" w:rsidRDefault="00000429" w:rsidP="00000429">
      <w:pPr>
        <w:spacing w:before="480" w:after="120"/>
        <w:rPr>
          <w:rFonts w:ascii="Arial Narrow" w:hAnsi="Arial Narrow" w:cs="Arial"/>
          <w:b/>
          <w:bCs/>
          <w:sz w:val="22"/>
        </w:rPr>
      </w:pPr>
      <w:r w:rsidRPr="00A93CE5">
        <w:rPr>
          <w:rFonts w:ascii="Arial Narrow" w:hAnsi="Arial Narrow" w:cs="Arial"/>
          <w:b/>
          <w:bCs/>
          <w:sz w:val="22"/>
        </w:rPr>
        <w:t>c) Zoznam vylúčených uchádzačov s uvedením dôvodu ich vylúčenia</w:t>
      </w:r>
    </w:p>
    <w:p w:rsidR="00000429" w:rsidRDefault="00000429" w:rsidP="00000429">
      <w:pPr>
        <w:spacing w:after="240"/>
        <w:rPr>
          <w:rFonts w:ascii="Arial Narrow" w:hAnsi="Arial Narrow"/>
          <w:sz w:val="22"/>
        </w:rPr>
      </w:pPr>
      <w:r w:rsidRPr="00A93CE5">
        <w:rPr>
          <w:rFonts w:ascii="Arial Narrow" w:hAnsi="Arial Narrow"/>
          <w:sz w:val="22"/>
        </w:rPr>
        <w:t>Neuplatňuje sa</w:t>
      </w:r>
    </w:p>
    <w:p w:rsidR="00F930FD" w:rsidRPr="00A93CE5" w:rsidRDefault="00F930FD" w:rsidP="00000429">
      <w:pPr>
        <w:spacing w:after="240"/>
        <w:rPr>
          <w:rFonts w:ascii="Arial Narrow" w:hAnsi="Arial Narrow"/>
          <w:sz w:val="22"/>
        </w:rPr>
      </w:pPr>
    </w:p>
    <w:p w:rsidR="00000429" w:rsidRPr="00A93CE5" w:rsidRDefault="00000429" w:rsidP="00000429">
      <w:pPr>
        <w:jc w:val="both"/>
        <w:rPr>
          <w:rFonts w:ascii="Arial Narrow" w:hAnsi="Arial Narrow" w:cs="Arial"/>
          <w:b/>
          <w:bCs/>
          <w:sz w:val="22"/>
        </w:rPr>
      </w:pPr>
      <w:r w:rsidRPr="00A93CE5">
        <w:rPr>
          <w:rFonts w:ascii="Arial Narrow" w:hAnsi="Arial Narrow" w:cs="Arial"/>
          <w:b/>
          <w:bCs/>
          <w:sz w:val="22"/>
        </w:rPr>
        <w:t xml:space="preserve">d) Záznam z osobnej konzultácie na účely vysvetlenia predloženého odôvodnenia mimoriadne nízkej ponuky podpísaný všetkými účastníkmi </w:t>
      </w:r>
    </w:p>
    <w:p w:rsidR="00000429" w:rsidRDefault="00000429" w:rsidP="00000429">
      <w:pPr>
        <w:spacing w:after="240"/>
        <w:rPr>
          <w:rFonts w:ascii="Arial Narrow" w:hAnsi="Arial Narrow"/>
          <w:sz w:val="22"/>
        </w:rPr>
      </w:pPr>
      <w:r w:rsidRPr="00A93CE5">
        <w:rPr>
          <w:rFonts w:ascii="Arial Narrow" w:hAnsi="Arial Narrow"/>
          <w:sz w:val="22"/>
        </w:rPr>
        <w:t>Neuplatňuje sa</w:t>
      </w:r>
    </w:p>
    <w:p w:rsidR="00C45588" w:rsidRDefault="00C45588" w:rsidP="00000429">
      <w:pPr>
        <w:spacing w:after="240"/>
        <w:rPr>
          <w:rFonts w:ascii="Arial Narrow" w:hAnsi="Arial Narrow"/>
          <w:sz w:val="22"/>
        </w:rPr>
      </w:pPr>
    </w:p>
    <w:p w:rsidR="00000429" w:rsidRPr="00A93CE5" w:rsidRDefault="00000429" w:rsidP="00000429">
      <w:pPr>
        <w:spacing w:after="120"/>
        <w:jc w:val="both"/>
        <w:rPr>
          <w:rFonts w:ascii="Arial Narrow" w:hAnsi="Arial Narrow"/>
          <w:b/>
          <w:bCs/>
          <w:sz w:val="22"/>
        </w:rPr>
      </w:pPr>
      <w:r w:rsidRPr="00A93CE5">
        <w:rPr>
          <w:rFonts w:ascii="Arial Narrow" w:hAnsi="Arial Narrow"/>
          <w:b/>
          <w:bCs/>
          <w:sz w:val="22"/>
        </w:rPr>
        <w:t xml:space="preserve">e) </w:t>
      </w:r>
      <w:r w:rsidRPr="00A93CE5">
        <w:rPr>
          <w:rFonts w:ascii="Arial Narrow" w:hAnsi="Arial Narrow" w:cs="Arial"/>
          <w:b/>
          <w:bCs/>
          <w:sz w:val="22"/>
        </w:rPr>
        <w:t xml:space="preserve"> Dôvody vylúčenia mimoriadne nízkych ponúk  </w:t>
      </w:r>
    </w:p>
    <w:p w:rsidR="00000429" w:rsidRPr="00A93CE5" w:rsidRDefault="00000429" w:rsidP="00000429">
      <w:pPr>
        <w:spacing w:after="240"/>
        <w:rPr>
          <w:rFonts w:ascii="Arial Narrow" w:hAnsi="Arial Narrow"/>
          <w:sz w:val="22"/>
        </w:rPr>
      </w:pPr>
      <w:r w:rsidRPr="00A93CE5">
        <w:rPr>
          <w:rFonts w:ascii="Arial Narrow" w:hAnsi="Arial Narrow"/>
          <w:sz w:val="22"/>
        </w:rPr>
        <w:t>Neuplatňuje sa</w:t>
      </w:r>
    </w:p>
    <w:p w:rsidR="00000429" w:rsidRPr="00A93CE5" w:rsidRDefault="00000429" w:rsidP="00000429">
      <w:pPr>
        <w:jc w:val="both"/>
        <w:rPr>
          <w:rFonts w:ascii="Arial Narrow" w:hAnsi="Arial Narrow"/>
          <w:b/>
          <w:bCs/>
          <w:sz w:val="22"/>
        </w:rPr>
      </w:pPr>
      <w:r w:rsidRPr="00A93CE5">
        <w:rPr>
          <w:rFonts w:ascii="Arial Narrow" w:hAnsi="Arial Narrow"/>
          <w:b/>
          <w:bCs/>
          <w:sz w:val="22"/>
        </w:rPr>
        <w:t>f) Poradie uchádzačov a identifikácia úspešného uchádzača alebo úspešných uchádzačov s uvedením dôvodov úspešnosti ponuky alebo ponúk; podiel subdodávky, ak je známy</w:t>
      </w:r>
    </w:p>
    <w:p w:rsidR="00000429" w:rsidRPr="00A93CE5" w:rsidRDefault="00000429" w:rsidP="00000429">
      <w:pPr>
        <w:spacing w:before="120" w:after="120"/>
        <w:jc w:val="both"/>
        <w:rPr>
          <w:rFonts w:ascii="Arial Narrow" w:hAnsi="Arial Narrow"/>
          <w:sz w:val="22"/>
        </w:rPr>
      </w:pPr>
      <w:r w:rsidRPr="00A93CE5">
        <w:rPr>
          <w:rFonts w:ascii="Arial Narrow" w:hAnsi="Arial Narrow"/>
          <w:sz w:val="22"/>
        </w:rPr>
        <w:t xml:space="preserve">Úspešný uchádzač sa v tejto fáze hodnotenia neidentifikuje, nakoľko ide o verejnú súťaž – </w:t>
      </w:r>
      <w:r>
        <w:rPr>
          <w:rFonts w:ascii="Arial Narrow" w:hAnsi="Arial Narrow"/>
          <w:sz w:val="22"/>
        </w:rPr>
        <w:t>nadlimitnú</w:t>
      </w:r>
      <w:r w:rsidRPr="00A93CE5">
        <w:rPr>
          <w:rFonts w:ascii="Arial Narrow" w:hAnsi="Arial Narrow"/>
          <w:sz w:val="22"/>
        </w:rPr>
        <w:t xml:space="preserve"> zákazku s uplatnením </w:t>
      </w:r>
      <w:r w:rsidR="00E92316" w:rsidRPr="00E92316">
        <w:rPr>
          <w:rFonts w:ascii="Arial Narrow" w:hAnsi="Arial Narrow"/>
          <w:sz w:val="22"/>
        </w:rPr>
        <w:t>66 ods. 7 druhej vety zákona</w:t>
      </w:r>
      <w:r w:rsidR="00E92316">
        <w:rPr>
          <w:rFonts w:ascii="Arial Narrow" w:hAnsi="Arial Narrow"/>
          <w:sz w:val="22"/>
        </w:rPr>
        <w:t xml:space="preserve">. </w:t>
      </w:r>
    </w:p>
    <w:p w:rsidR="00000429" w:rsidRPr="00A93CE5" w:rsidRDefault="00000429" w:rsidP="00000429">
      <w:pPr>
        <w:spacing w:after="240"/>
        <w:jc w:val="both"/>
        <w:rPr>
          <w:rFonts w:ascii="Arial Narrow" w:hAnsi="Arial Narrow" w:cs="Arial"/>
          <w:b/>
          <w:sz w:val="22"/>
        </w:rPr>
      </w:pPr>
      <w:r w:rsidRPr="00A93CE5">
        <w:rPr>
          <w:rFonts w:ascii="Arial Narrow" w:hAnsi="Arial Narrow" w:cs="Arial"/>
          <w:b/>
          <w:sz w:val="22"/>
        </w:rPr>
        <w:t>g) Informácie o vyhodnotení splnenia podmienok účasti (ak ide o verejnú súťaž)</w:t>
      </w:r>
    </w:p>
    <w:p w:rsidR="00000429" w:rsidRDefault="00000429" w:rsidP="00000429">
      <w:pPr>
        <w:jc w:val="both"/>
        <w:rPr>
          <w:rFonts w:ascii="Arial Narrow" w:hAnsi="Arial Narrow" w:cs="Arial"/>
          <w:bCs/>
          <w:sz w:val="22"/>
        </w:rPr>
      </w:pPr>
      <w:r w:rsidRPr="00A93CE5">
        <w:rPr>
          <w:rFonts w:ascii="Arial Narrow" w:hAnsi="Arial Narrow" w:cs="Arial"/>
          <w:bCs/>
          <w:sz w:val="22"/>
        </w:rPr>
        <w:t xml:space="preserve">Vzhľadom na skutočnosť, že ide o verejnú súťaž s uplatnením </w:t>
      </w:r>
      <w:r w:rsidR="00E92316" w:rsidRPr="00D3024A">
        <w:rPr>
          <w:rFonts w:ascii="Arial Narrow" w:hAnsi="Arial Narrow"/>
          <w:sz w:val="22"/>
        </w:rPr>
        <w:t>66 ods. 7 druhej vety zákona</w:t>
      </w:r>
      <w:r w:rsidRPr="00D3024A">
        <w:rPr>
          <w:rFonts w:ascii="Arial Narrow" w:hAnsi="Arial Narrow" w:cs="Arial"/>
          <w:bCs/>
          <w:sz w:val="22"/>
        </w:rPr>
        <w:t xml:space="preserve">, </w:t>
      </w:r>
      <w:r w:rsidRPr="00A93CE5">
        <w:rPr>
          <w:rFonts w:ascii="Arial Narrow" w:hAnsi="Arial Narrow" w:cs="Arial"/>
          <w:bCs/>
          <w:sz w:val="22"/>
        </w:rPr>
        <w:t>podmienky účasti podľa § 32</w:t>
      </w:r>
      <w:r w:rsidR="00694413">
        <w:rPr>
          <w:rFonts w:ascii="Arial Narrow" w:hAnsi="Arial Narrow" w:cs="Arial"/>
          <w:bCs/>
          <w:sz w:val="22"/>
        </w:rPr>
        <w:t xml:space="preserve"> a § 34 ods. 1, písm. a)</w:t>
      </w:r>
      <w:r w:rsidRPr="00A93CE5">
        <w:rPr>
          <w:rFonts w:ascii="Arial Narrow" w:hAnsi="Arial Narrow" w:cs="Arial"/>
          <w:bCs/>
          <w:sz w:val="22"/>
        </w:rPr>
        <w:t xml:space="preserve"> zákona sa budú vyhodnocovať až</w:t>
      </w:r>
      <w:r>
        <w:rPr>
          <w:rFonts w:ascii="Arial Narrow" w:hAnsi="Arial Narrow" w:cs="Arial"/>
          <w:bCs/>
          <w:sz w:val="22"/>
        </w:rPr>
        <w:t xml:space="preserve"> následne po vyhodnotení ponúk.</w:t>
      </w:r>
    </w:p>
    <w:p w:rsidR="00000429" w:rsidRPr="00A93CE5" w:rsidRDefault="00000429" w:rsidP="00000429">
      <w:pPr>
        <w:spacing w:after="120"/>
        <w:rPr>
          <w:rFonts w:ascii="Arial Narrow" w:hAnsi="Arial Narrow"/>
          <w:b/>
          <w:bCs/>
          <w:sz w:val="22"/>
        </w:rPr>
      </w:pPr>
      <w:r w:rsidRPr="00A93CE5">
        <w:rPr>
          <w:rFonts w:ascii="Arial Narrow" w:hAnsi="Arial Narrow"/>
          <w:b/>
          <w:bCs/>
          <w:sz w:val="22"/>
        </w:rPr>
        <w:lastRenderedPageBreak/>
        <w:t>h) Dôvody, pre ktoré člen komisie odmietol podpísať zápisnicu alebo podpísal zápisnicu s výhradou</w:t>
      </w:r>
    </w:p>
    <w:p w:rsidR="00000429" w:rsidRPr="00A93CE5" w:rsidRDefault="00000429" w:rsidP="00000429">
      <w:pPr>
        <w:spacing w:after="240"/>
        <w:rPr>
          <w:rFonts w:ascii="Arial Narrow" w:hAnsi="Arial Narrow"/>
          <w:sz w:val="22"/>
        </w:rPr>
      </w:pPr>
      <w:r w:rsidRPr="00A93CE5">
        <w:rPr>
          <w:rFonts w:ascii="Arial Narrow" w:hAnsi="Arial Narrow"/>
          <w:sz w:val="22"/>
        </w:rPr>
        <w:t>Neuplatňuje sa</w:t>
      </w:r>
    </w:p>
    <w:p w:rsidR="00000429" w:rsidRPr="00A93CE5" w:rsidRDefault="00000429" w:rsidP="00000429">
      <w:pPr>
        <w:autoSpaceDE w:val="0"/>
        <w:autoSpaceDN w:val="0"/>
        <w:adjustRightInd w:val="0"/>
        <w:spacing w:after="120"/>
        <w:rPr>
          <w:rFonts w:ascii="Arial Narrow" w:hAnsi="Arial Narrow" w:cs="ArialNarrow-Bold"/>
          <w:b/>
          <w:bCs/>
          <w:sz w:val="22"/>
        </w:rPr>
      </w:pPr>
      <w:r w:rsidRPr="00A93CE5">
        <w:rPr>
          <w:rFonts w:ascii="Arial Narrow" w:hAnsi="Arial Narrow" w:cs="ArialNarrow-Bold"/>
          <w:b/>
          <w:bCs/>
          <w:sz w:val="22"/>
        </w:rPr>
        <w:t>Priebeh vyhodnotenia ponúk:</w:t>
      </w:r>
    </w:p>
    <w:p w:rsidR="00000429" w:rsidRDefault="00000429" w:rsidP="00000429">
      <w:pPr>
        <w:autoSpaceDE w:val="0"/>
        <w:autoSpaceDN w:val="0"/>
        <w:adjustRightInd w:val="0"/>
        <w:jc w:val="both"/>
        <w:rPr>
          <w:rFonts w:ascii="Arial Narrow" w:hAnsi="Arial Narrow" w:cs="ArialNarrow"/>
          <w:sz w:val="22"/>
        </w:rPr>
      </w:pPr>
      <w:r w:rsidRPr="00EA1884">
        <w:rPr>
          <w:rFonts w:ascii="Arial Narrow" w:hAnsi="Arial Narrow" w:cs="ArialNarrow"/>
          <w:sz w:val="22"/>
        </w:rPr>
        <w:t>Komisia sa oboznámila s návrhmi na plnenie kritéria na vyhodnotenie ponúk jednotlivými uchádzačmi</w:t>
      </w:r>
      <w:r w:rsidR="00D3024A">
        <w:rPr>
          <w:rFonts w:ascii="Arial Narrow" w:hAnsi="Arial Narrow" w:cs="ArialNarrow"/>
          <w:sz w:val="22"/>
        </w:rPr>
        <w:t>,</w:t>
      </w:r>
      <w:r w:rsidRPr="00EA1884">
        <w:rPr>
          <w:rFonts w:ascii="Arial Narrow" w:hAnsi="Arial Narrow" w:cs="ArialNarrow"/>
          <w:sz w:val="22"/>
        </w:rPr>
        <w:t xml:space="preserve"> ako aj</w:t>
      </w:r>
      <w:r w:rsidR="00D3024A">
        <w:rPr>
          <w:rFonts w:ascii="Arial Narrow" w:hAnsi="Arial Narrow" w:cs="ArialNarrow"/>
          <w:sz w:val="22"/>
        </w:rPr>
        <w:t xml:space="preserve"> s</w:t>
      </w:r>
      <w:r w:rsidRPr="00EA1884">
        <w:rPr>
          <w:rFonts w:ascii="Arial Narrow" w:hAnsi="Arial Narrow" w:cs="ArialNarrow"/>
          <w:sz w:val="22"/>
        </w:rPr>
        <w:t xml:space="preserve"> jednotlivými cenami položiek predmetu zákazky.</w:t>
      </w:r>
    </w:p>
    <w:p w:rsidR="00FE1D83" w:rsidRDefault="00783860" w:rsidP="00FC2C95">
      <w:pPr>
        <w:jc w:val="both"/>
        <w:rPr>
          <w:rFonts w:ascii="Arial Narrow" w:hAnsi="Arial Narrow"/>
          <w:sz w:val="22"/>
        </w:rPr>
      </w:pPr>
      <w:r w:rsidRPr="00EA1884">
        <w:rPr>
          <w:rFonts w:ascii="Arial Narrow" w:hAnsi="Arial Narrow" w:cs="ArialNarrow"/>
          <w:sz w:val="22"/>
        </w:rPr>
        <w:t>Komisia</w:t>
      </w:r>
      <w:r w:rsidRPr="00EA1884">
        <w:rPr>
          <w:rFonts w:ascii="Arial Narrow" w:hAnsi="Arial Narrow"/>
          <w:sz w:val="22"/>
        </w:rPr>
        <w:t xml:space="preserve"> posudzovala ponuku uchádzača č.</w:t>
      </w:r>
      <w:r w:rsidR="003D29E4">
        <w:rPr>
          <w:rFonts w:ascii="Arial Narrow" w:hAnsi="Arial Narrow"/>
          <w:sz w:val="22"/>
        </w:rPr>
        <w:t>1</w:t>
      </w:r>
      <w:r w:rsidR="00FE1D83">
        <w:rPr>
          <w:rFonts w:ascii="Arial Narrow" w:hAnsi="Arial Narrow"/>
          <w:sz w:val="22"/>
        </w:rPr>
        <w:t xml:space="preserve"> z hľadiska skutočnosti, či </w:t>
      </w:r>
      <w:r w:rsidR="004107B8" w:rsidRPr="00EA1884">
        <w:rPr>
          <w:rFonts w:ascii="Arial Narrow" w:hAnsi="Arial Narrow"/>
          <w:sz w:val="22"/>
        </w:rPr>
        <w:t xml:space="preserve">jeho ponuka </w:t>
      </w:r>
      <w:r w:rsidRPr="00EA1884">
        <w:rPr>
          <w:rFonts w:ascii="Arial Narrow" w:hAnsi="Arial Narrow"/>
          <w:sz w:val="22"/>
        </w:rPr>
        <w:t xml:space="preserve">nejaví znaky mimoriadne nízkej </w:t>
      </w:r>
      <w:r w:rsidR="00FE1D83">
        <w:rPr>
          <w:rFonts w:ascii="Arial Narrow" w:hAnsi="Arial Narrow"/>
          <w:sz w:val="22"/>
        </w:rPr>
        <w:t>ponuky podľa § 53 ods. 3 zákona</w:t>
      </w:r>
      <w:r w:rsidR="003D29E4">
        <w:rPr>
          <w:rFonts w:ascii="Arial Narrow" w:hAnsi="Arial Narrow"/>
          <w:sz w:val="22"/>
        </w:rPr>
        <w:t xml:space="preserve">, </w:t>
      </w:r>
      <w:r w:rsidR="00FE1D83">
        <w:rPr>
          <w:rFonts w:ascii="Arial Narrow" w:hAnsi="Arial Narrow"/>
          <w:sz w:val="22"/>
        </w:rPr>
        <w:t xml:space="preserve"> </w:t>
      </w:r>
      <w:r w:rsidR="003D29E4">
        <w:rPr>
          <w:rFonts w:ascii="Arial Narrow" w:hAnsi="Arial Narrow"/>
          <w:sz w:val="22"/>
        </w:rPr>
        <w:t>komisia dospela k záveru, že ponuka uchádzača č1 nie je mimoriadne nízkou ponukou</w:t>
      </w:r>
      <w:r w:rsidR="00FE1D83">
        <w:rPr>
          <w:rFonts w:ascii="Arial Narrow" w:hAnsi="Arial Narrow"/>
          <w:sz w:val="22"/>
        </w:rPr>
        <w:t>.</w:t>
      </w:r>
    </w:p>
    <w:p w:rsidR="008320A0" w:rsidRDefault="008320A0" w:rsidP="008320A0">
      <w:pPr>
        <w:shd w:val="clear" w:color="auto" w:fill="FFFFFF"/>
        <w:spacing w:after="240"/>
        <w:jc w:val="both"/>
        <w:rPr>
          <w:rFonts w:ascii="Arial Narrow" w:hAnsi="Arial Narrow"/>
          <w:sz w:val="22"/>
        </w:rPr>
      </w:pPr>
      <w:r w:rsidRPr="00A93CE5">
        <w:rPr>
          <w:rFonts w:ascii="Arial Narrow" w:hAnsi="Arial Narrow"/>
          <w:sz w:val="22"/>
        </w:rPr>
        <w:t xml:space="preserve">Na základe kritéria na vyhodnotenie ponúk stanoveného verejným obstarávateľom v oznámení o vyhlásení verejného obstarávania a v súťažných podkladoch a pravidiel jeho uplatnenia stanovených v súťažných podkladoch komisia </w:t>
      </w:r>
      <w:r w:rsidRPr="00A93CE5">
        <w:rPr>
          <w:rFonts w:ascii="Arial Narrow" w:hAnsi="Arial Narrow"/>
          <w:sz w:val="22"/>
          <w:shd w:val="clear" w:color="auto" w:fill="FFFFFF"/>
        </w:rPr>
        <w:t xml:space="preserve">prostredníctvom elektronických prostriedkov, spôsobom určeným funkcionalitou </w:t>
      </w:r>
      <w:r w:rsidR="000E4F73">
        <w:rPr>
          <w:rFonts w:ascii="Arial Narrow" w:hAnsi="Arial Narrow"/>
          <w:sz w:val="22"/>
          <w:shd w:val="clear" w:color="auto" w:fill="FFFFFF"/>
        </w:rPr>
        <w:t>systému JOSEPHINE</w:t>
      </w:r>
      <w:r w:rsidRPr="00A93CE5">
        <w:rPr>
          <w:rFonts w:ascii="Arial Narrow" w:hAnsi="Arial Narrow"/>
          <w:sz w:val="22"/>
          <w:shd w:val="clear" w:color="auto" w:fill="FFFFFF"/>
        </w:rPr>
        <w:t>,</w:t>
      </w:r>
      <w:r w:rsidRPr="00A93CE5">
        <w:rPr>
          <w:rFonts w:ascii="Arial Narrow" w:hAnsi="Arial Narrow" w:cs="Arial"/>
          <w:sz w:val="22"/>
          <w:shd w:val="clear" w:color="auto" w:fill="FFFFFF"/>
        </w:rPr>
        <w:t xml:space="preserve"> </w:t>
      </w:r>
      <w:r w:rsidRPr="00A93CE5">
        <w:rPr>
          <w:rFonts w:ascii="Arial Narrow" w:hAnsi="Arial Narrow"/>
          <w:sz w:val="22"/>
        </w:rPr>
        <w:t>označila nasledo</w:t>
      </w:r>
      <w:r>
        <w:rPr>
          <w:rFonts w:ascii="Arial Narrow" w:hAnsi="Arial Narrow"/>
          <w:sz w:val="22"/>
        </w:rPr>
        <w:t>vné poradie uchádzačov v predmetnej zákazke</w:t>
      </w:r>
      <w:r w:rsidRPr="00A93CE5">
        <w:rPr>
          <w:rFonts w:ascii="Arial Narrow" w:hAnsi="Arial Narrow"/>
          <w:sz w:val="22"/>
        </w:rPr>
        <w:t>:</w:t>
      </w:r>
    </w:p>
    <w:p w:rsidR="005F50B4" w:rsidRDefault="005F50B4" w:rsidP="005F50B4">
      <w:pPr>
        <w:shd w:val="clear" w:color="auto" w:fill="FFFFFF"/>
        <w:jc w:val="both"/>
        <w:rPr>
          <w:rFonts w:ascii="Arial Narrow" w:hAnsi="Arial Narrow"/>
          <w:sz w:val="22"/>
        </w:rPr>
      </w:pPr>
    </w:p>
    <w:tbl>
      <w:tblPr>
        <w:tblW w:w="9634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2120"/>
        <w:gridCol w:w="1841"/>
        <w:gridCol w:w="2154"/>
      </w:tblGrid>
      <w:tr w:rsidR="006A09EC" w:rsidRPr="008B328F" w:rsidTr="006A09EC">
        <w:trPr>
          <w:trHeight w:val="540"/>
          <w:tblCellSpacing w:w="15" w:type="dxa"/>
          <w:jc w:val="center"/>
        </w:trPr>
        <w:tc>
          <w:tcPr>
            <w:tcW w:w="3534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29E4" w:rsidRPr="003D29E4" w:rsidRDefault="006A09EC" w:rsidP="003D29E4">
            <w:pPr>
              <w:rPr>
                <w:rFonts w:ascii="Arial Narrow" w:hAnsi="Arial Narrow"/>
                <w:color w:val="333333"/>
                <w:sz w:val="22"/>
                <w:szCs w:val="22"/>
              </w:rPr>
            </w:pPr>
            <w:r w:rsidRPr="008B328F">
              <w:rPr>
                <w:rFonts w:ascii="Arial Narrow" w:hAnsi="Arial Narrow" w:cs="ArialNarrow"/>
                <w:sz w:val="22"/>
                <w:szCs w:val="22"/>
              </w:rPr>
              <w:t xml:space="preserve">                                                                      </w:t>
            </w:r>
            <w:r w:rsidRPr="008B328F">
              <w:rPr>
                <w:rFonts w:ascii="Arial Narrow" w:hAnsi="Arial Narrow"/>
                <w:color w:val="333333"/>
                <w:sz w:val="22"/>
                <w:szCs w:val="22"/>
              </w:rPr>
              <w:t>Uchádzač/poradie</w:t>
            </w:r>
          </w:p>
        </w:tc>
        <w:tc>
          <w:tcPr>
            <w:tcW w:w="2070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29E4" w:rsidRPr="003D29E4" w:rsidRDefault="00562EC4" w:rsidP="003D29E4">
            <w:pPr>
              <w:jc w:val="right"/>
              <w:rPr>
                <w:rFonts w:ascii="Arial Narrow" w:hAnsi="Arial Narrow"/>
                <w:color w:val="333333"/>
                <w:sz w:val="22"/>
                <w:szCs w:val="22"/>
              </w:rPr>
            </w:pPr>
            <w:r>
              <w:rPr>
                <w:rFonts w:ascii="Arial Narrow" w:hAnsi="Arial Narrow" w:cs="ArialNarrow"/>
                <w:sz w:val="22"/>
                <w:szCs w:val="22"/>
              </w:rPr>
              <w:t xml:space="preserve">Uchádzač 1 </w:t>
            </w:r>
            <w:r w:rsidR="006A09EC" w:rsidRPr="008B328F">
              <w:rPr>
                <w:rFonts w:ascii="Arial Narrow" w:hAnsi="Arial Narrow" w:cs="ArialNarrow"/>
                <w:sz w:val="22"/>
                <w:szCs w:val="22"/>
              </w:rPr>
              <w:t xml:space="preserve">3MON, s.r.o. </w:t>
            </w:r>
            <w:r w:rsidR="006A09EC" w:rsidRPr="008B328F">
              <w:rPr>
                <w:rFonts w:ascii="Arial Narrow" w:hAnsi="Arial Narrow" w:cs="ArialNarrow"/>
                <w:sz w:val="22"/>
                <w:szCs w:val="22"/>
              </w:rPr>
              <w:t xml:space="preserve">/ </w:t>
            </w:r>
            <w:r w:rsidR="006A09EC" w:rsidRPr="008B328F">
              <w:rPr>
                <w:rFonts w:ascii="Arial Narrow" w:hAnsi="Arial Narrow" w:cs="ArialNarrow"/>
                <w:sz w:val="22"/>
                <w:szCs w:val="22"/>
              </w:rPr>
              <w:t>1</w:t>
            </w:r>
          </w:p>
        </w:tc>
        <w:tc>
          <w:tcPr>
            <w:tcW w:w="1791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29E4" w:rsidRPr="003D29E4" w:rsidRDefault="006A09EC" w:rsidP="003D29E4">
            <w:pPr>
              <w:jc w:val="right"/>
              <w:rPr>
                <w:rFonts w:ascii="Arial Narrow" w:hAnsi="Arial Narrow"/>
                <w:color w:val="333333"/>
                <w:sz w:val="22"/>
                <w:szCs w:val="22"/>
              </w:rPr>
            </w:pPr>
            <w:r w:rsidRPr="008B328F">
              <w:rPr>
                <w:rFonts w:ascii="Arial Narrow" w:hAnsi="Arial Narrow"/>
                <w:color w:val="333333"/>
                <w:sz w:val="22"/>
                <w:szCs w:val="22"/>
              </w:rPr>
              <w:t>Uchádzač 2</w:t>
            </w:r>
            <w:r w:rsidR="00562EC4">
              <w:t xml:space="preserve"> </w:t>
            </w:r>
            <w:proofErr w:type="spellStart"/>
            <w:r w:rsidR="00562EC4" w:rsidRPr="00562EC4">
              <w:rPr>
                <w:rFonts w:ascii="Arial Narrow" w:hAnsi="Arial Narrow"/>
                <w:color w:val="333333"/>
                <w:sz w:val="22"/>
                <w:szCs w:val="22"/>
              </w:rPr>
              <w:t>Zepelin</w:t>
            </w:r>
            <w:proofErr w:type="spellEnd"/>
            <w:r w:rsidR="00562EC4" w:rsidRPr="00562EC4">
              <w:rPr>
                <w:rFonts w:ascii="Arial Narrow" w:hAnsi="Arial Narrow"/>
                <w:color w:val="333333"/>
                <w:sz w:val="22"/>
                <w:szCs w:val="22"/>
              </w:rPr>
              <w:t xml:space="preserve">, s.r.o., </w:t>
            </w:r>
            <w:r w:rsidRPr="008B328F">
              <w:rPr>
                <w:rFonts w:ascii="Arial Narrow" w:hAnsi="Arial Narrow"/>
                <w:color w:val="333333"/>
                <w:sz w:val="22"/>
                <w:szCs w:val="22"/>
              </w:rPr>
              <w:t xml:space="preserve"> / 3</w:t>
            </w:r>
          </w:p>
        </w:tc>
        <w:tc>
          <w:tcPr>
            <w:tcW w:w="2089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62EC4" w:rsidRDefault="006A09EC" w:rsidP="003D29E4">
            <w:pPr>
              <w:jc w:val="right"/>
              <w:rPr>
                <w:rFonts w:ascii="Arial Narrow" w:hAnsi="Arial Narrow"/>
                <w:color w:val="333333"/>
                <w:sz w:val="22"/>
                <w:szCs w:val="22"/>
              </w:rPr>
            </w:pPr>
            <w:r w:rsidRPr="008B328F">
              <w:rPr>
                <w:rFonts w:ascii="Arial Narrow" w:hAnsi="Arial Narrow"/>
                <w:color w:val="333333"/>
                <w:sz w:val="22"/>
                <w:szCs w:val="22"/>
              </w:rPr>
              <w:t xml:space="preserve">Uchádzač 3 </w:t>
            </w:r>
            <w:r w:rsidR="00562EC4" w:rsidRPr="00562EC4">
              <w:rPr>
                <w:rFonts w:ascii="Arial Narrow" w:hAnsi="Arial Narrow"/>
                <w:color w:val="333333"/>
                <w:sz w:val="22"/>
                <w:szCs w:val="22"/>
              </w:rPr>
              <w:t xml:space="preserve">EXIMA </w:t>
            </w:r>
          </w:p>
          <w:p w:rsidR="003D29E4" w:rsidRPr="003D29E4" w:rsidRDefault="006A09EC" w:rsidP="003D29E4">
            <w:pPr>
              <w:jc w:val="right"/>
              <w:rPr>
                <w:rFonts w:ascii="Arial Narrow" w:hAnsi="Arial Narrow"/>
                <w:color w:val="333333"/>
                <w:sz w:val="22"/>
                <w:szCs w:val="22"/>
              </w:rPr>
            </w:pPr>
            <w:bookmarkStart w:id="0" w:name="_GoBack"/>
            <w:bookmarkEnd w:id="0"/>
            <w:r w:rsidRPr="008B328F">
              <w:rPr>
                <w:rFonts w:ascii="Arial Narrow" w:hAnsi="Arial Narrow"/>
                <w:color w:val="333333"/>
                <w:sz w:val="22"/>
                <w:szCs w:val="22"/>
              </w:rPr>
              <w:t>/ 2</w:t>
            </w:r>
          </w:p>
        </w:tc>
      </w:tr>
      <w:tr w:rsidR="006A09EC" w:rsidRPr="008B328F" w:rsidTr="006A09EC">
        <w:trPr>
          <w:trHeight w:val="540"/>
          <w:tblCellSpacing w:w="15" w:type="dxa"/>
          <w:jc w:val="center"/>
        </w:trPr>
        <w:tc>
          <w:tcPr>
            <w:tcW w:w="3534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09EC" w:rsidRPr="003D29E4" w:rsidRDefault="006A09EC" w:rsidP="006A09EC">
            <w:pPr>
              <w:rPr>
                <w:rFonts w:ascii="Arial Narrow" w:hAnsi="Arial Narrow"/>
                <w:color w:val="333333"/>
                <w:sz w:val="22"/>
                <w:szCs w:val="22"/>
              </w:rPr>
            </w:pPr>
            <w:r w:rsidRPr="003D29E4">
              <w:rPr>
                <w:rFonts w:ascii="Arial Narrow" w:hAnsi="Arial Narrow"/>
                <w:color w:val="333333"/>
                <w:sz w:val="22"/>
                <w:szCs w:val="22"/>
              </w:rPr>
              <w:t xml:space="preserve">001. Prenosná samonosná nádrž na </w:t>
            </w:r>
            <w:proofErr w:type="spellStart"/>
            <w:r w:rsidRPr="003D29E4">
              <w:rPr>
                <w:rFonts w:ascii="Arial Narrow" w:hAnsi="Arial Narrow"/>
                <w:color w:val="333333"/>
                <w:sz w:val="22"/>
                <w:szCs w:val="22"/>
              </w:rPr>
              <w:t>hasivo</w:t>
            </w:r>
            <w:proofErr w:type="spellEnd"/>
            <w:r w:rsidRPr="003D29E4">
              <w:rPr>
                <w:rFonts w:ascii="Arial Narrow" w:hAnsi="Arial Narrow"/>
                <w:color w:val="333333"/>
                <w:sz w:val="22"/>
                <w:szCs w:val="22"/>
              </w:rPr>
              <w:t xml:space="preserve"> – jazierko</w:t>
            </w:r>
          </w:p>
        </w:tc>
        <w:tc>
          <w:tcPr>
            <w:tcW w:w="2070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09EC" w:rsidRPr="003D29E4" w:rsidRDefault="006A09EC" w:rsidP="006A09EC">
            <w:pPr>
              <w:jc w:val="right"/>
              <w:rPr>
                <w:rFonts w:ascii="Arial Narrow" w:hAnsi="Arial Narrow"/>
                <w:color w:val="333333"/>
                <w:sz w:val="22"/>
                <w:szCs w:val="22"/>
              </w:rPr>
            </w:pPr>
            <w:r w:rsidRPr="003D29E4">
              <w:rPr>
                <w:rFonts w:ascii="Arial Narrow" w:hAnsi="Arial Narrow"/>
                <w:color w:val="333333"/>
                <w:sz w:val="22"/>
                <w:szCs w:val="22"/>
              </w:rPr>
              <w:t>790,00</w:t>
            </w:r>
          </w:p>
        </w:tc>
        <w:tc>
          <w:tcPr>
            <w:tcW w:w="1791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09EC" w:rsidRPr="003D29E4" w:rsidRDefault="006A09EC" w:rsidP="006A09EC">
            <w:pPr>
              <w:jc w:val="right"/>
              <w:rPr>
                <w:rFonts w:ascii="Arial Narrow" w:hAnsi="Arial Narrow"/>
                <w:color w:val="333333"/>
                <w:sz w:val="22"/>
                <w:szCs w:val="22"/>
              </w:rPr>
            </w:pPr>
            <w:r w:rsidRPr="003D29E4">
              <w:rPr>
                <w:rFonts w:ascii="Arial Narrow" w:hAnsi="Arial Narrow"/>
                <w:color w:val="333333"/>
                <w:sz w:val="22"/>
                <w:szCs w:val="22"/>
              </w:rPr>
              <w:t>840,00</w:t>
            </w:r>
          </w:p>
        </w:tc>
        <w:tc>
          <w:tcPr>
            <w:tcW w:w="2089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09EC" w:rsidRPr="003D29E4" w:rsidRDefault="006A09EC" w:rsidP="006A09EC">
            <w:pPr>
              <w:jc w:val="right"/>
              <w:rPr>
                <w:rFonts w:ascii="Arial Narrow" w:hAnsi="Arial Narrow"/>
                <w:color w:val="333333"/>
                <w:sz w:val="22"/>
                <w:szCs w:val="22"/>
              </w:rPr>
            </w:pPr>
            <w:r w:rsidRPr="003D29E4">
              <w:rPr>
                <w:rFonts w:ascii="Arial Narrow" w:hAnsi="Arial Narrow"/>
                <w:color w:val="333333"/>
                <w:sz w:val="22"/>
                <w:szCs w:val="22"/>
              </w:rPr>
              <w:t>1 300,00</w:t>
            </w:r>
          </w:p>
        </w:tc>
      </w:tr>
      <w:tr w:rsidR="006A09EC" w:rsidRPr="008B328F" w:rsidTr="006A09EC">
        <w:trPr>
          <w:trHeight w:val="540"/>
          <w:tblCellSpacing w:w="15" w:type="dxa"/>
          <w:jc w:val="center"/>
        </w:trPr>
        <w:tc>
          <w:tcPr>
            <w:tcW w:w="3534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9E4" w:rsidRPr="003D29E4" w:rsidRDefault="003D29E4" w:rsidP="003D29E4">
            <w:pPr>
              <w:rPr>
                <w:rFonts w:ascii="Arial Narrow" w:hAnsi="Arial Narrow"/>
                <w:color w:val="333333"/>
                <w:sz w:val="22"/>
                <w:szCs w:val="22"/>
              </w:rPr>
            </w:pPr>
            <w:r w:rsidRPr="003D29E4">
              <w:rPr>
                <w:rFonts w:ascii="Arial Narrow" w:hAnsi="Arial Narrow"/>
                <w:color w:val="333333"/>
                <w:sz w:val="22"/>
                <w:szCs w:val="22"/>
              </w:rPr>
              <w:t xml:space="preserve">002. Prepravný batoh na prenosnú samonosnú nádrž na </w:t>
            </w:r>
            <w:proofErr w:type="spellStart"/>
            <w:r w:rsidRPr="003D29E4">
              <w:rPr>
                <w:rFonts w:ascii="Arial Narrow" w:hAnsi="Arial Narrow"/>
                <w:color w:val="333333"/>
                <w:sz w:val="22"/>
                <w:szCs w:val="22"/>
              </w:rPr>
              <w:t>hasivo</w:t>
            </w:r>
            <w:proofErr w:type="spellEnd"/>
            <w:r w:rsidRPr="003D29E4">
              <w:rPr>
                <w:rFonts w:ascii="Arial Narrow" w:hAnsi="Arial Narrow"/>
                <w:color w:val="333333"/>
                <w:sz w:val="22"/>
                <w:szCs w:val="22"/>
              </w:rPr>
              <w:t xml:space="preserve"> a čerpadielka</w:t>
            </w:r>
          </w:p>
        </w:tc>
        <w:tc>
          <w:tcPr>
            <w:tcW w:w="2070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9E4" w:rsidRPr="003D29E4" w:rsidRDefault="003D29E4" w:rsidP="003D29E4">
            <w:pPr>
              <w:jc w:val="right"/>
              <w:rPr>
                <w:rFonts w:ascii="Arial Narrow" w:hAnsi="Arial Narrow"/>
                <w:color w:val="333333"/>
                <w:sz w:val="22"/>
                <w:szCs w:val="22"/>
              </w:rPr>
            </w:pPr>
            <w:r w:rsidRPr="003D29E4">
              <w:rPr>
                <w:rFonts w:ascii="Arial Narrow" w:hAnsi="Arial Narrow"/>
                <w:color w:val="333333"/>
                <w:sz w:val="22"/>
                <w:szCs w:val="22"/>
              </w:rPr>
              <w:t>880,00</w:t>
            </w:r>
          </w:p>
        </w:tc>
        <w:tc>
          <w:tcPr>
            <w:tcW w:w="1791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9E4" w:rsidRPr="003D29E4" w:rsidRDefault="003D29E4" w:rsidP="003D29E4">
            <w:pPr>
              <w:jc w:val="right"/>
              <w:rPr>
                <w:rFonts w:ascii="Arial Narrow" w:hAnsi="Arial Narrow"/>
                <w:color w:val="333333"/>
                <w:sz w:val="22"/>
                <w:szCs w:val="22"/>
              </w:rPr>
            </w:pPr>
            <w:r w:rsidRPr="003D29E4">
              <w:rPr>
                <w:rFonts w:ascii="Arial Narrow" w:hAnsi="Arial Narrow"/>
                <w:color w:val="333333"/>
                <w:sz w:val="22"/>
                <w:szCs w:val="22"/>
              </w:rPr>
              <w:t>890,00</w:t>
            </w:r>
          </w:p>
        </w:tc>
        <w:tc>
          <w:tcPr>
            <w:tcW w:w="2089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9E4" w:rsidRPr="003D29E4" w:rsidRDefault="003D29E4" w:rsidP="003D29E4">
            <w:pPr>
              <w:jc w:val="right"/>
              <w:rPr>
                <w:rFonts w:ascii="Arial Narrow" w:hAnsi="Arial Narrow"/>
                <w:color w:val="333333"/>
                <w:sz w:val="22"/>
                <w:szCs w:val="22"/>
              </w:rPr>
            </w:pPr>
            <w:r w:rsidRPr="003D29E4">
              <w:rPr>
                <w:rFonts w:ascii="Arial Narrow" w:hAnsi="Arial Narrow"/>
                <w:color w:val="333333"/>
                <w:sz w:val="22"/>
                <w:szCs w:val="22"/>
              </w:rPr>
              <w:t>240,00</w:t>
            </w:r>
          </w:p>
        </w:tc>
      </w:tr>
      <w:tr w:rsidR="006A09EC" w:rsidRPr="008B328F" w:rsidTr="006A09EC">
        <w:trPr>
          <w:trHeight w:val="540"/>
          <w:tblCellSpacing w:w="15" w:type="dxa"/>
          <w:jc w:val="center"/>
        </w:trPr>
        <w:tc>
          <w:tcPr>
            <w:tcW w:w="3534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9E4" w:rsidRPr="003D29E4" w:rsidRDefault="003D29E4" w:rsidP="003D29E4">
            <w:pPr>
              <w:rPr>
                <w:rFonts w:ascii="Arial Narrow" w:hAnsi="Arial Narrow"/>
                <w:color w:val="333333"/>
                <w:sz w:val="22"/>
                <w:szCs w:val="22"/>
              </w:rPr>
            </w:pPr>
            <w:r w:rsidRPr="003D29E4">
              <w:rPr>
                <w:rFonts w:ascii="Arial Narrow" w:hAnsi="Arial Narrow"/>
                <w:color w:val="333333"/>
                <w:sz w:val="22"/>
                <w:szCs w:val="22"/>
              </w:rPr>
              <w:t>003. Skladateľná nádrž na hasiacu látku s objemom min. 5500 lit.</w:t>
            </w:r>
          </w:p>
        </w:tc>
        <w:tc>
          <w:tcPr>
            <w:tcW w:w="2070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9E4" w:rsidRPr="003D29E4" w:rsidRDefault="003D29E4" w:rsidP="003D29E4">
            <w:pPr>
              <w:jc w:val="right"/>
              <w:rPr>
                <w:rFonts w:ascii="Arial Narrow" w:hAnsi="Arial Narrow"/>
                <w:color w:val="333333"/>
                <w:sz w:val="22"/>
                <w:szCs w:val="22"/>
              </w:rPr>
            </w:pPr>
            <w:r w:rsidRPr="003D29E4">
              <w:rPr>
                <w:rFonts w:ascii="Arial Narrow" w:hAnsi="Arial Narrow"/>
                <w:color w:val="333333"/>
                <w:sz w:val="22"/>
                <w:szCs w:val="22"/>
              </w:rPr>
              <w:t>7 489,00</w:t>
            </w:r>
          </w:p>
        </w:tc>
        <w:tc>
          <w:tcPr>
            <w:tcW w:w="1791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9E4" w:rsidRPr="003D29E4" w:rsidRDefault="003D29E4" w:rsidP="003D29E4">
            <w:pPr>
              <w:jc w:val="right"/>
              <w:rPr>
                <w:rFonts w:ascii="Arial Narrow" w:hAnsi="Arial Narrow"/>
                <w:color w:val="333333"/>
                <w:sz w:val="22"/>
                <w:szCs w:val="22"/>
              </w:rPr>
            </w:pPr>
            <w:r w:rsidRPr="003D29E4">
              <w:rPr>
                <w:rFonts w:ascii="Arial Narrow" w:hAnsi="Arial Narrow"/>
                <w:color w:val="333333"/>
                <w:sz w:val="22"/>
                <w:szCs w:val="22"/>
              </w:rPr>
              <w:t>8 660,00</w:t>
            </w:r>
          </w:p>
        </w:tc>
        <w:tc>
          <w:tcPr>
            <w:tcW w:w="2089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9E4" w:rsidRPr="003D29E4" w:rsidRDefault="003D29E4" w:rsidP="003D29E4">
            <w:pPr>
              <w:jc w:val="right"/>
              <w:rPr>
                <w:rFonts w:ascii="Arial Narrow" w:hAnsi="Arial Narrow"/>
                <w:color w:val="333333"/>
                <w:sz w:val="22"/>
                <w:szCs w:val="22"/>
              </w:rPr>
            </w:pPr>
            <w:r w:rsidRPr="003D29E4">
              <w:rPr>
                <w:rFonts w:ascii="Arial Narrow" w:hAnsi="Arial Narrow"/>
                <w:color w:val="333333"/>
                <w:sz w:val="22"/>
                <w:szCs w:val="22"/>
              </w:rPr>
              <w:t>7 750,00</w:t>
            </w:r>
          </w:p>
        </w:tc>
      </w:tr>
      <w:tr w:rsidR="006A09EC" w:rsidRPr="008B328F" w:rsidTr="006A09EC">
        <w:trPr>
          <w:trHeight w:val="540"/>
          <w:tblCellSpacing w:w="15" w:type="dxa"/>
          <w:jc w:val="center"/>
        </w:trPr>
        <w:tc>
          <w:tcPr>
            <w:tcW w:w="3534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9E4" w:rsidRPr="003D29E4" w:rsidRDefault="003D29E4" w:rsidP="003D29E4">
            <w:pPr>
              <w:rPr>
                <w:rFonts w:ascii="Arial Narrow" w:hAnsi="Arial Narrow"/>
                <w:color w:val="333333"/>
                <w:sz w:val="22"/>
                <w:szCs w:val="22"/>
              </w:rPr>
            </w:pPr>
            <w:r w:rsidRPr="003D29E4">
              <w:rPr>
                <w:rFonts w:ascii="Arial Narrow" w:hAnsi="Arial Narrow"/>
                <w:color w:val="333333"/>
                <w:sz w:val="22"/>
                <w:szCs w:val="22"/>
              </w:rPr>
              <w:t>004. Veľkoobjemová prenosná nádrž – 50 000 lit.</w:t>
            </w:r>
          </w:p>
        </w:tc>
        <w:tc>
          <w:tcPr>
            <w:tcW w:w="2070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9E4" w:rsidRPr="003D29E4" w:rsidRDefault="003D29E4" w:rsidP="003D29E4">
            <w:pPr>
              <w:jc w:val="right"/>
              <w:rPr>
                <w:rFonts w:ascii="Arial Narrow" w:hAnsi="Arial Narrow"/>
                <w:color w:val="333333"/>
                <w:sz w:val="22"/>
                <w:szCs w:val="22"/>
              </w:rPr>
            </w:pPr>
            <w:r w:rsidRPr="003D29E4">
              <w:rPr>
                <w:rFonts w:ascii="Arial Narrow" w:hAnsi="Arial Narrow"/>
                <w:color w:val="333333"/>
                <w:sz w:val="22"/>
                <w:szCs w:val="22"/>
              </w:rPr>
              <w:t>14 245,00</w:t>
            </w:r>
          </w:p>
        </w:tc>
        <w:tc>
          <w:tcPr>
            <w:tcW w:w="1791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9E4" w:rsidRPr="003D29E4" w:rsidRDefault="003D29E4" w:rsidP="003D29E4">
            <w:pPr>
              <w:jc w:val="right"/>
              <w:rPr>
                <w:rFonts w:ascii="Arial Narrow" w:hAnsi="Arial Narrow"/>
                <w:color w:val="333333"/>
                <w:sz w:val="22"/>
                <w:szCs w:val="22"/>
              </w:rPr>
            </w:pPr>
            <w:r w:rsidRPr="003D29E4">
              <w:rPr>
                <w:rFonts w:ascii="Arial Narrow" w:hAnsi="Arial Narrow"/>
                <w:color w:val="333333"/>
                <w:sz w:val="22"/>
                <w:szCs w:val="22"/>
              </w:rPr>
              <w:t>15 700,00</w:t>
            </w:r>
          </w:p>
        </w:tc>
        <w:tc>
          <w:tcPr>
            <w:tcW w:w="2089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9E4" w:rsidRPr="003D29E4" w:rsidRDefault="003D29E4" w:rsidP="003D29E4">
            <w:pPr>
              <w:jc w:val="right"/>
              <w:rPr>
                <w:rFonts w:ascii="Arial Narrow" w:hAnsi="Arial Narrow"/>
                <w:color w:val="333333"/>
                <w:sz w:val="22"/>
                <w:szCs w:val="22"/>
              </w:rPr>
            </w:pPr>
            <w:r w:rsidRPr="003D29E4">
              <w:rPr>
                <w:rFonts w:ascii="Arial Narrow" w:hAnsi="Arial Narrow"/>
                <w:color w:val="333333"/>
                <w:sz w:val="22"/>
                <w:szCs w:val="22"/>
              </w:rPr>
              <w:t>21 300,00</w:t>
            </w:r>
          </w:p>
        </w:tc>
      </w:tr>
      <w:tr w:rsidR="006A09EC" w:rsidRPr="008B328F" w:rsidTr="006A09EC">
        <w:trPr>
          <w:trHeight w:val="540"/>
          <w:tblCellSpacing w:w="15" w:type="dxa"/>
          <w:jc w:val="center"/>
        </w:trPr>
        <w:tc>
          <w:tcPr>
            <w:tcW w:w="3534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9E4" w:rsidRPr="003D29E4" w:rsidRDefault="003D29E4" w:rsidP="003D29E4">
            <w:pPr>
              <w:rPr>
                <w:rFonts w:ascii="Arial Narrow" w:hAnsi="Arial Narrow"/>
                <w:color w:val="333333"/>
                <w:sz w:val="22"/>
                <w:szCs w:val="22"/>
              </w:rPr>
            </w:pPr>
            <w:r w:rsidRPr="003D29E4">
              <w:rPr>
                <w:rFonts w:ascii="Arial Narrow" w:hAnsi="Arial Narrow"/>
                <w:color w:val="333333"/>
                <w:sz w:val="22"/>
                <w:szCs w:val="22"/>
              </w:rPr>
              <w:t>005. Veľkoobjemová prenosná nádrž – 35 000 lit</w:t>
            </w:r>
          </w:p>
        </w:tc>
        <w:tc>
          <w:tcPr>
            <w:tcW w:w="2070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9E4" w:rsidRPr="003D29E4" w:rsidRDefault="003D29E4" w:rsidP="003D29E4">
            <w:pPr>
              <w:jc w:val="right"/>
              <w:rPr>
                <w:rFonts w:ascii="Arial Narrow" w:hAnsi="Arial Narrow"/>
                <w:color w:val="333333"/>
                <w:sz w:val="22"/>
                <w:szCs w:val="22"/>
              </w:rPr>
            </w:pPr>
            <w:r w:rsidRPr="003D29E4">
              <w:rPr>
                <w:rFonts w:ascii="Arial Narrow" w:hAnsi="Arial Narrow"/>
                <w:color w:val="333333"/>
                <w:sz w:val="22"/>
                <w:szCs w:val="22"/>
              </w:rPr>
              <w:t>16 798,00</w:t>
            </w:r>
          </w:p>
        </w:tc>
        <w:tc>
          <w:tcPr>
            <w:tcW w:w="1791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9E4" w:rsidRPr="003D29E4" w:rsidRDefault="003D29E4" w:rsidP="003D29E4">
            <w:pPr>
              <w:jc w:val="right"/>
              <w:rPr>
                <w:rFonts w:ascii="Arial Narrow" w:hAnsi="Arial Narrow"/>
                <w:color w:val="333333"/>
                <w:sz w:val="22"/>
                <w:szCs w:val="22"/>
              </w:rPr>
            </w:pPr>
            <w:r w:rsidRPr="003D29E4">
              <w:rPr>
                <w:rFonts w:ascii="Arial Narrow" w:hAnsi="Arial Narrow"/>
                <w:color w:val="333333"/>
                <w:sz w:val="22"/>
                <w:szCs w:val="22"/>
              </w:rPr>
              <w:t>17 890,00</w:t>
            </w:r>
          </w:p>
        </w:tc>
        <w:tc>
          <w:tcPr>
            <w:tcW w:w="2089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9E4" w:rsidRPr="003D29E4" w:rsidRDefault="003D29E4" w:rsidP="003D29E4">
            <w:pPr>
              <w:jc w:val="right"/>
              <w:rPr>
                <w:rFonts w:ascii="Arial Narrow" w:hAnsi="Arial Narrow"/>
                <w:color w:val="333333"/>
                <w:sz w:val="22"/>
                <w:szCs w:val="22"/>
              </w:rPr>
            </w:pPr>
            <w:r w:rsidRPr="003D29E4">
              <w:rPr>
                <w:rFonts w:ascii="Arial Narrow" w:hAnsi="Arial Narrow"/>
                <w:color w:val="333333"/>
                <w:sz w:val="22"/>
                <w:szCs w:val="22"/>
              </w:rPr>
              <w:t>17 750,00</w:t>
            </w:r>
          </w:p>
        </w:tc>
      </w:tr>
      <w:tr w:rsidR="006A09EC" w:rsidRPr="008B328F" w:rsidTr="006A09EC">
        <w:trPr>
          <w:trHeight w:val="540"/>
          <w:tblHeader/>
          <w:tblCellSpacing w:w="15" w:type="dxa"/>
          <w:jc w:val="center"/>
        </w:trPr>
        <w:tc>
          <w:tcPr>
            <w:tcW w:w="3534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29E4" w:rsidRPr="003D29E4" w:rsidRDefault="003D29E4" w:rsidP="003D29E4">
            <w:pPr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  <w:r w:rsidRPr="003D29E4"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  <w:t>Celkom</w:t>
            </w:r>
          </w:p>
        </w:tc>
        <w:tc>
          <w:tcPr>
            <w:tcW w:w="2070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29E4" w:rsidRPr="003D29E4" w:rsidRDefault="003D29E4" w:rsidP="003D29E4">
            <w:pPr>
              <w:jc w:val="right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  <w:r w:rsidRPr="003D29E4"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  <w:t>156 486,00</w:t>
            </w:r>
          </w:p>
        </w:tc>
        <w:tc>
          <w:tcPr>
            <w:tcW w:w="1791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29E4" w:rsidRPr="003D29E4" w:rsidRDefault="003D29E4" w:rsidP="003D29E4">
            <w:pPr>
              <w:jc w:val="right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  <w:r w:rsidRPr="003D29E4"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  <w:t>168 720,00</w:t>
            </w:r>
          </w:p>
        </w:tc>
        <w:tc>
          <w:tcPr>
            <w:tcW w:w="2089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29E4" w:rsidRPr="003D29E4" w:rsidRDefault="003D29E4" w:rsidP="003D29E4">
            <w:pPr>
              <w:jc w:val="right"/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</w:pPr>
            <w:r w:rsidRPr="003D29E4">
              <w:rPr>
                <w:rFonts w:ascii="Arial Narrow" w:hAnsi="Arial Narrow"/>
                <w:b/>
                <w:bCs/>
                <w:color w:val="333333"/>
                <w:sz w:val="22"/>
                <w:szCs w:val="22"/>
              </w:rPr>
              <w:t>167 820,00</w:t>
            </w:r>
          </w:p>
        </w:tc>
      </w:tr>
    </w:tbl>
    <w:p w:rsidR="003D29E4" w:rsidRDefault="003D29E4" w:rsidP="001C764C">
      <w:pPr>
        <w:autoSpaceDE w:val="0"/>
        <w:autoSpaceDN w:val="0"/>
        <w:adjustRightInd w:val="0"/>
        <w:jc w:val="both"/>
        <w:rPr>
          <w:rFonts w:ascii="Arial Narrow" w:hAnsi="Arial Narrow" w:cs="ArialNarrow"/>
          <w:sz w:val="22"/>
        </w:rPr>
      </w:pPr>
    </w:p>
    <w:p w:rsidR="006A09EC" w:rsidRDefault="006A09EC" w:rsidP="001C764C">
      <w:pPr>
        <w:autoSpaceDE w:val="0"/>
        <w:autoSpaceDN w:val="0"/>
        <w:adjustRightInd w:val="0"/>
        <w:jc w:val="both"/>
        <w:rPr>
          <w:rFonts w:ascii="Arial Narrow" w:hAnsi="Arial Narrow" w:cs="ArialNarrow"/>
          <w:sz w:val="22"/>
        </w:rPr>
      </w:pPr>
    </w:p>
    <w:p w:rsidR="001C764C" w:rsidRDefault="001C764C" w:rsidP="001C764C">
      <w:pPr>
        <w:autoSpaceDE w:val="0"/>
        <w:autoSpaceDN w:val="0"/>
        <w:adjustRightInd w:val="0"/>
        <w:jc w:val="both"/>
        <w:rPr>
          <w:rFonts w:ascii="Arial Narrow" w:hAnsi="Arial Narrow" w:cs="ArialNarrow"/>
          <w:sz w:val="22"/>
        </w:rPr>
      </w:pPr>
      <w:r>
        <w:rPr>
          <w:rFonts w:ascii="Arial Narrow" w:hAnsi="Arial Narrow" w:cs="ArialNarrow"/>
          <w:sz w:val="22"/>
        </w:rPr>
        <w:t>Komisia</w:t>
      </w:r>
      <w:r w:rsidRPr="00FE7B2C">
        <w:rPr>
          <w:rFonts w:ascii="Arial Narrow" w:hAnsi="Arial Narrow" w:cs="ArialNarrow"/>
          <w:sz w:val="22"/>
        </w:rPr>
        <w:t> </w:t>
      </w:r>
      <w:r>
        <w:rPr>
          <w:rFonts w:ascii="Arial Narrow" w:hAnsi="Arial Narrow" w:cs="ArialNarrow"/>
          <w:sz w:val="22"/>
        </w:rPr>
        <w:t>vyhodnocovala</w:t>
      </w:r>
      <w:r w:rsidRPr="00FE7B2C">
        <w:rPr>
          <w:rFonts w:ascii="Arial Narrow" w:hAnsi="Arial Narrow" w:cs="ArialNarrow"/>
          <w:sz w:val="22"/>
        </w:rPr>
        <w:t xml:space="preserve"> pon</w:t>
      </w:r>
      <w:r>
        <w:rPr>
          <w:rFonts w:ascii="Arial Narrow" w:hAnsi="Arial Narrow" w:cs="ArialNarrow"/>
          <w:sz w:val="22"/>
        </w:rPr>
        <w:t>uku uchádzača</w:t>
      </w:r>
      <w:r w:rsidR="00174589">
        <w:rPr>
          <w:rFonts w:ascii="Arial Narrow" w:hAnsi="Arial Narrow" w:cs="ArialNarrow"/>
          <w:sz w:val="22"/>
        </w:rPr>
        <w:t xml:space="preserve"> č.</w:t>
      </w:r>
      <w:r w:rsidR="006A09EC">
        <w:rPr>
          <w:rFonts w:ascii="Arial Narrow" w:hAnsi="Arial Narrow" w:cs="ArialNarrow"/>
          <w:sz w:val="22"/>
        </w:rPr>
        <w:t>1</w:t>
      </w:r>
      <w:r w:rsidRPr="00FE7B2C">
        <w:rPr>
          <w:rFonts w:ascii="Arial Narrow" w:hAnsi="Arial Narrow" w:cs="ArialNarrow"/>
          <w:sz w:val="22"/>
        </w:rPr>
        <w:t xml:space="preserve"> z hľadiska splnenia požiadaviek na predmet zákazky podľa § 53 ods. 1 zákona  </w:t>
      </w:r>
      <w:r>
        <w:rPr>
          <w:rFonts w:ascii="Arial Narrow" w:hAnsi="Arial Narrow" w:cs="ArialNarrow"/>
          <w:sz w:val="22"/>
        </w:rPr>
        <w:t xml:space="preserve">po vyhodnotení </w:t>
      </w:r>
      <w:r w:rsidRPr="00FE7B2C">
        <w:rPr>
          <w:rFonts w:ascii="Arial Narrow" w:hAnsi="Arial Narrow" w:cs="ArialNarrow"/>
          <w:sz w:val="22"/>
        </w:rPr>
        <w:t>kritérií na vyhodnotenie</w:t>
      </w:r>
      <w:r w:rsidRPr="00EA1884">
        <w:rPr>
          <w:rFonts w:ascii="Arial Narrow" w:hAnsi="Arial Narrow" w:cs="ArialNarrow"/>
          <w:sz w:val="22"/>
        </w:rPr>
        <w:t xml:space="preserve"> ponúk podľa § 53 ods. 8 zákona.</w:t>
      </w:r>
      <w:r>
        <w:rPr>
          <w:rFonts w:ascii="Arial Narrow" w:hAnsi="Arial Narrow" w:cs="ArialNarrow"/>
          <w:sz w:val="22"/>
        </w:rPr>
        <w:t xml:space="preserve"> </w:t>
      </w:r>
    </w:p>
    <w:p w:rsidR="00EE25E8" w:rsidRPr="004D0BD2" w:rsidRDefault="00EE25E8" w:rsidP="00EE25E8">
      <w:pPr>
        <w:jc w:val="both"/>
        <w:rPr>
          <w:rFonts w:ascii="Arial Narrow" w:hAnsi="Arial Narrow"/>
          <w:color w:val="FF0000"/>
          <w:sz w:val="22"/>
        </w:rPr>
      </w:pPr>
      <w:r w:rsidRPr="00EE25E8">
        <w:rPr>
          <w:rFonts w:ascii="Arial Narrow" w:hAnsi="Arial Narrow" w:cs="Arial"/>
          <w:sz w:val="22"/>
        </w:rPr>
        <w:t>Komisia v rámci hodnotenie ponúk vyhodnotila ponuk</w:t>
      </w:r>
      <w:r>
        <w:rPr>
          <w:rFonts w:ascii="Arial Narrow" w:hAnsi="Arial Narrow" w:cs="Arial"/>
          <w:sz w:val="22"/>
        </w:rPr>
        <w:t>u</w:t>
      </w:r>
      <w:r w:rsidRPr="00EE25E8">
        <w:rPr>
          <w:rFonts w:ascii="Arial Narrow" w:hAnsi="Arial Narrow" w:cs="Arial"/>
          <w:sz w:val="22"/>
        </w:rPr>
        <w:t xml:space="preserve"> uchádzač</w:t>
      </w:r>
      <w:r>
        <w:rPr>
          <w:rFonts w:ascii="Arial Narrow" w:hAnsi="Arial Narrow" w:cs="Arial"/>
          <w:sz w:val="22"/>
        </w:rPr>
        <w:t>a</w:t>
      </w:r>
      <w:r w:rsidRPr="00EE25E8">
        <w:rPr>
          <w:rFonts w:ascii="Arial Narrow" w:hAnsi="Arial Narrow" w:cs="Arial"/>
          <w:sz w:val="22"/>
        </w:rPr>
        <w:t xml:space="preserve"> č.</w:t>
      </w:r>
      <w:r w:rsidR="006A09EC">
        <w:rPr>
          <w:rFonts w:ascii="Arial Narrow" w:hAnsi="Arial Narrow" w:cs="Arial"/>
          <w:sz w:val="22"/>
        </w:rPr>
        <w:t>1</w:t>
      </w:r>
      <w:r w:rsidRPr="00EE25E8">
        <w:rPr>
          <w:rFonts w:ascii="Arial Narrow" w:hAnsi="Arial Narrow" w:cs="Arial"/>
          <w:sz w:val="22"/>
        </w:rPr>
        <w:t xml:space="preserve">z hľadiska splnenia požiadaviek verejného obstarávateľa na predmet </w:t>
      </w:r>
      <w:r w:rsidRPr="00EE25E8">
        <w:rPr>
          <w:rFonts w:ascii="Arial Narrow" w:hAnsi="Arial Narrow" w:cs="Arial"/>
          <w:color w:val="000000"/>
          <w:sz w:val="22"/>
        </w:rPr>
        <w:t>zákazky</w:t>
      </w:r>
      <w:r w:rsidRPr="00EE25E8">
        <w:rPr>
          <w:rFonts w:ascii="Arial Narrow" w:hAnsi="Arial Narrow"/>
          <w:sz w:val="22"/>
        </w:rPr>
        <w:t xml:space="preserve">.  </w:t>
      </w:r>
    </w:p>
    <w:p w:rsidR="00EE25E8" w:rsidRDefault="00EE25E8" w:rsidP="00EE25E8">
      <w:pPr>
        <w:jc w:val="both"/>
        <w:rPr>
          <w:rFonts w:ascii="Arial Narrow" w:hAnsi="Arial Narrow"/>
          <w:sz w:val="22"/>
        </w:rPr>
      </w:pPr>
      <w:r w:rsidRPr="00EE25E8">
        <w:rPr>
          <w:rFonts w:ascii="Arial Narrow" w:hAnsi="Arial Narrow"/>
          <w:sz w:val="22"/>
        </w:rPr>
        <w:t>Uchádzač predložil:</w:t>
      </w:r>
    </w:p>
    <w:p w:rsidR="006A09EC" w:rsidRDefault="001A7A98" w:rsidP="004D0BD2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- </w:t>
      </w:r>
      <w:r w:rsidR="006A09EC" w:rsidRPr="006A09EC">
        <w:rPr>
          <w:rFonts w:ascii="Arial Narrow" w:hAnsi="Arial Narrow"/>
          <w:sz w:val="22"/>
        </w:rPr>
        <w:t xml:space="preserve">Identifikačné údaje uchádzača </w:t>
      </w:r>
    </w:p>
    <w:p w:rsidR="00EE25E8" w:rsidRPr="00EE25E8" w:rsidRDefault="006A09EC" w:rsidP="00EE25E8">
      <w:pPr>
        <w:rPr>
          <w:rFonts w:ascii="Arial Narrow" w:hAnsi="Arial Narrow"/>
          <w:sz w:val="22"/>
          <w:lang w:eastAsia="x-none"/>
        </w:rPr>
      </w:pPr>
      <w:r>
        <w:rPr>
          <w:rFonts w:ascii="Arial Narrow" w:hAnsi="Arial Narrow"/>
          <w:sz w:val="22"/>
          <w:lang w:val="x-none" w:eastAsia="x-none"/>
        </w:rPr>
        <w:t xml:space="preserve">- </w:t>
      </w:r>
      <w:r w:rsidRPr="006A09EC">
        <w:rPr>
          <w:rFonts w:ascii="Arial Narrow" w:hAnsi="Arial Narrow"/>
          <w:sz w:val="22"/>
          <w:lang w:val="x-none" w:eastAsia="x-none"/>
        </w:rPr>
        <w:t xml:space="preserve">Návrh uchádzača na plnenie kritérií </w:t>
      </w:r>
      <w:r w:rsidR="00EE25E8" w:rsidRPr="00EE25E8">
        <w:rPr>
          <w:rFonts w:ascii="Arial Narrow" w:hAnsi="Arial Narrow"/>
          <w:sz w:val="22"/>
          <w:lang w:eastAsia="x-none"/>
        </w:rPr>
        <w:t>- Vlastný návrh plnenia predmetu zákazky,</w:t>
      </w:r>
    </w:p>
    <w:p w:rsidR="00EE25E8" w:rsidRDefault="00EE25E8" w:rsidP="00EE25E8">
      <w:pPr>
        <w:rPr>
          <w:rFonts w:ascii="Arial Narrow" w:hAnsi="Arial Narrow"/>
          <w:sz w:val="22"/>
        </w:rPr>
      </w:pPr>
      <w:r w:rsidRPr="00EE25E8">
        <w:rPr>
          <w:rFonts w:ascii="Arial Narrow" w:hAnsi="Arial Narrow"/>
          <w:sz w:val="22"/>
          <w:lang w:eastAsia="x-none"/>
        </w:rPr>
        <w:t xml:space="preserve">- </w:t>
      </w:r>
      <w:r w:rsidR="006A09EC" w:rsidRPr="006A09EC">
        <w:rPr>
          <w:rFonts w:ascii="Arial Narrow" w:hAnsi="Arial Narrow" w:cs="Arial"/>
          <w:sz w:val="22"/>
        </w:rPr>
        <w:t>Doklady, dokumenty, informácie požadované v prílohe č. 1 SP</w:t>
      </w:r>
      <w:r w:rsidR="006A09EC">
        <w:rPr>
          <w:rFonts w:ascii="Arial Narrow" w:hAnsi="Arial Narrow"/>
          <w:sz w:val="22"/>
        </w:rPr>
        <w:t>,</w:t>
      </w:r>
    </w:p>
    <w:p w:rsidR="006A09EC" w:rsidRPr="00EE25E8" w:rsidRDefault="006A09EC" w:rsidP="00EE25E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- </w:t>
      </w:r>
      <w:r w:rsidRPr="006A09EC">
        <w:rPr>
          <w:rFonts w:ascii="Arial Narrow" w:hAnsi="Arial Narrow"/>
          <w:sz w:val="22"/>
        </w:rPr>
        <w:t>Doklady na preukázanie splnenia podmienok účasti podľa pokynov v prílohe č. 5 SP</w:t>
      </w:r>
    </w:p>
    <w:p w:rsidR="00EE25E8" w:rsidRPr="00EE25E8" w:rsidRDefault="00EE25E8" w:rsidP="00EE25E8">
      <w:pPr>
        <w:jc w:val="both"/>
        <w:rPr>
          <w:rFonts w:ascii="Arial Narrow" w:hAnsi="Arial Narrow" w:cs="Arial"/>
          <w:sz w:val="22"/>
        </w:rPr>
      </w:pPr>
      <w:r w:rsidRPr="00EE25E8">
        <w:rPr>
          <w:rFonts w:ascii="Arial Narrow" w:hAnsi="Arial Narrow" w:cs="Arial"/>
          <w:sz w:val="22"/>
        </w:rPr>
        <w:t>Komisia následne vyhodnotila ponuk</w:t>
      </w:r>
      <w:r>
        <w:rPr>
          <w:rFonts w:ascii="Arial Narrow" w:hAnsi="Arial Narrow" w:cs="Arial"/>
          <w:sz w:val="22"/>
        </w:rPr>
        <w:t>u</w:t>
      </w:r>
      <w:r w:rsidRPr="00EE25E8">
        <w:rPr>
          <w:rFonts w:ascii="Arial Narrow" w:hAnsi="Arial Narrow" w:cs="Arial"/>
          <w:sz w:val="22"/>
        </w:rPr>
        <w:t xml:space="preserve"> uchádzač</w:t>
      </w:r>
      <w:r>
        <w:rPr>
          <w:rFonts w:ascii="Arial Narrow" w:hAnsi="Arial Narrow" w:cs="Arial"/>
          <w:sz w:val="22"/>
        </w:rPr>
        <w:t>a</w:t>
      </w:r>
      <w:r w:rsidRPr="00EE25E8">
        <w:rPr>
          <w:rFonts w:ascii="Arial Narrow" w:hAnsi="Arial Narrow" w:cs="Arial"/>
          <w:sz w:val="22"/>
        </w:rPr>
        <w:t xml:space="preserve"> č.</w:t>
      </w:r>
      <w:r w:rsidR="006A09EC">
        <w:rPr>
          <w:rFonts w:ascii="Arial Narrow" w:hAnsi="Arial Narrow" w:cs="Arial"/>
          <w:sz w:val="22"/>
        </w:rPr>
        <w:t>1</w:t>
      </w:r>
      <w:r w:rsidRPr="00EE25E8">
        <w:rPr>
          <w:rFonts w:ascii="Arial Narrow" w:hAnsi="Arial Narrow" w:cs="Arial"/>
          <w:sz w:val="22"/>
        </w:rPr>
        <w:t xml:space="preserve"> a vyhlásila, že </w:t>
      </w:r>
      <w:r>
        <w:rPr>
          <w:rFonts w:ascii="Arial Narrow" w:hAnsi="Arial Narrow" w:cs="Arial"/>
          <w:sz w:val="22"/>
        </w:rPr>
        <w:t>uchádzač splnil</w:t>
      </w:r>
      <w:r w:rsidRPr="00EE25E8">
        <w:rPr>
          <w:rFonts w:ascii="Arial Narrow" w:hAnsi="Arial Narrow" w:cs="Arial"/>
          <w:sz w:val="22"/>
        </w:rPr>
        <w:t xml:space="preserve"> požiadavky verejného o</w:t>
      </w:r>
      <w:r w:rsidR="001A7A98">
        <w:rPr>
          <w:rFonts w:ascii="Arial Narrow" w:hAnsi="Arial Narrow" w:cs="Arial"/>
          <w:sz w:val="22"/>
        </w:rPr>
        <w:t>bstarávateľa na predmet zákazky.</w:t>
      </w:r>
    </w:p>
    <w:p w:rsidR="00D26754" w:rsidRDefault="00000429" w:rsidP="00D26754">
      <w:pPr>
        <w:spacing w:after="209" w:line="247" w:lineRule="auto"/>
        <w:ind w:left="33" w:hanging="10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 w:rsidRPr="00A93CE5">
        <w:rPr>
          <w:rFonts w:ascii="Arial Narrow" w:hAnsi="Arial Narrow"/>
          <w:sz w:val="22"/>
        </w:rPr>
        <w:t xml:space="preserve">Následne komisia pristúpila k posúdeniu splnenia požiadaviek na predmet zákazky podľa § 53 ods. 1 zákona </w:t>
      </w:r>
      <w:bookmarkStart w:id="1" w:name="_Hlk68539145"/>
      <w:r w:rsidRPr="00A93CE5">
        <w:rPr>
          <w:rFonts w:ascii="Arial Narrow" w:hAnsi="Arial Narrow"/>
          <w:sz w:val="22"/>
        </w:rPr>
        <w:t xml:space="preserve">uchádzačom č. </w:t>
      </w:r>
      <w:bookmarkEnd w:id="1"/>
      <w:r w:rsidR="00FA7995">
        <w:rPr>
          <w:rFonts w:ascii="Arial Narrow" w:hAnsi="Arial Narrow"/>
          <w:sz w:val="22"/>
        </w:rPr>
        <w:t>1</w:t>
      </w:r>
      <w:r w:rsidRPr="00A93CE5">
        <w:rPr>
          <w:rFonts w:ascii="Arial Narrow" w:hAnsi="Arial Narrow"/>
          <w:sz w:val="22"/>
        </w:rPr>
        <w:t xml:space="preserve">, ktorý sa v súlade s vyššie uvedeným umiestnil na prvom mieste v poradí. </w:t>
      </w:r>
      <w:r w:rsidR="00D26754">
        <w:rPr>
          <w:rFonts w:ascii="Arial Narrow" w:hAnsi="Arial Narrow"/>
          <w:sz w:val="22"/>
        </w:rPr>
        <w:t xml:space="preserve">Komisia pri hodnotení ponuky uchádzača zistila nesúlad pri položke č.4 a položke č.5 a to v uvádzaných medzinárodných štandardoch, </w:t>
      </w:r>
      <w:r w:rsidR="00D26754">
        <w:rPr>
          <w:rFonts w:ascii="Arial Narrow" w:eastAsia="Calibri" w:hAnsi="Arial Narrow" w:cs="Calibri"/>
          <w:color w:val="000000"/>
          <w:sz w:val="22"/>
          <w:szCs w:val="22"/>
        </w:rPr>
        <w:t>v</w:t>
      </w:r>
      <w:r w:rsidR="00D26754">
        <w:rPr>
          <w:rFonts w:ascii="Arial Narrow" w:eastAsia="Calibri" w:hAnsi="Arial Narrow" w:cs="Calibri"/>
          <w:color w:val="000000"/>
          <w:sz w:val="22"/>
          <w:szCs w:val="22"/>
        </w:rPr>
        <w:t xml:space="preserve">erejný obstarávateľ </w:t>
      </w:r>
      <w:r w:rsidR="00D26754">
        <w:rPr>
          <w:rFonts w:ascii="Arial Narrow" w:eastAsia="Calibri" w:hAnsi="Arial Narrow" w:cs="Calibri"/>
          <w:color w:val="000000"/>
          <w:sz w:val="22"/>
          <w:szCs w:val="22"/>
        </w:rPr>
        <w:t>v opise predmetu zákazky u týchto položiek požadoval normu D1204</w:t>
      </w:r>
      <w:r w:rsidR="00D26754">
        <w:rPr>
          <w:rFonts w:ascii="Arial Narrow" w:eastAsia="Calibri" w:hAnsi="Arial Narrow" w:cs="Calibri"/>
          <w:color w:val="000000"/>
          <w:sz w:val="22"/>
          <w:szCs w:val="22"/>
        </w:rPr>
        <w:t xml:space="preserve">, </w:t>
      </w:r>
      <w:r w:rsidR="00D26754">
        <w:rPr>
          <w:rFonts w:ascii="Arial Narrow" w:eastAsia="Calibri" w:hAnsi="Arial Narrow" w:cs="Calibri"/>
          <w:color w:val="000000"/>
          <w:sz w:val="22"/>
          <w:szCs w:val="22"/>
        </w:rPr>
        <w:t>uchádzač uviedol</w:t>
      </w:r>
      <w:r w:rsidR="00D26754">
        <w:rPr>
          <w:rFonts w:ascii="Arial Narrow" w:eastAsia="Calibri" w:hAnsi="Arial Narrow" w:cs="Calibri"/>
          <w:color w:val="000000"/>
          <w:sz w:val="22"/>
          <w:szCs w:val="22"/>
        </w:rPr>
        <w:t xml:space="preserve"> v položkách č.4 a č.5 D1205.</w:t>
      </w:r>
      <w:r w:rsidR="00D26754">
        <w:rPr>
          <w:rFonts w:ascii="Arial Narrow" w:eastAsia="Calibri" w:hAnsi="Arial Narrow" w:cs="Calibri"/>
          <w:color w:val="000000"/>
          <w:sz w:val="22"/>
          <w:szCs w:val="22"/>
        </w:rPr>
        <w:t xml:space="preserve"> Dňa 21.9.2022 verejný obstarávateľ zaslal uchádzačovi prostredníctvom systému Josephine Vysvetlenie č.1, kde žiada vysvetliť nesúlad, uchádzač odpovedal na vysvetlenie dňa 22.9.2022, kde uvádza že pri písaní normy došlo k omylu a že túto normu plní a podložil to aj podpornou dokumentáciou a to : technickými listami k predmetným položkám.</w:t>
      </w:r>
    </w:p>
    <w:p w:rsidR="00000429" w:rsidRPr="006A1D00" w:rsidRDefault="00000429" w:rsidP="00000429">
      <w:pPr>
        <w:spacing w:before="360" w:after="120"/>
        <w:jc w:val="both"/>
        <w:rPr>
          <w:rFonts w:ascii="Arial Narrow" w:hAnsi="Arial Narrow"/>
          <w:sz w:val="22"/>
        </w:rPr>
      </w:pPr>
      <w:r w:rsidRPr="00A93CE5">
        <w:rPr>
          <w:rFonts w:ascii="Arial Narrow" w:hAnsi="Arial Narrow"/>
          <w:sz w:val="22"/>
        </w:rPr>
        <w:lastRenderedPageBreak/>
        <w:t xml:space="preserve">Po posúdení požiadaviek verejného obstarávateľa na predmet zákazky podľa oznámenia o vyhlásení verejného obstarávania,  podľa prílohy č. 1 súťažných podkladov – Opis predmetu zákazky, komisia konštatovala, že </w:t>
      </w:r>
      <w:bookmarkStart w:id="2" w:name="_Hlk68539211"/>
      <w:r w:rsidR="006D1546">
        <w:rPr>
          <w:rFonts w:ascii="Arial Narrow" w:hAnsi="Arial Narrow"/>
          <w:sz w:val="22"/>
        </w:rPr>
        <w:t>ponuka</w:t>
      </w:r>
      <w:r w:rsidRPr="00A93CE5">
        <w:rPr>
          <w:rFonts w:ascii="Arial Narrow" w:hAnsi="Arial Narrow"/>
          <w:sz w:val="22"/>
        </w:rPr>
        <w:t xml:space="preserve"> uchádzača č. </w:t>
      </w:r>
      <w:bookmarkEnd w:id="2"/>
      <w:r w:rsidR="00FA7995">
        <w:rPr>
          <w:rFonts w:ascii="Arial Narrow" w:hAnsi="Arial Narrow"/>
          <w:sz w:val="22"/>
        </w:rPr>
        <w:t>1</w:t>
      </w:r>
      <w:r>
        <w:rPr>
          <w:rFonts w:ascii="Arial Narrow" w:hAnsi="Arial Narrow"/>
          <w:sz w:val="22"/>
        </w:rPr>
        <w:t xml:space="preserve"> splnil</w:t>
      </w:r>
      <w:r w:rsidR="000E4F73">
        <w:rPr>
          <w:rFonts w:ascii="Arial Narrow" w:hAnsi="Arial Narrow"/>
          <w:sz w:val="22"/>
        </w:rPr>
        <w:t>a</w:t>
      </w:r>
      <w:r>
        <w:rPr>
          <w:rFonts w:ascii="Arial Narrow" w:hAnsi="Arial Narrow"/>
          <w:sz w:val="22"/>
        </w:rPr>
        <w:t xml:space="preserve"> </w:t>
      </w:r>
      <w:r w:rsidRPr="00A93CE5">
        <w:rPr>
          <w:rFonts w:ascii="Arial Narrow" w:hAnsi="Arial Narrow"/>
          <w:sz w:val="22"/>
        </w:rPr>
        <w:t>všetky podmienky a požiadavky verejného obstarávateľa na predmet zákazky sta</w:t>
      </w:r>
      <w:r>
        <w:rPr>
          <w:rFonts w:ascii="Arial Narrow" w:hAnsi="Arial Narrow"/>
          <w:sz w:val="22"/>
        </w:rPr>
        <w:t>novené verejným obstarávateľom.</w:t>
      </w:r>
    </w:p>
    <w:p w:rsidR="00000429" w:rsidRPr="00A93CE5" w:rsidRDefault="00000429" w:rsidP="00000429">
      <w:pPr>
        <w:spacing w:before="60" w:after="60"/>
        <w:jc w:val="both"/>
        <w:rPr>
          <w:rFonts w:ascii="Arial Narrow" w:hAnsi="Arial Narrow" w:cs="Arial"/>
          <w:b/>
          <w:sz w:val="22"/>
        </w:rPr>
      </w:pPr>
      <w:r w:rsidRPr="00A93CE5">
        <w:rPr>
          <w:rFonts w:ascii="Arial Narrow" w:hAnsi="Arial Narrow" w:cs="Arial"/>
          <w:b/>
          <w:sz w:val="22"/>
        </w:rPr>
        <w:t>Záver:</w:t>
      </w:r>
    </w:p>
    <w:p w:rsidR="00000429" w:rsidRPr="00EA1884" w:rsidRDefault="00000429" w:rsidP="00000429">
      <w:pPr>
        <w:spacing w:before="60" w:after="60"/>
        <w:jc w:val="both"/>
        <w:rPr>
          <w:rFonts w:ascii="Arial Narrow" w:hAnsi="Arial Narrow" w:cs="Arial"/>
          <w:sz w:val="22"/>
        </w:rPr>
      </w:pPr>
      <w:r w:rsidRPr="003D3FBC">
        <w:rPr>
          <w:rFonts w:ascii="Arial Narrow" w:hAnsi="Arial Narrow" w:cs="Arial"/>
          <w:sz w:val="22"/>
        </w:rPr>
        <w:t xml:space="preserve">Komisia pristúpi k posúdeniu splnenia podmienok účasti </w:t>
      </w:r>
      <w:bookmarkStart w:id="3" w:name="_Hlk68539351"/>
      <w:bookmarkStart w:id="4" w:name="_Hlk68539479"/>
      <w:r w:rsidRPr="003D3FBC">
        <w:rPr>
          <w:rFonts w:ascii="Arial Narrow" w:hAnsi="Arial Narrow" w:cs="Arial"/>
          <w:sz w:val="22"/>
        </w:rPr>
        <w:t>uchádzača č.</w:t>
      </w:r>
      <w:bookmarkEnd w:id="3"/>
      <w:r w:rsidR="00FA7995">
        <w:rPr>
          <w:rFonts w:ascii="Arial Narrow" w:hAnsi="Arial Narrow" w:cs="Arial"/>
          <w:sz w:val="22"/>
        </w:rPr>
        <w:t>1</w:t>
      </w:r>
      <w:r w:rsidRPr="00FE7B2C">
        <w:rPr>
          <w:rFonts w:ascii="Arial Narrow" w:hAnsi="Arial Narrow" w:cs="Arial"/>
          <w:sz w:val="22"/>
        </w:rPr>
        <w:t xml:space="preserve">, </w:t>
      </w:r>
      <w:bookmarkEnd w:id="4"/>
      <w:r w:rsidRPr="00FE7B2C">
        <w:rPr>
          <w:rFonts w:ascii="Arial Narrow" w:hAnsi="Arial Narrow" w:cs="Arial"/>
          <w:sz w:val="22"/>
        </w:rPr>
        <w:t>ktorý sa na základe kritéria na vyhodnotenie ponúk umiestnil na prvom mieste poradia a komis</w:t>
      </w:r>
      <w:r w:rsidRPr="00EA1884">
        <w:rPr>
          <w:rFonts w:ascii="Arial Narrow" w:hAnsi="Arial Narrow" w:cs="Arial"/>
          <w:sz w:val="22"/>
        </w:rPr>
        <w:t>ia skonštatovala, že jeho ponuky splnili požiadavky na predmet zákazky. V prípade, že uchádzač č.</w:t>
      </w:r>
      <w:r w:rsidR="00FA7995">
        <w:rPr>
          <w:rFonts w:ascii="Arial Narrow" w:hAnsi="Arial Narrow" w:cs="Arial"/>
          <w:sz w:val="22"/>
        </w:rPr>
        <w:t>1</w:t>
      </w:r>
      <w:r w:rsidR="006D1546">
        <w:rPr>
          <w:rFonts w:ascii="Arial Narrow" w:hAnsi="Arial Narrow" w:cs="Arial"/>
          <w:sz w:val="22"/>
        </w:rPr>
        <w:t xml:space="preserve"> </w:t>
      </w:r>
      <w:r w:rsidRPr="00EA1884">
        <w:rPr>
          <w:rFonts w:ascii="Arial Narrow" w:hAnsi="Arial Narrow" w:cs="Arial"/>
          <w:sz w:val="22"/>
        </w:rPr>
        <w:t xml:space="preserve">splní podmienky účasti stanovené verejným obstarávateľom v rámci tejto nadlimitnej zákazky s uplatnením </w:t>
      </w:r>
      <w:r w:rsidR="00E92316" w:rsidRPr="00D3024A">
        <w:rPr>
          <w:rFonts w:ascii="Arial Narrow" w:hAnsi="Arial Narrow"/>
          <w:sz w:val="22"/>
        </w:rPr>
        <w:t>66 ods. 7 druhej vety zákona</w:t>
      </w:r>
      <w:r w:rsidRPr="00EA1884">
        <w:rPr>
          <w:rFonts w:ascii="Arial Narrow" w:hAnsi="Arial Narrow" w:cs="Arial"/>
          <w:sz w:val="22"/>
        </w:rPr>
        <w:t xml:space="preserve">, stane sa úspešným uchádzačom </w:t>
      </w:r>
      <w:r w:rsidR="006D1546">
        <w:rPr>
          <w:rFonts w:ascii="Arial Narrow" w:hAnsi="Arial Narrow" w:cs="Arial"/>
          <w:sz w:val="22"/>
        </w:rPr>
        <w:t>na predmet</w:t>
      </w:r>
      <w:r w:rsidRPr="00EA1884">
        <w:rPr>
          <w:rFonts w:ascii="Arial Narrow" w:hAnsi="Arial Narrow" w:cs="Arial"/>
          <w:sz w:val="22"/>
        </w:rPr>
        <w:t xml:space="preserve"> zákazky.</w:t>
      </w:r>
    </w:p>
    <w:p w:rsidR="00000429" w:rsidRPr="00A93CE5" w:rsidRDefault="00000429" w:rsidP="00000429">
      <w:pPr>
        <w:spacing w:after="120"/>
        <w:contextualSpacing/>
        <w:rPr>
          <w:rFonts w:ascii="Arial Narrow" w:hAnsi="Arial Narrow"/>
          <w:sz w:val="22"/>
        </w:rPr>
      </w:pPr>
    </w:p>
    <w:p w:rsidR="00000429" w:rsidRPr="00A93CE5" w:rsidRDefault="00000429" w:rsidP="00000429">
      <w:pPr>
        <w:spacing w:after="120"/>
        <w:contextualSpacing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Dátum:  </w:t>
      </w:r>
      <w:r w:rsidR="00174589">
        <w:rPr>
          <w:rFonts w:ascii="Arial Narrow" w:hAnsi="Arial Narrow"/>
          <w:sz w:val="22"/>
        </w:rPr>
        <w:t xml:space="preserve">                        </w:t>
      </w:r>
      <w:r w:rsidRPr="00A93CE5">
        <w:rPr>
          <w:rFonts w:ascii="Arial Narrow" w:hAnsi="Arial Narrow"/>
          <w:sz w:val="22"/>
        </w:rPr>
        <w:t>202</w:t>
      </w:r>
      <w:r w:rsidR="000E4F73">
        <w:rPr>
          <w:rFonts w:ascii="Arial Narrow" w:hAnsi="Arial Narrow"/>
          <w:sz w:val="22"/>
        </w:rPr>
        <w:t>2</w:t>
      </w:r>
      <w:r w:rsidRPr="00A93CE5">
        <w:rPr>
          <w:rFonts w:ascii="Arial Narrow" w:hAnsi="Arial Narrow"/>
          <w:sz w:val="2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2D179C" w:rsidRDefault="002D179C" w:rsidP="00000429">
      <w:pPr>
        <w:contextualSpacing/>
        <w:rPr>
          <w:rFonts w:ascii="Arial Narrow" w:hAnsi="Arial Narrow"/>
          <w:sz w:val="22"/>
        </w:rPr>
      </w:pPr>
    </w:p>
    <w:p w:rsidR="00000429" w:rsidRPr="00A93CE5" w:rsidRDefault="00000429" w:rsidP="00000429">
      <w:pPr>
        <w:contextualSpacing/>
        <w:rPr>
          <w:rFonts w:ascii="Arial Narrow" w:hAnsi="Arial Narrow"/>
          <w:sz w:val="22"/>
        </w:rPr>
      </w:pPr>
      <w:r w:rsidRPr="00A93CE5">
        <w:rPr>
          <w:rFonts w:ascii="Arial Narrow" w:hAnsi="Arial Narrow"/>
          <w:sz w:val="22"/>
        </w:rPr>
        <w:t>Podpisy členov komisie:</w:t>
      </w:r>
    </w:p>
    <w:p w:rsidR="00000429" w:rsidRDefault="00000429" w:rsidP="002D179C">
      <w:pPr>
        <w:jc w:val="both"/>
        <w:rPr>
          <w:rFonts w:ascii="Arial Narrow" w:eastAsia="Cambria" w:hAnsi="Arial Narrow" w:cs="Arial"/>
          <w:sz w:val="22"/>
        </w:rPr>
      </w:pPr>
    </w:p>
    <w:p w:rsidR="004D0BD2" w:rsidRPr="00753E97" w:rsidRDefault="00000429" w:rsidP="004D0BD2">
      <w:pPr>
        <w:jc w:val="both"/>
        <w:rPr>
          <w:rFonts w:ascii="Arial Narrow" w:eastAsia="Cambria" w:hAnsi="Arial Narrow" w:cs="Arial"/>
          <w:sz w:val="22"/>
        </w:rPr>
      </w:pPr>
      <w:r w:rsidRPr="00753E97">
        <w:rPr>
          <w:rFonts w:ascii="Arial Narrow" w:eastAsia="Cambria" w:hAnsi="Arial Narrow" w:cs="Arial"/>
          <w:sz w:val="22"/>
        </w:rPr>
        <w:t>..............................................</w:t>
      </w:r>
      <w:r w:rsidR="004D0BD2" w:rsidRPr="004D0BD2">
        <w:rPr>
          <w:rFonts w:ascii="Arial Narrow" w:eastAsia="Cambria" w:hAnsi="Arial Narrow" w:cs="Arial"/>
          <w:sz w:val="22"/>
        </w:rPr>
        <w:t xml:space="preserve"> </w:t>
      </w:r>
      <w:r w:rsidR="004D0BD2">
        <w:rPr>
          <w:rFonts w:ascii="Arial Narrow" w:eastAsia="Cambria" w:hAnsi="Arial Narrow" w:cs="Arial"/>
          <w:sz w:val="22"/>
        </w:rPr>
        <w:tab/>
      </w:r>
      <w:r w:rsidR="004D0BD2">
        <w:rPr>
          <w:rFonts w:ascii="Arial Narrow" w:eastAsia="Cambria" w:hAnsi="Arial Narrow" w:cs="Arial"/>
          <w:sz w:val="22"/>
        </w:rPr>
        <w:tab/>
      </w:r>
      <w:r w:rsidR="004D0BD2">
        <w:rPr>
          <w:rFonts w:ascii="Arial Narrow" w:eastAsia="Cambria" w:hAnsi="Arial Narrow" w:cs="Arial"/>
          <w:sz w:val="22"/>
        </w:rPr>
        <w:tab/>
      </w:r>
      <w:r w:rsidR="004D0BD2">
        <w:rPr>
          <w:rFonts w:ascii="Arial Narrow" w:eastAsia="Cambria" w:hAnsi="Arial Narrow" w:cs="Arial"/>
          <w:sz w:val="22"/>
        </w:rPr>
        <w:tab/>
      </w:r>
      <w:r w:rsidR="004D0BD2">
        <w:rPr>
          <w:rFonts w:ascii="Arial Narrow" w:eastAsia="Cambria" w:hAnsi="Arial Narrow" w:cs="Arial"/>
          <w:sz w:val="22"/>
        </w:rPr>
        <w:tab/>
      </w:r>
      <w:r w:rsidR="004D0BD2" w:rsidRPr="00753E97">
        <w:rPr>
          <w:rFonts w:ascii="Arial Narrow" w:eastAsia="Cambria" w:hAnsi="Arial Narrow" w:cs="Arial"/>
          <w:sz w:val="22"/>
        </w:rPr>
        <w:t>..............................................</w:t>
      </w:r>
    </w:p>
    <w:p w:rsidR="004D0BD2" w:rsidRPr="00753E97" w:rsidRDefault="004D0BD2" w:rsidP="004D0BD2">
      <w:pPr>
        <w:tabs>
          <w:tab w:val="center" w:pos="6804"/>
        </w:tabs>
        <w:jc w:val="both"/>
        <w:rPr>
          <w:rFonts w:ascii="Arial Narrow" w:eastAsia="Cambria" w:hAnsi="Arial Narrow" w:cs="Arial"/>
          <w:sz w:val="22"/>
        </w:rPr>
      </w:pPr>
      <w:r w:rsidRPr="004D0BD2">
        <w:rPr>
          <w:rFonts w:ascii="Arial Narrow" w:eastAsia="Cambria" w:hAnsi="Arial Narrow" w:cs="Arial"/>
          <w:sz w:val="22"/>
        </w:rPr>
        <w:t>Mgr. Ľubomír Kubička</w:t>
      </w:r>
      <w:r>
        <w:rPr>
          <w:rFonts w:ascii="Arial Narrow" w:eastAsia="Cambria" w:hAnsi="Arial Narrow" w:cs="Arial"/>
          <w:sz w:val="22"/>
        </w:rPr>
        <w:t xml:space="preserve">                                                                                  </w:t>
      </w:r>
      <w:r w:rsidR="00873E63" w:rsidRPr="00873E63">
        <w:rPr>
          <w:rFonts w:ascii="Arial Narrow" w:hAnsi="Arial Narrow"/>
          <w:sz w:val="22"/>
        </w:rPr>
        <w:tab/>
      </w:r>
      <w:r w:rsidR="00FA7995" w:rsidRPr="00FA7995">
        <w:rPr>
          <w:rFonts w:ascii="Arial Narrow" w:hAnsi="Arial Narrow"/>
          <w:sz w:val="22"/>
        </w:rPr>
        <w:t>mjr. Ing. Juraj Vácval, PhD.</w:t>
      </w:r>
    </w:p>
    <w:p w:rsidR="00000429" w:rsidRPr="00753E97" w:rsidRDefault="00000429" w:rsidP="004D0BD2">
      <w:pPr>
        <w:jc w:val="both"/>
        <w:rPr>
          <w:rFonts w:ascii="Arial Narrow" w:eastAsia="Cambria" w:hAnsi="Arial Narrow" w:cs="Arial"/>
          <w:sz w:val="22"/>
        </w:rPr>
      </w:pPr>
    </w:p>
    <w:p w:rsidR="00000429" w:rsidRPr="00753E97" w:rsidRDefault="00000429" w:rsidP="00000429">
      <w:pPr>
        <w:tabs>
          <w:tab w:val="center" w:pos="6804"/>
        </w:tabs>
        <w:jc w:val="both"/>
        <w:rPr>
          <w:rFonts w:ascii="Arial Narrow" w:eastAsia="Cambria" w:hAnsi="Arial Narrow" w:cs="Arial"/>
          <w:sz w:val="22"/>
        </w:rPr>
      </w:pPr>
    </w:p>
    <w:p w:rsidR="00000429" w:rsidRPr="00753E97" w:rsidRDefault="00000429" w:rsidP="004D0BD2">
      <w:pPr>
        <w:jc w:val="both"/>
        <w:rPr>
          <w:rFonts w:ascii="Arial Narrow" w:eastAsia="Cambria" w:hAnsi="Arial Narrow" w:cs="Arial"/>
          <w:sz w:val="22"/>
        </w:rPr>
      </w:pPr>
      <w:r w:rsidRPr="00753E97">
        <w:rPr>
          <w:rFonts w:ascii="Arial Narrow" w:eastAsia="Cambria" w:hAnsi="Arial Narrow" w:cs="Arial"/>
          <w:sz w:val="22"/>
        </w:rPr>
        <w:t>..............................................</w:t>
      </w:r>
      <w:r w:rsidR="004D0BD2" w:rsidRPr="004D0BD2">
        <w:rPr>
          <w:rFonts w:ascii="Arial Narrow" w:eastAsia="Cambria" w:hAnsi="Arial Narrow" w:cs="Arial"/>
          <w:sz w:val="22"/>
        </w:rPr>
        <w:t xml:space="preserve"> </w:t>
      </w:r>
      <w:r w:rsidR="004D0BD2">
        <w:rPr>
          <w:rFonts w:ascii="Arial Narrow" w:eastAsia="Cambria" w:hAnsi="Arial Narrow" w:cs="Arial"/>
          <w:sz w:val="22"/>
        </w:rPr>
        <w:tab/>
      </w:r>
      <w:r w:rsidR="004D0BD2">
        <w:rPr>
          <w:rFonts w:ascii="Arial Narrow" w:eastAsia="Cambria" w:hAnsi="Arial Narrow" w:cs="Arial"/>
          <w:sz w:val="22"/>
        </w:rPr>
        <w:tab/>
      </w:r>
      <w:r w:rsidR="004D0BD2">
        <w:rPr>
          <w:rFonts w:ascii="Arial Narrow" w:eastAsia="Cambria" w:hAnsi="Arial Narrow" w:cs="Arial"/>
          <w:sz w:val="22"/>
        </w:rPr>
        <w:tab/>
      </w:r>
      <w:r w:rsidR="004D0BD2">
        <w:rPr>
          <w:rFonts w:ascii="Arial Narrow" w:eastAsia="Cambria" w:hAnsi="Arial Narrow" w:cs="Arial"/>
          <w:sz w:val="22"/>
        </w:rPr>
        <w:tab/>
      </w:r>
      <w:r w:rsidR="004D0BD2">
        <w:rPr>
          <w:rFonts w:ascii="Arial Narrow" w:eastAsia="Cambria" w:hAnsi="Arial Narrow" w:cs="Arial"/>
          <w:sz w:val="22"/>
        </w:rPr>
        <w:tab/>
        <w:t>.</w:t>
      </w:r>
      <w:r w:rsidR="004D0BD2" w:rsidRPr="004D0BD2">
        <w:rPr>
          <w:rFonts w:ascii="Arial Narrow" w:eastAsia="Cambria" w:hAnsi="Arial Narrow" w:cs="Arial"/>
          <w:sz w:val="22"/>
        </w:rPr>
        <w:t>.............................................</w:t>
      </w:r>
    </w:p>
    <w:p w:rsidR="004D0BD2" w:rsidRPr="00753E97" w:rsidRDefault="006D1546" w:rsidP="004D0BD2">
      <w:pPr>
        <w:jc w:val="both"/>
        <w:rPr>
          <w:rFonts w:ascii="Arial Narrow" w:eastAsia="Cambria" w:hAnsi="Arial Narrow" w:cs="Arial"/>
          <w:sz w:val="22"/>
        </w:rPr>
      </w:pPr>
      <w:r>
        <w:rPr>
          <w:rFonts w:ascii="Arial Narrow" w:eastAsia="Cambria" w:hAnsi="Arial Narrow" w:cs="Arial"/>
          <w:sz w:val="22"/>
        </w:rPr>
        <w:t>Ing</w:t>
      </w:r>
      <w:r w:rsidR="00000429">
        <w:rPr>
          <w:rFonts w:ascii="Arial Narrow" w:eastAsia="Cambria" w:hAnsi="Arial Narrow" w:cs="Arial"/>
          <w:sz w:val="22"/>
        </w:rPr>
        <w:t xml:space="preserve">. </w:t>
      </w:r>
      <w:r>
        <w:rPr>
          <w:rFonts w:ascii="Arial Narrow" w:eastAsia="Cambria" w:hAnsi="Arial Narrow" w:cs="Arial"/>
          <w:sz w:val="22"/>
        </w:rPr>
        <w:t>Milan</w:t>
      </w:r>
      <w:r w:rsidR="00000429">
        <w:rPr>
          <w:rFonts w:ascii="Arial Narrow" w:eastAsia="Cambria" w:hAnsi="Arial Narrow" w:cs="Arial"/>
          <w:sz w:val="22"/>
        </w:rPr>
        <w:t xml:space="preserve"> </w:t>
      </w:r>
      <w:r>
        <w:rPr>
          <w:rFonts w:ascii="Arial Narrow" w:eastAsia="Cambria" w:hAnsi="Arial Narrow" w:cs="Arial"/>
          <w:sz w:val="22"/>
        </w:rPr>
        <w:t>Varga</w:t>
      </w:r>
      <w:r w:rsidR="004D0BD2" w:rsidRPr="004D0BD2">
        <w:rPr>
          <w:rFonts w:ascii="Arial Narrow" w:hAnsi="Arial Narrow"/>
          <w:sz w:val="22"/>
        </w:rPr>
        <w:t xml:space="preserve"> </w:t>
      </w:r>
      <w:r w:rsidR="004D0BD2">
        <w:rPr>
          <w:rFonts w:ascii="Arial Narrow" w:hAnsi="Arial Narrow"/>
          <w:sz w:val="22"/>
        </w:rPr>
        <w:t xml:space="preserve">                                                                                         </w:t>
      </w:r>
      <w:r w:rsidR="00FA7995" w:rsidRPr="00FA7995">
        <w:rPr>
          <w:rFonts w:ascii="Arial Narrow" w:hAnsi="Arial Narrow"/>
          <w:sz w:val="22"/>
        </w:rPr>
        <w:t>kpt. Ing. Michal Fáber</w:t>
      </w:r>
    </w:p>
    <w:p w:rsidR="00000429" w:rsidRPr="00753E97" w:rsidRDefault="00000429" w:rsidP="00000429">
      <w:pPr>
        <w:tabs>
          <w:tab w:val="center" w:pos="6804"/>
        </w:tabs>
        <w:jc w:val="both"/>
        <w:rPr>
          <w:rFonts w:ascii="Arial Narrow" w:eastAsia="Cambria" w:hAnsi="Arial Narrow" w:cs="Arial"/>
          <w:sz w:val="22"/>
        </w:rPr>
      </w:pPr>
    </w:p>
    <w:p w:rsidR="00000429" w:rsidRPr="00A93CE5" w:rsidRDefault="00000429" w:rsidP="00000429">
      <w:pPr>
        <w:contextualSpacing/>
        <w:rPr>
          <w:rFonts w:ascii="Arial Narrow" w:hAnsi="Arial Narrow"/>
          <w:sz w:val="22"/>
        </w:rPr>
      </w:pPr>
    </w:p>
    <w:p w:rsidR="00000429" w:rsidRPr="00753E97" w:rsidRDefault="00000429" w:rsidP="00000429">
      <w:pPr>
        <w:ind w:left="4956" w:firstLine="708"/>
        <w:jc w:val="both"/>
        <w:rPr>
          <w:rFonts w:ascii="Arial Narrow" w:eastAsia="Cambria" w:hAnsi="Arial Narrow" w:cs="Arial"/>
          <w:sz w:val="22"/>
        </w:rPr>
      </w:pPr>
      <w:r w:rsidRPr="00753E97">
        <w:rPr>
          <w:rFonts w:ascii="Arial Narrow" w:eastAsia="Cambria" w:hAnsi="Arial Narrow" w:cs="Arial"/>
          <w:sz w:val="22"/>
        </w:rPr>
        <w:t>..............................................</w:t>
      </w:r>
    </w:p>
    <w:p w:rsidR="00873E63" w:rsidRDefault="00000429" w:rsidP="000339CC">
      <w:pPr>
        <w:tabs>
          <w:tab w:val="center" w:pos="6804"/>
        </w:tabs>
        <w:jc w:val="both"/>
        <w:rPr>
          <w:rFonts w:ascii="Arial Narrow" w:hAnsi="Arial Narrow"/>
          <w:sz w:val="22"/>
        </w:rPr>
      </w:pPr>
      <w:r w:rsidRPr="00753E97">
        <w:rPr>
          <w:rFonts w:ascii="Arial Narrow" w:eastAsia="Cambria" w:hAnsi="Arial Narrow" w:cs="Arial"/>
          <w:sz w:val="22"/>
        </w:rPr>
        <w:tab/>
      </w:r>
      <w:r w:rsidR="00FA7995" w:rsidRPr="00FA7995">
        <w:rPr>
          <w:rFonts w:ascii="Arial Narrow" w:hAnsi="Arial Narrow"/>
          <w:sz w:val="22"/>
        </w:rPr>
        <w:t xml:space="preserve">por. Ing. Daniel </w:t>
      </w:r>
      <w:proofErr w:type="spellStart"/>
      <w:r w:rsidR="00FA7995" w:rsidRPr="00FA7995">
        <w:rPr>
          <w:rFonts w:ascii="Arial Narrow" w:hAnsi="Arial Narrow"/>
          <w:sz w:val="22"/>
        </w:rPr>
        <w:t>Húšek</w:t>
      </w:r>
      <w:proofErr w:type="spellEnd"/>
    </w:p>
    <w:p w:rsidR="00FA7995" w:rsidRDefault="00FA7995" w:rsidP="000339CC">
      <w:pPr>
        <w:tabs>
          <w:tab w:val="center" w:pos="6804"/>
        </w:tabs>
        <w:jc w:val="both"/>
        <w:rPr>
          <w:rFonts w:ascii="Arial Narrow" w:hAnsi="Arial Narrow"/>
          <w:sz w:val="22"/>
        </w:rPr>
      </w:pPr>
    </w:p>
    <w:sectPr w:rsidR="00FA7995" w:rsidSect="006A09EC">
      <w:headerReference w:type="first" r:id="rId7"/>
      <w:pgSz w:w="11906" w:h="16838"/>
      <w:pgMar w:top="709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91E" w:rsidRDefault="0013491E">
      <w:r>
        <w:separator/>
      </w:r>
    </w:p>
  </w:endnote>
  <w:endnote w:type="continuationSeparator" w:id="0">
    <w:p w:rsidR="0013491E" w:rsidRDefault="0013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Narrow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91E" w:rsidRDefault="0013491E">
      <w:r>
        <w:separator/>
      </w:r>
    </w:p>
  </w:footnote>
  <w:footnote w:type="continuationSeparator" w:id="0">
    <w:p w:rsidR="0013491E" w:rsidRDefault="00134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4C3" w:rsidRDefault="00000429" w:rsidP="00A644C3">
    <w:pPr>
      <w:pStyle w:val="Hlavika"/>
      <w:tabs>
        <w:tab w:val="clear" w:pos="4536"/>
        <w:tab w:val="clear" w:pos="9072"/>
        <w:tab w:val="left" w:pos="5505"/>
      </w:tabs>
    </w:pPr>
    <w:r>
      <w:rPr>
        <w:bCs/>
        <w:noProof/>
        <w:sz w:val="24"/>
        <w:szCs w:val="24"/>
        <w:lang w:val="sk-SK" w:eastAsia="sk-SK"/>
      </w:rPr>
      <w:drawing>
        <wp:inline distT="0" distB="0" distL="0" distR="0" wp14:anchorId="44DAEDAA" wp14:editId="1DDC6568">
          <wp:extent cx="5943600" cy="655320"/>
          <wp:effectExtent l="0" t="0" r="0" b="0"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F6703"/>
    <w:multiLevelType w:val="hybridMultilevel"/>
    <w:tmpl w:val="596ABF26"/>
    <w:lvl w:ilvl="0" w:tplc="041B000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5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2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996" w:hanging="360"/>
      </w:pPr>
      <w:rPr>
        <w:rFonts w:ascii="Wingdings" w:hAnsi="Wingdings" w:hint="default"/>
      </w:rPr>
    </w:lvl>
  </w:abstractNum>
  <w:abstractNum w:abstractNumId="1" w15:restartNumberingAfterBreak="0">
    <w:nsid w:val="3AB869A5"/>
    <w:multiLevelType w:val="hybridMultilevel"/>
    <w:tmpl w:val="7792BC1C"/>
    <w:lvl w:ilvl="0" w:tplc="44BAE302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F69BA"/>
    <w:multiLevelType w:val="hybridMultilevel"/>
    <w:tmpl w:val="37F4E1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29"/>
    <w:rsid w:val="00000429"/>
    <w:rsid w:val="000339CC"/>
    <w:rsid w:val="00096D40"/>
    <w:rsid w:val="000E4F73"/>
    <w:rsid w:val="001109E6"/>
    <w:rsid w:val="0013491E"/>
    <w:rsid w:val="00142399"/>
    <w:rsid w:val="00174589"/>
    <w:rsid w:val="001876B6"/>
    <w:rsid w:val="001A7A98"/>
    <w:rsid w:val="001C764C"/>
    <w:rsid w:val="00255AD2"/>
    <w:rsid w:val="002C1FFE"/>
    <w:rsid w:val="002D179C"/>
    <w:rsid w:val="002F3174"/>
    <w:rsid w:val="003476D5"/>
    <w:rsid w:val="003A199F"/>
    <w:rsid w:val="003D29E4"/>
    <w:rsid w:val="003D3FBC"/>
    <w:rsid w:val="004107B8"/>
    <w:rsid w:val="00425F56"/>
    <w:rsid w:val="00472BD4"/>
    <w:rsid w:val="004D0BD2"/>
    <w:rsid w:val="00541403"/>
    <w:rsid w:val="00562EC4"/>
    <w:rsid w:val="005720D6"/>
    <w:rsid w:val="005B6569"/>
    <w:rsid w:val="005F50B4"/>
    <w:rsid w:val="00601746"/>
    <w:rsid w:val="00694413"/>
    <w:rsid w:val="006A09EC"/>
    <w:rsid w:val="006D1546"/>
    <w:rsid w:val="007362A3"/>
    <w:rsid w:val="0076019F"/>
    <w:rsid w:val="00783860"/>
    <w:rsid w:val="007C3065"/>
    <w:rsid w:val="007E5241"/>
    <w:rsid w:val="008053EE"/>
    <w:rsid w:val="00820E59"/>
    <w:rsid w:val="008320A0"/>
    <w:rsid w:val="00873E63"/>
    <w:rsid w:val="00895805"/>
    <w:rsid w:val="008A3D71"/>
    <w:rsid w:val="008B328F"/>
    <w:rsid w:val="00A06AF6"/>
    <w:rsid w:val="00A96801"/>
    <w:rsid w:val="00AD59B9"/>
    <w:rsid w:val="00B457C9"/>
    <w:rsid w:val="00B7060B"/>
    <w:rsid w:val="00C21EE7"/>
    <w:rsid w:val="00C45588"/>
    <w:rsid w:val="00CE496B"/>
    <w:rsid w:val="00D260C2"/>
    <w:rsid w:val="00D26754"/>
    <w:rsid w:val="00D3024A"/>
    <w:rsid w:val="00D62F7E"/>
    <w:rsid w:val="00DC6636"/>
    <w:rsid w:val="00DE2DD1"/>
    <w:rsid w:val="00E423C8"/>
    <w:rsid w:val="00E92316"/>
    <w:rsid w:val="00EA1253"/>
    <w:rsid w:val="00EA1884"/>
    <w:rsid w:val="00EC3511"/>
    <w:rsid w:val="00EE25E8"/>
    <w:rsid w:val="00F930FD"/>
    <w:rsid w:val="00FA45DF"/>
    <w:rsid w:val="00FA7995"/>
    <w:rsid w:val="00FC2C95"/>
    <w:rsid w:val="00FE1D83"/>
    <w:rsid w:val="00FE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F6263"/>
  <w15:docId w15:val="{00AAC122-803F-43DE-AB4C-29C39BCE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6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00042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HlavikaChar">
    <w:name w:val="Hlavička Char"/>
    <w:basedOn w:val="Predvolenpsmoodseku"/>
    <w:link w:val="Hlavika"/>
    <w:rsid w:val="00000429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00042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PtaChar">
    <w:name w:val="Päta Char"/>
    <w:basedOn w:val="Predvolenpsmoodseku"/>
    <w:link w:val="Pta"/>
    <w:uiPriority w:val="99"/>
    <w:rsid w:val="00000429"/>
    <w:rPr>
      <w:rFonts w:ascii="Calibri" w:eastAsia="Calibri" w:hAnsi="Calibri" w:cs="Times New Roman"/>
      <w:lang w:val="x-none"/>
    </w:rPr>
  </w:style>
  <w:style w:type="character" w:customStyle="1" w:styleId="eks-form-detail-value">
    <w:name w:val="eks-form-detail-value"/>
    <w:basedOn w:val="Predvolenpsmoodseku"/>
    <w:rsid w:val="00000429"/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00429"/>
    <w:pPr>
      <w:spacing w:after="120" w:line="480" w:lineRule="auto"/>
      <w:ind w:left="283"/>
    </w:pPr>
    <w:rPr>
      <w:rFonts w:eastAsia="Calibri"/>
      <w:szCs w:val="22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00429"/>
    <w:rPr>
      <w:rFonts w:ascii="Times New Roman" w:eastAsia="Calibri" w:hAnsi="Times New Roman" w:cs="Times New Roman"/>
      <w:sz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00042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00429"/>
    <w:pPr>
      <w:spacing w:after="200"/>
    </w:pPr>
    <w:rPr>
      <w:rFonts w:eastAsia="Calibri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00429"/>
    <w:rPr>
      <w:rFonts w:ascii="Times New Roman" w:eastAsia="Calibri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04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0429"/>
    <w:rPr>
      <w:rFonts w:ascii="Segoe UI" w:eastAsia="Calibr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C2C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C2C95"/>
    <w:rPr>
      <w:rFonts w:ascii="Times New Roman" w:eastAsia="Calibri" w:hAnsi="Times New Roman" w:cs="Times New Roman"/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FE7B2C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Mriekatabuky">
    <w:name w:val="Table Grid"/>
    <w:basedOn w:val="Normlnatabuka"/>
    <w:uiPriority w:val="39"/>
    <w:rsid w:val="0014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sto">
    <w:name w:val="Husto"/>
    <w:basedOn w:val="Normlny"/>
    <w:rsid w:val="00873E63"/>
    <w:pPr>
      <w:autoSpaceDE w:val="0"/>
      <w:autoSpaceDN w:val="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2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Valentovičová</dc:creator>
  <cp:keywords/>
  <dc:description/>
  <cp:lastModifiedBy>Milan Varga</cp:lastModifiedBy>
  <cp:revision>4</cp:revision>
  <cp:lastPrinted>2021-10-27T05:38:00Z</cp:lastPrinted>
  <dcterms:created xsi:type="dcterms:W3CDTF">2022-10-10T09:49:00Z</dcterms:created>
  <dcterms:modified xsi:type="dcterms:W3CDTF">2022-10-11T12:32:00Z</dcterms:modified>
</cp:coreProperties>
</file>