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A8" w:rsidRDefault="007D4CA8" w:rsidP="007D4CA8">
      <w:pPr>
        <w:jc w:val="center"/>
        <w:rPr>
          <w:b/>
          <w:caps/>
        </w:rPr>
      </w:pPr>
      <w:r>
        <w:rPr>
          <w:b/>
          <w:caps/>
        </w:rPr>
        <w:t>RÁMCOVÁ ZmLUVA na Poskytnutie služby</w:t>
      </w:r>
    </w:p>
    <w:p w:rsidR="007D4CA8" w:rsidRDefault="007D4CA8" w:rsidP="007D4CA8">
      <w:pPr>
        <w:jc w:val="center"/>
        <w:rPr>
          <w:sz w:val="22"/>
          <w:szCs w:val="22"/>
        </w:rPr>
      </w:pPr>
    </w:p>
    <w:p w:rsidR="007D4CA8" w:rsidRPr="0074303C" w:rsidRDefault="007D4CA8" w:rsidP="007D4CA8">
      <w:pPr>
        <w:jc w:val="center"/>
        <w:rPr>
          <w:color w:val="000000" w:themeColor="text1"/>
        </w:rPr>
      </w:pPr>
      <w:r w:rsidRPr="0074303C">
        <w:rPr>
          <w:color w:val="000000" w:themeColor="text1"/>
        </w:rPr>
        <w:t xml:space="preserve">uzatvorená v súlade s § </w:t>
      </w:r>
      <w:r>
        <w:rPr>
          <w:color w:val="000000" w:themeColor="text1"/>
        </w:rPr>
        <w:t xml:space="preserve">269 ods. 2 zákona č. 513/1991 Zb. </w:t>
      </w:r>
      <w:r w:rsidRPr="0074303C">
        <w:rPr>
          <w:color w:val="000000" w:themeColor="text1"/>
        </w:rPr>
        <w:t>Obchodn</w:t>
      </w:r>
      <w:r>
        <w:rPr>
          <w:color w:val="000000" w:themeColor="text1"/>
        </w:rPr>
        <w:t>ý</w:t>
      </w:r>
      <w:r w:rsidRPr="0074303C">
        <w:rPr>
          <w:color w:val="000000" w:themeColor="text1"/>
        </w:rPr>
        <w:t xml:space="preserve"> zákonník</w:t>
      </w:r>
      <w:r>
        <w:rPr>
          <w:color w:val="000000" w:themeColor="text1"/>
        </w:rPr>
        <w:t xml:space="preserve"> v platnom znení medzi:</w:t>
      </w:r>
    </w:p>
    <w:p w:rsidR="007D4CA8" w:rsidRDefault="007D4CA8" w:rsidP="007D4CA8">
      <w:pPr>
        <w:rPr>
          <w:b/>
          <w:caps/>
          <w:sz w:val="22"/>
          <w:szCs w:val="22"/>
        </w:rPr>
      </w:pPr>
    </w:p>
    <w:p w:rsidR="007D4CA8" w:rsidRDefault="007D4CA8" w:rsidP="007D4CA8">
      <w:pPr>
        <w:rPr>
          <w:caps/>
          <w:sz w:val="22"/>
          <w:szCs w:val="22"/>
        </w:rPr>
      </w:pPr>
    </w:p>
    <w:p w:rsidR="007D4CA8" w:rsidRPr="005425DB" w:rsidRDefault="007D4CA8" w:rsidP="007D4CA8">
      <w:pPr>
        <w:rPr>
          <w:sz w:val="22"/>
          <w:szCs w:val="22"/>
        </w:rPr>
      </w:pPr>
      <w:r w:rsidRPr="005425DB">
        <w:rPr>
          <w:sz w:val="22"/>
          <w:szCs w:val="22"/>
        </w:rPr>
        <w:t>Zmluvné strany:</w:t>
      </w:r>
    </w:p>
    <w:p w:rsidR="007D4CA8" w:rsidRDefault="007D4CA8" w:rsidP="007D4CA8">
      <w:pPr>
        <w:rPr>
          <w:sz w:val="22"/>
          <w:szCs w:val="22"/>
        </w:rPr>
      </w:pPr>
    </w:p>
    <w:p w:rsidR="007D4CA8" w:rsidRDefault="007D4CA8" w:rsidP="007D4CA8">
      <w:pPr>
        <w:rPr>
          <w:b/>
          <w:sz w:val="22"/>
          <w:szCs w:val="22"/>
        </w:rPr>
      </w:pPr>
    </w:p>
    <w:p w:rsidR="007D4CA8" w:rsidRPr="0074303C" w:rsidRDefault="007D4CA8" w:rsidP="007D4CA8">
      <w:pPr>
        <w:rPr>
          <w:b/>
          <w:sz w:val="22"/>
          <w:szCs w:val="22"/>
        </w:rPr>
      </w:pPr>
      <w:r w:rsidRPr="0074303C">
        <w:rPr>
          <w:b/>
          <w:sz w:val="22"/>
          <w:szCs w:val="22"/>
        </w:rPr>
        <w:t>Objednávateľ: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b/>
          <w:sz w:val="22"/>
          <w:szCs w:val="22"/>
        </w:rPr>
        <w:t>Mesto Nitra</w:t>
      </w:r>
    </w:p>
    <w:p w:rsidR="007D4CA8" w:rsidRPr="0074303C" w:rsidRDefault="007D4CA8" w:rsidP="007D4CA8">
      <w:pPr>
        <w:rPr>
          <w:sz w:val="22"/>
          <w:szCs w:val="22"/>
        </w:rPr>
      </w:pP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v zastúpení: 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Marek Hattas, primátor mesta Nitry               , </w:t>
      </w:r>
    </w:p>
    <w:p w:rsidR="007D4CA8" w:rsidRPr="0074303C" w:rsidRDefault="007D4CA8" w:rsidP="007D4CA8">
      <w:pPr>
        <w:rPr>
          <w:sz w:val="22"/>
          <w:szCs w:val="22"/>
        </w:rPr>
      </w:pP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so sídlom: 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>Štefánikova tr. 60, 950 06 Nitra</w:t>
      </w:r>
    </w:p>
    <w:p w:rsidR="007D4CA8" w:rsidRPr="0074303C" w:rsidRDefault="007D4CA8" w:rsidP="007D4CA8">
      <w:pPr>
        <w:rPr>
          <w:sz w:val="22"/>
          <w:szCs w:val="22"/>
        </w:rPr>
      </w:pP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bankové spojenie: </w:t>
      </w:r>
      <w:r w:rsidRPr="0074303C">
        <w:rPr>
          <w:sz w:val="22"/>
          <w:szCs w:val="22"/>
        </w:rPr>
        <w:tab/>
        <w:t>SLSP, a.s.</w:t>
      </w:r>
    </w:p>
    <w:p w:rsidR="007D4CA8" w:rsidRPr="0074303C" w:rsidRDefault="007D4CA8" w:rsidP="007D4CA8">
      <w:pPr>
        <w:rPr>
          <w:color w:val="FF0000"/>
          <w:sz w:val="22"/>
          <w:szCs w:val="22"/>
        </w:rPr>
      </w:pP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číslo účtu: 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>5028001139/0900</w:t>
      </w:r>
    </w:p>
    <w:p w:rsidR="007D4CA8" w:rsidRPr="0074303C" w:rsidRDefault="007D4CA8" w:rsidP="007D4CA8">
      <w:pPr>
        <w:rPr>
          <w:sz w:val="22"/>
          <w:szCs w:val="22"/>
        </w:rPr>
      </w:pP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>IBAN: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>SK04</w:t>
      </w:r>
      <w:r>
        <w:rPr>
          <w:sz w:val="22"/>
          <w:szCs w:val="22"/>
        </w:rPr>
        <w:t xml:space="preserve"> </w:t>
      </w:r>
      <w:r w:rsidRPr="0074303C">
        <w:rPr>
          <w:sz w:val="22"/>
          <w:szCs w:val="22"/>
        </w:rPr>
        <w:t>0900</w:t>
      </w:r>
      <w:r>
        <w:rPr>
          <w:sz w:val="22"/>
          <w:szCs w:val="22"/>
        </w:rPr>
        <w:t xml:space="preserve"> </w:t>
      </w:r>
      <w:r w:rsidRPr="0074303C">
        <w:rPr>
          <w:sz w:val="22"/>
          <w:szCs w:val="22"/>
        </w:rPr>
        <w:t>0000</w:t>
      </w:r>
      <w:r>
        <w:rPr>
          <w:sz w:val="22"/>
          <w:szCs w:val="22"/>
        </w:rPr>
        <w:t xml:space="preserve"> </w:t>
      </w:r>
      <w:r w:rsidRPr="0074303C">
        <w:rPr>
          <w:sz w:val="22"/>
          <w:szCs w:val="22"/>
        </w:rPr>
        <w:t>0050</w:t>
      </w:r>
      <w:r>
        <w:rPr>
          <w:sz w:val="22"/>
          <w:szCs w:val="22"/>
        </w:rPr>
        <w:t xml:space="preserve"> </w:t>
      </w:r>
      <w:r w:rsidRPr="0074303C">
        <w:rPr>
          <w:sz w:val="22"/>
          <w:szCs w:val="22"/>
        </w:rPr>
        <w:t>2800</w:t>
      </w:r>
      <w:r>
        <w:rPr>
          <w:sz w:val="22"/>
          <w:szCs w:val="22"/>
        </w:rPr>
        <w:t xml:space="preserve"> </w:t>
      </w:r>
      <w:r w:rsidRPr="0074303C">
        <w:rPr>
          <w:sz w:val="22"/>
          <w:szCs w:val="22"/>
        </w:rPr>
        <w:t>1139</w:t>
      </w:r>
    </w:p>
    <w:p w:rsidR="007D4CA8" w:rsidRPr="0074303C" w:rsidRDefault="007D4CA8" w:rsidP="007D4CA8">
      <w:pPr>
        <w:rPr>
          <w:sz w:val="22"/>
          <w:szCs w:val="22"/>
        </w:rPr>
      </w:pP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IČO: 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>00 308 307</w:t>
      </w:r>
    </w:p>
    <w:p w:rsidR="007D4CA8" w:rsidRPr="0074303C" w:rsidRDefault="007D4CA8" w:rsidP="007D4CA8">
      <w:pPr>
        <w:rPr>
          <w:sz w:val="22"/>
          <w:szCs w:val="22"/>
        </w:rPr>
      </w:pP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DIČ: 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>202 110 2853</w:t>
      </w:r>
    </w:p>
    <w:p w:rsidR="007D4CA8" w:rsidRPr="0074303C" w:rsidRDefault="007D4CA8" w:rsidP="007D4CA8">
      <w:pPr>
        <w:rPr>
          <w:sz w:val="22"/>
          <w:szCs w:val="22"/>
        </w:rPr>
      </w:pP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IČ DPH: 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>SK2021102853</w:t>
      </w:r>
    </w:p>
    <w:p w:rsidR="007D4CA8" w:rsidRPr="0074303C" w:rsidRDefault="007D4CA8" w:rsidP="007D4CA8">
      <w:pPr>
        <w:rPr>
          <w:sz w:val="22"/>
          <w:szCs w:val="22"/>
        </w:rPr>
      </w:pPr>
    </w:p>
    <w:p w:rsidR="007D4CA8" w:rsidRDefault="007D4CA8" w:rsidP="007D4CA8">
      <w:pPr>
        <w:rPr>
          <w:b/>
          <w:sz w:val="22"/>
          <w:szCs w:val="22"/>
        </w:rPr>
      </w:pPr>
      <w:r w:rsidRPr="0074303C">
        <w:rPr>
          <w:b/>
          <w:sz w:val="22"/>
          <w:szCs w:val="22"/>
        </w:rPr>
        <w:t>Poskytovateľ:</w:t>
      </w:r>
      <w:r>
        <w:rPr>
          <w:b/>
          <w:sz w:val="22"/>
          <w:szCs w:val="22"/>
        </w:rPr>
        <w:t xml:space="preserve">                           </w:t>
      </w:r>
    </w:p>
    <w:p w:rsidR="007D4CA8" w:rsidRPr="0074303C" w:rsidRDefault="007D4CA8" w:rsidP="007D4C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V z</w:t>
      </w:r>
      <w:r w:rsidRPr="0074303C">
        <w:rPr>
          <w:sz w:val="22"/>
          <w:szCs w:val="22"/>
        </w:rPr>
        <w:t>astúpen</w:t>
      </w:r>
      <w:r>
        <w:rPr>
          <w:sz w:val="22"/>
          <w:szCs w:val="22"/>
        </w:rPr>
        <w:t>í</w:t>
      </w:r>
      <w:r w:rsidRPr="0074303C">
        <w:rPr>
          <w:sz w:val="22"/>
          <w:szCs w:val="22"/>
        </w:rPr>
        <w:t>: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</w:p>
    <w:p w:rsidR="007D4CA8" w:rsidRPr="0074303C" w:rsidRDefault="007D4CA8" w:rsidP="007D4CA8">
      <w:pPr>
        <w:ind w:left="3060" w:hanging="228"/>
        <w:rPr>
          <w:sz w:val="22"/>
          <w:szCs w:val="22"/>
        </w:rPr>
      </w:pPr>
      <w:r>
        <w:rPr>
          <w:sz w:val="22"/>
          <w:szCs w:val="22"/>
        </w:rPr>
        <w:t>So sídlom</w:t>
      </w:r>
      <w:r w:rsidRPr="0074303C">
        <w:rPr>
          <w:sz w:val="22"/>
          <w:szCs w:val="22"/>
        </w:rPr>
        <w:t xml:space="preserve">: 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</w:p>
    <w:p w:rsidR="007D4CA8" w:rsidRPr="0074303C" w:rsidRDefault="007D4CA8" w:rsidP="007D4CA8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b</w:t>
      </w:r>
      <w:r w:rsidRPr="0074303C">
        <w:rPr>
          <w:sz w:val="22"/>
          <w:szCs w:val="22"/>
        </w:rPr>
        <w:t xml:space="preserve">ankové spojenie:        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             </w:t>
      </w:r>
    </w:p>
    <w:p w:rsidR="007D4CA8" w:rsidRDefault="007D4CA8" w:rsidP="007D4CA8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čí</w:t>
      </w:r>
      <w:r w:rsidRPr="0074303C">
        <w:rPr>
          <w:sz w:val="22"/>
          <w:szCs w:val="22"/>
        </w:rPr>
        <w:t>slo účtu: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  <w:t xml:space="preserve">    </w:t>
      </w:r>
    </w:p>
    <w:p w:rsidR="007D4CA8" w:rsidRPr="0074303C" w:rsidRDefault="007D4CA8" w:rsidP="007D4CA8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IBAN:</w:t>
      </w:r>
      <w:r w:rsidRPr="0074303C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D4CA8" w:rsidRDefault="007D4CA8" w:rsidP="007D4C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Pr="0074303C">
        <w:rPr>
          <w:sz w:val="22"/>
          <w:szCs w:val="22"/>
        </w:rPr>
        <w:t>IČO: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</w:p>
    <w:p w:rsidR="007D4CA8" w:rsidRDefault="007D4CA8" w:rsidP="007D4C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DIČ:                                </w:t>
      </w:r>
    </w:p>
    <w:p w:rsidR="007D4CA8" w:rsidRPr="0074303C" w:rsidRDefault="007D4CA8" w:rsidP="007D4CA8">
      <w:pPr>
        <w:ind w:left="2124" w:firstLine="708"/>
        <w:rPr>
          <w:sz w:val="22"/>
          <w:szCs w:val="22"/>
        </w:rPr>
      </w:pPr>
      <w:r w:rsidRPr="0074303C">
        <w:rPr>
          <w:sz w:val="22"/>
          <w:szCs w:val="22"/>
        </w:rPr>
        <w:t>IČ DPH:</w:t>
      </w:r>
      <w:r w:rsidRPr="0074303C">
        <w:rPr>
          <w:sz w:val="22"/>
          <w:szCs w:val="22"/>
        </w:rPr>
        <w:tab/>
      </w:r>
      <w:r w:rsidRPr="0074303C">
        <w:rPr>
          <w:sz w:val="22"/>
          <w:szCs w:val="22"/>
        </w:rPr>
        <w:tab/>
      </w:r>
    </w:p>
    <w:p w:rsidR="007D4CA8" w:rsidRDefault="007D4CA8" w:rsidP="007D4C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Číslo licencie: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D4CA8" w:rsidRPr="0074303C" w:rsidRDefault="007D4CA8" w:rsidP="007D4C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</w:p>
    <w:p w:rsidR="007D4CA8" w:rsidRDefault="007D4CA8" w:rsidP="007D4C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</w:t>
      </w:r>
    </w:p>
    <w:p w:rsidR="007D4CA8" w:rsidRDefault="007D4CA8" w:rsidP="007D4C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7D4CA8" w:rsidRDefault="007D4CA8" w:rsidP="007D4CA8">
      <w:pPr>
        <w:rPr>
          <w:b/>
          <w:sz w:val="22"/>
          <w:szCs w:val="22"/>
        </w:rPr>
      </w:pPr>
    </w:p>
    <w:p w:rsidR="007D4CA8" w:rsidRDefault="007D4CA8" w:rsidP="007D4CA8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Čl. 1</w:t>
      </w:r>
    </w:p>
    <w:p w:rsidR="007D4CA8" w:rsidRDefault="007D4CA8" w:rsidP="007D4C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Predmet zákazky</w:t>
      </w:r>
    </w:p>
    <w:p w:rsidR="007D4CA8" w:rsidRDefault="007D4CA8" w:rsidP="007D4CA8">
      <w:pPr>
        <w:jc w:val="center"/>
        <w:rPr>
          <w:b/>
          <w:sz w:val="22"/>
          <w:szCs w:val="22"/>
        </w:rPr>
      </w:pPr>
    </w:p>
    <w:p w:rsidR="007D4CA8" w:rsidRPr="00911E19" w:rsidRDefault="007D4CA8" w:rsidP="007D4CA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911E19">
        <w:rPr>
          <w:sz w:val="22"/>
          <w:szCs w:val="22"/>
        </w:rPr>
        <w:t xml:space="preserve">Predmetom tejto </w:t>
      </w:r>
      <w:r>
        <w:rPr>
          <w:sz w:val="22"/>
          <w:szCs w:val="22"/>
        </w:rPr>
        <w:t>zmluvy</w:t>
      </w:r>
      <w:r w:rsidRPr="00911E19">
        <w:rPr>
          <w:sz w:val="22"/>
          <w:szCs w:val="22"/>
        </w:rPr>
        <w:t xml:space="preserve"> je záväzok poskytovateľa poskytovať pre objednávateľa strážnu službu v zmysle zákona č. 473/2005 Z. z. o poskytovaní  služieb v oblasti súkromnej bezpečnosti  a o zmene a doplnení niektorých zákonov (zákon o súkromnej bezpečnosti),</w:t>
      </w:r>
      <w:r w:rsidRPr="00911E19">
        <w:rPr>
          <w:b/>
          <w:sz w:val="22"/>
          <w:szCs w:val="22"/>
        </w:rPr>
        <w:t xml:space="preserve"> </w:t>
      </w:r>
      <w:r w:rsidRPr="00911E19">
        <w:rPr>
          <w:sz w:val="22"/>
          <w:szCs w:val="22"/>
        </w:rPr>
        <w:t>počas trhových akcií, jarmokov a kultúrnych podujatí organiz</w:t>
      </w:r>
      <w:r w:rsidR="00B97719">
        <w:rPr>
          <w:sz w:val="22"/>
          <w:szCs w:val="22"/>
        </w:rPr>
        <w:t>ovaných Mestom Nitra v roku 2022</w:t>
      </w:r>
      <w:r w:rsidRPr="00911E19">
        <w:rPr>
          <w:sz w:val="22"/>
          <w:szCs w:val="22"/>
        </w:rPr>
        <w:t xml:space="preserve"> (Nitra, milá Nitra, Nitrianske hody a dožinky, </w:t>
      </w:r>
      <w:proofErr w:type="spellStart"/>
      <w:r w:rsidRPr="00911E19">
        <w:rPr>
          <w:sz w:val="22"/>
          <w:szCs w:val="22"/>
        </w:rPr>
        <w:t>Chrenovské</w:t>
      </w:r>
      <w:proofErr w:type="spellEnd"/>
      <w:r w:rsidRPr="00911E19">
        <w:rPr>
          <w:sz w:val="22"/>
          <w:szCs w:val="22"/>
        </w:rPr>
        <w:t xml:space="preserve"> stánky, </w:t>
      </w:r>
      <w:proofErr w:type="spellStart"/>
      <w:r w:rsidRPr="00911E19">
        <w:rPr>
          <w:sz w:val="22"/>
          <w:szCs w:val="22"/>
        </w:rPr>
        <w:t>Klokočinský</w:t>
      </w:r>
      <w:proofErr w:type="spellEnd"/>
      <w:r w:rsidRPr="00911E19">
        <w:rPr>
          <w:sz w:val="22"/>
          <w:szCs w:val="22"/>
        </w:rPr>
        <w:t xml:space="preserve"> jarmok, Vianoce a </w:t>
      </w:r>
      <w:proofErr w:type="spellStart"/>
      <w:r w:rsidRPr="00911E19">
        <w:rPr>
          <w:sz w:val="22"/>
          <w:szCs w:val="22"/>
        </w:rPr>
        <w:t>jednorázové</w:t>
      </w:r>
      <w:proofErr w:type="spellEnd"/>
      <w:r w:rsidRPr="00911E19">
        <w:rPr>
          <w:sz w:val="22"/>
          <w:szCs w:val="22"/>
        </w:rPr>
        <w:t xml:space="preserve"> podujatia organizované</w:t>
      </w:r>
      <w:r w:rsidR="00B97719">
        <w:rPr>
          <w:sz w:val="22"/>
          <w:szCs w:val="22"/>
        </w:rPr>
        <w:t xml:space="preserve"> a spoluorganizované </w:t>
      </w:r>
      <w:r w:rsidRPr="00911E19">
        <w:rPr>
          <w:sz w:val="22"/>
          <w:szCs w:val="22"/>
        </w:rPr>
        <w:t>Mestom Nitra)</w:t>
      </w:r>
      <w:r>
        <w:rPr>
          <w:sz w:val="22"/>
          <w:szCs w:val="22"/>
        </w:rPr>
        <w:t xml:space="preserve">, </w:t>
      </w:r>
      <w:r w:rsidRPr="00911E19">
        <w:rPr>
          <w:sz w:val="22"/>
          <w:szCs w:val="22"/>
        </w:rPr>
        <w:t>v zmysle cenovej ponuky poskytovateľa a v súlade s podmienkami stanovenými touto zmluvou.</w:t>
      </w:r>
    </w:p>
    <w:p w:rsidR="007D4CA8" w:rsidRPr="00934071" w:rsidRDefault="007D4CA8" w:rsidP="007D4CA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Východiskovými podkladmi pre uzatvorenie tejto zmluvy je cenová ponuka poskytovateľa predložená do verejného obstarávania predmetnej zákazky zo dňa </w:t>
      </w:r>
      <w:r w:rsidRPr="00934071">
        <w:rPr>
          <w:sz w:val="22"/>
          <w:szCs w:val="22"/>
        </w:rPr>
        <w:t>.................202</w:t>
      </w:r>
      <w:r w:rsidR="00B97719">
        <w:rPr>
          <w:sz w:val="22"/>
          <w:szCs w:val="22"/>
        </w:rPr>
        <w:t>2</w:t>
      </w:r>
      <w:r w:rsidRPr="00934071">
        <w:rPr>
          <w:sz w:val="22"/>
          <w:szCs w:val="22"/>
        </w:rPr>
        <w:t>.</w:t>
      </w:r>
    </w:p>
    <w:p w:rsidR="007D4CA8" w:rsidRDefault="007D4CA8" w:rsidP="007D4CA8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Poskytovateľ sa zaväzuje poskytovať službu vo vlastnom mene a na vlastnú zodpovednosť, v súlade s podmienkami dohodnutými v tejto rámcovej zmluve. Ďalej sa zaväzuje službu poskytovať riadne, včas, bez vád, s potrebnou odbornou starostlivosťou a tomu zodpovedajúcou kvalitou podľa platných všeobecne záväzných právnych predpisov SR a EÚ a technických noriem SR a EÚ.</w:t>
      </w:r>
    </w:p>
    <w:p w:rsidR="007D4CA8" w:rsidRDefault="007D4CA8" w:rsidP="007D4CA8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Poskytovateľ podpisom tejto zmluvy potvrdzuje, že sa v plnom rozsahu oboznámil s rozsahom a povahou poskytovanej služby, sú mu známe technické, kvalitatívne a iné podmienky potrebné k realizácii poskytovanej služby a  vyhlasuje, že je personálne a technicky odborne spôsobilý na poskytovanie služby, ktorá je predmetom zmluvy.</w:t>
      </w:r>
    </w:p>
    <w:p w:rsidR="007D4CA8" w:rsidRDefault="007D4CA8" w:rsidP="007D4CA8">
      <w:pPr>
        <w:ind w:left="720"/>
        <w:jc w:val="center"/>
        <w:rPr>
          <w:b/>
          <w:sz w:val="22"/>
          <w:szCs w:val="22"/>
        </w:rPr>
      </w:pPr>
    </w:p>
    <w:p w:rsidR="007D4CA8" w:rsidRDefault="007D4CA8" w:rsidP="007D4CA8">
      <w:pPr>
        <w:ind w:left="720"/>
        <w:jc w:val="center"/>
        <w:rPr>
          <w:b/>
          <w:sz w:val="22"/>
          <w:szCs w:val="22"/>
        </w:rPr>
      </w:pPr>
    </w:p>
    <w:p w:rsidR="007D4CA8" w:rsidRDefault="007D4CA8" w:rsidP="007D4CA8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2</w:t>
      </w:r>
    </w:p>
    <w:p w:rsidR="007D4CA8" w:rsidRDefault="007D4CA8" w:rsidP="007D4CA8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Doba trvania zmluvy</w:t>
      </w:r>
    </w:p>
    <w:p w:rsidR="007D4CA8" w:rsidRDefault="007D4CA8" w:rsidP="007D4CA8">
      <w:pPr>
        <w:ind w:left="720"/>
        <w:jc w:val="center"/>
        <w:rPr>
          <w:b/>
          <w:sz w:val="22"/>
          <w:szCs w:val="22"/>
        </w:rPr>
      </w:pPr>
    </w:p>
    <w:p w:rsidR="007D4CA8" w:rsidRPr="00AB6C75" w:rsidRDefault="007D4CA8" w:rsidP="007D4CA8">
      <w:pPr>
        <w:pStyle w:val="Nadpis2"/>
        <w:numPr>
          <w:ilvl w:val="0"/>
          <w:numId w:val="2"/>
        </w:numPr>
        <w:ind w:left="426" w:hanging="42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Táto zmluva sa uzatvára na dobu určitú, od nadobudnutia účinnosti tejto zmluvy </w:t>
      </w:r>
      <w:r w:rsidR="00B50F65">
        <w:rPr>
          <w:i w:val="0"/>
          <w:sz w:val="22"/>
          <w:szCs w:val="22"/>
        </w:rPr>
        <w:t>do 7.1</w:t>
      </w:r>
      <w:r w:rsidRPr="00234EBD">
        <w:rPr>
          <w:i w:val="0"/>
          <w:sz w:val="22"/>
          <w:szCs w:val="22"/>
        </w:rPr>
        <w:t>.202</w:t>
      </w:r>
      <w:r w:rsidR="00B50F65">
        <w:rPr>
          <w:i w:val="0"/>
          <w:sz w:val="22"/>
          <w:szCs w:val="22"/>
        </w:rPr>
        <w:t>3</w:t>
      </w:r>
      <w:r>
        <w:rPr>
          <w:i w:val="0"/>
          <w:sz w:val="22"/>
          <w:szCs w:val="22"/>
        </w:rPr>
        <w:t xml:space="preserve"> alebo do </w:t>
      </w:r>
      <w:r w:rsidRPr="00AB6C75">
        <w:rPr>
          <w:i w:val="0"/>
          <w:sz w:val="22"/>
          <w:szCs w:val="22"/>
        </w:rPr>
        <w:t>okamih</w:t>
      </w:r>
      <w:r>
        <w:rPr>
          <w:i w:val="0"/>
          <w:sz w:val="22"/>
          <w:szCs w:val="22"/>
        </w:rPr>
        <w:t>u</w:t>
      </w:r>
      <w:r w:rsidRPr="00AB6C75">
        <w:rPr>
          <w:i w:val="0"/>
          <w:sz w:val="22"/>
          <w:szCs w:val="22"/>
        </w:rPr>
        <w:t>, kedy úhrnná výška ceny za príslušné čiastkové plnenia na základe samostatných realizačných zmlúv, resp. objednávok dosiahne výšku maximálneho fin</w:t>
      </w:r>
      <w:r w:rsidR="00B97719">
        <w:rPr>
          <w:i w:val="0"/>
          <w:sz w:val="22"/>
          <w:szCs w:val="22"/>
        </w:rPr>
        <w:t>ančného limitu 21</w:t>
      </w:r>
      <w:r w:rsidRPr="00AB6C75">
        <w:rPr>
          <w:i w:val="0"/>
          <w:sz w:val="22"/>
          <w:szCs w:val="22"/>
        </w:rPr>
        <w:t>.000,</w:t>
      </w:r>
      <w:r w:rsidRPr="00AB6C75">
        <w:rPr>
          <w:i w:val="0"/>
          <w:sz w:val="22"/>
          <w:szCs w:val="22"/>
        </w:rPr>
        <w:noBreakHyphen/>
        <w:t xml:space="preserve">EUR s DPH (slovom: </w:t>
      </w:r>
      <w:proofErr w:type="spellStart"/>
      <w:r w:rsidR="00B97719">
        <w:rPr>
          <w:i w:val="0"/>
          <w:sz w:val="22"/>
          <w:szCs w:val="22"/>
        </w:rPr>
        <w:t>dvasaťjeden</w:t>
      </w:r>
      <w:r w:rsidRPr="00AB6C75">
        <w:rPr>
          <w:i w:val="0"/>
          <w:sz w:val="22"/>
          <w:szCs w:val="22"/>
        </w:rPr>
        <w:t>tisíc</w:t>
      </w:r>
      <w:proofErr w:type="spellEnd"/>
      <w:r w:rsidRPr="00AB6C75">
        <w:rPr>
          <w:i w:val="0"/>
          <w:sz w:val="22"/>
          <w:szCs w:val="22"/>
        </w:rPr>
        <w:t xml:space="preserve"> eur vrátane DPH).  </w:t>
      </w:r>
    </w:p>
    <w:p w:rsidR="007D4CA8" w:rsidRDefault="007D4CA8" w:rsidP="007D4CA8">
      <w:pPr>
        <w:ind w:left="720"/>
        <w:jc w:val="center"/>
        <w:rPr>
          <w:b/>
          <w:sz w:val="22"/>
          <w:szCs w:val="22"/>
        </w:rPr>
      </w:pPr>
    </w:p>
    <w:p w:rsidR="007D4CA8" w:rsidRDefault="007D4CA8" w:rsidP="007D4CA8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7D4CA8" w:rsidRDefault="007D4CA8" w:rsidP="007D4CA8">
      <w:pPr>
        <w:ind w:left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3</w:t>
      </w:r>
    </w:p>
    <w:p w:rsidR="007D4CA8" w:rsidRDefault="007D4CA8" w:rsidP="007D4CA8">
      <w:pPr>
        <w:ind w:left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Podmienky uzatvárania realizačných zmlúv/objednávok</w:t>
      </w:r>
    </w:p>
    <w:p w:rsidR="007D4CA8" w:rsidRDefault="007D4CA8" w:rsidP="007D4CA8">
      <w:pPr>
        <w:ind w:left="426"/>
        <w:jc w:val="center"/>
        <w:rPr>
          <w:b/>
          <w:sz w:val="22"/>
          <w:szCs w:val="22"/>
        </w:rPr>
      </w:pPr>
    </w:p>
    <w:p w:rsidR="007D4CA8" w:rsidRDefault="007D4CA8" w:rsidP="007D4CA8">
      <w:pPr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Poskytnutie služby podľa tejto zmluvy bude realizované na základe samostatných realizačných zmlúv/objednávok,  s uvedením požadovaného rozsahu plnenia a ceny plnenia za príslušnú trhovú akciu, jarmok alebo kultúrne podujatie organizované objednávateľom v roku 202</w:t>
      </w:r>
      <w:r w:rsidR="00046604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:rsidR="007D4CA8" w:rsidRDefault="007D4CA8" w:rsidP="007D4CA8">
      <w:pPr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Objednávateľ je oprávnený v realizačnej zmluve/objednávke určiť a prispôsobiť rozsah poskytovanej služby  podľa svojich potrieb.</w:t>
      </w:r>
    </w:p>
    <w:p w:rsidR="007D4CA8" w:rsidRDefault="007D4CA8" w:rsidP="007D4CA8">
      <w:pPr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cena plnenia podľa príslušnej realizačnej zmluvy/objednávky bude stanovená dohodou zmluvných strán v súlade s § 3 zákona č. 18/1996 Z.z. o cenách v znení a doplnkov a bude vychádzať z cenovej ponuky poskytovateľa, ktorá tvorí neoddeliteľnú prílohu tejto zmluvy. Cena dohodnutá v realizačnej zmluve/objednávke je cenou maximálnou vrátane DPH. V cene sú zahrnuté všetky náklady na realizáciu predmetu realizačnej zmluvy/objednávky a zisk poskytovateľa. </w:t>
      </w:r>
    </w:p>
    <w:p w:rsidR="007D4CA8" w:rsidRDefault="007D4CA8" w:rsidP="007D4CA8">
      <w:pPr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Poskytovateľ zodpovedá za dodržanie termínu a miesta plnenia podľa realizačnej zmluvy/objednávky.</w:t>
      </w:r>
    </w:p>
    <w:p w:rsidR="007D4CA8" w:rsidRDefault="007D4CA8" w:rsidP="007D4CA8">
      <w:pPr>
        <w:ind w:left="426"/>
        <w:jc w:val="both"/>
        <w:rPr>
          <w:sz w:val="22"/>
          <w:szCs w:val="22"/>
        </w:rPr>
      </w:pPr>
    </w:p>
    <w:p w:rsidR="007D4CA8" w:rsidRDefault="007D4CA8" w:rsidP="007D4CA8">
      <w:pPr>
        <w:ind w:left="360"/>
        <w:jc w:val="both"/>
        <w:rPr>
          <w:sz w:val="22"/>
          <w:szCs w:val="22"/>
        </w:rPr>
      </w:pP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Čl.4</w:t>
      </w: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Podmienky plnenia</w:t>
      </w: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</w:p>
    <w:p w:rsidR="007D4CA8" w:rsidRDefault="007D4CA8" w:rsidP="007D4CA8">
      <w:pPr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Poskytovateľ je povinný: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strážiť majetok objednávateľa tak, aby zabránil jeho krádeži, poškodeniu, zničeniu a  zneužitiu, 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zabezpečiť pre pracovníkov strážnej služby základné technické prostriedky tak, aby boli vytvorené podmienky pre bezchybný a dôsledný výkon strážnej služby, 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zabrániť neoprávnenému vstupu osôb, neoprávnenému vjazdu dopravných prostriedkov do stráženého objektu objednávateľa,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včas informovať objednávateľa o všetkých skutočnostiach  vzťahujúcich sa na predmet zmluvy,                                                 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zodpovedať za škody, ktoré vzniknú porušením zmluvných povinností pri realizovaní predmetu zmluvy okrem prípadov vis major (vyššia  moc),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bezokladne</w:t>
      </w:r>
      <w:proofErr w:type="spellEnd"/>
      <w:r>
        <w:rPr>
          <w:sz w:val="22"/>
          <w:szCs w:val="22"/>
        </w:rPr>
        <w:t xml:space="preserve"> uskutočniť nápravné opatrenie (vrátane výmeny člena strážnej služby), ak objednávateľ vyjadrí nespokojnosť s výkonom strážnej služby zo strany konkrétneho člena strážnej služby, 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spolupracovať s objednávateľom v rámci prevencie a zdokonaľovania   režimových opatrení zavedených objednávateľom v stráženom areály tak, aby sa  sústavne zvyšovala ich účinnosť z hľadiska ochrany stráženého objektu a majetku objednávateľa  a vykonávať nepravidelné obchôdzky,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písomnou formou upozorniť objednávateľa na možnosti vzniku škody na majetku objednávateľa. Ak objednávateľ nevykoná potrebné opatrenia, navrhnuté poskytovateľom, poskytovateľ nezodpovedá za prípadnú škodu,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viesť denný záznam o výkone strážnej služby,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zabezpečiť ochranu objektu podľa smerníc pre strážnu službu,</w:t>
      </w:r>
    </w:p>
    <w:p w:rsidR="007D4CA8" w:rsidRDefault="007D4CA8" w:rsidP="007D4CA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umiestniť na strážnom stanovišti autentizovanú knihu pre záznamy o strážnej službe, ktoré sa zistili počas výkonu služby. Výkon služby ako aj kniha o výkone tejto služby bude kontrolovaná denne zodpovedným pracovníkom poskytovateľa a objednávateľa a </w:t>
      </w:r>
      <w:proofErr w:type="spellStart"/>
      <w:r>
        <w:rPr>
          <w:sz w:val="22"/>
          <w:szCs w:val="22"/>
        </w:rPr>
        <w:t>námatkovo</w:t>
      </w:r>
      <w:proofErr w:type="spellEnd"/>
      <w:r>
        <w:rPr>
          <w:sz w:val="22"/>
          <w:szCs w:val="22"/>
        </w:rPr>
        <w:t xml:space="preserve"> môže byť </w:t>
      </w:r>
      <w:r>
        <w:rPr>
          <w:sz w:val="22"/>
          <w:szCs w:val="22"/>
        </w:rPr>
        <w:lastRenderedPageBreak/>
        <w:t xml:space="preserve">kontrolovaná príslušníkmi polície. Na kontrolu pracovníkov, ktorí vykonávajú strážnu službu sú za objednávateľa oprávnení: Mgr. Pavol Ferčák (email: fercak@msunitra.sk), </w:t>
      </w:r>
      <w:r w:rsidR="00046604">
        <w:rPr>
          <w:sz w:val="22"/>
          <w:szCs w:val="22"/>
        </w:rPr>
        <w:t>Ing.</w:t>
      </w:r>
      <w:r>
        <w:rPr>
          <w:sz w:val="22"/>
          <w:szCs w:val="22"/>
        </w:rPr>
        <w:t xml:space="preserve"> Micha</w:t>
      </w:r>
      <w:r w:rsidR="00046604">
        <w:rPr>
          <w:sz w:val="22"/>
          <w:szCs w:val="22"/>
        </w:rPr>
        <w:t>e</w:t>
      </w:r>
      <w:r>
        <w:rPr>
          <w:sz w:val="22"/>
          <w:szCs w:val="22"/>
        </w:rPr>
        <w:t>l</w:t>
      </w:r>
      <w:r w:rsidR="00046604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046604">
        <w:rPr>
          <w:sz w:val="22"/>
          <w:szCs w:val="22"/>
        </w:rPr>
        <w:t>Zacková</w:t>
      </w:r>
      <w:r>
        <w:rPr>
          <w:sz w:val="22"/>
          <w:szCs w:val="22"/>
        </w:rPr>
        <w:t xml:space="preserve"> (e</w:t>
      </w:r>
      <w:r w:rsidR="00046604">
        <w:rPr>
          <w:sz w:val="22"/>
          <w:szCs w:val="22"/>
        </w:rPr>
        <w:t>mail: zackova</w:t>
      </w:r>
      <w:r>
        <w:rPr>
          <w:sz w:val="22"/>
          <w:szCs w:val="22"/>
        </w:rPr>
        <w:t>@msunitra.sk).</w:t>
      </w:r>
    </w:p>
    <w:p w:rsidR="007D4CA8" w:rsidRDefault="007D4CA8" w:rsidP="007D4CA8">
      <w:pPr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Objednávateľ sa zaväzuje:</w:t>
      </w:r>
    </w:p>
    <w:p w:rsidR="007D4CA8" w:rsidRDefault="007D4CA8" w:rsidP="007D4CA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že na požiadanie poskytovateľa bezodkladne vykoná potrebné opatrenia,  aby  nedošlo  ku škode a pod.,</w:t>
      </w:r>
    </w:p>
    <w:p w:rsidR="007D4CA8" w:rsidRDefault="007D4CA8" w:rsidP="007D4CA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poskytnúť členom strážnej služby vhodnú miestnosť s primeraným osvetlením a vykurovaním, v ktorej sa môžu členovia strážnej služby pred a po pracovnej zmene pripraviť na výkon strážnej služby, podať hlásenie alebo pripraviť písomný záznam v dobe medzi obchôdzkami. Určí tiež pre potreby členov strážnej služby  sociálne zariadenia, ktoré môžu používať,</w:t>
      </w:r>
    </w:p>
    <w:p w:rsidR="007D4CA8" w:rsidRDefault="007D4CA8" w:rsidP="007D4CA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určiť poverených pracovníkov, ktorí  budú  potvrdzovať  členom strážnej  služby denné   záznamy o vykonaní služby, ktoré budú slúžiť ako záväzný doklad  pri  vyhotovovaní fakturácie za výkon  strážnej služby poskytovateľom.</w:t>
      </w:r>
    </w:p>
    <w:p w:rsidR="007D4CA8" w:rsidRDefault="007D4CA8" w:rsidP="007D4CA8">
      <w:pPr>
        <w:ind w:left="360"/>
        <w:jc w:val="both"/>
        <w:rPr>
          <w:sz w:val="22"/>
          <w:szCs w:val="22"/>
        </w:rPr>
      </w:pP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5</w:t>
      </w: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Miesto dodania predmetu zmluvy</w:t>
      </w: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</w:p>
    <w:p w:rsidR="007D4CA8" w:rsidRPr="007D4CA8" w:rsidRDefault="007D4CA8" w:rsidP="007D4CA8">
      <w:pPr>
        <w:pStyle w:val="Odsekzoznamu"/>
        <w:numPr>
          <w:ilvl w:val="1"/>
          <w:numId w:val="4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7D4CA8">
        <w:rPr>
          <w:sz w:val="22"/>
          <w:szCs w:val="22"/>
        </w:rPr>
        <w:t>Zmluvné strany sa dohodli, že miesto plnenia bude určené v príslušnej realizačnej  zmluve/objednávke na jednotlivé trhové akcie, jarmoky a kultúrne podujatia organiz</w:t>
      </w:r>
      <w:r w:rsidR="00046604">
        <w:rPr>
          <w:sz w:val="22"/>
          <w:szCs w:val="22"/>
        </w:rPr>
        <w:t>ované objednávateľom v roku 2022</w:t>
      </w:r>
      <w:r w:rsidRPr="007D4CA8">
        <w:rPr>
          <w:sz w:val="22"/>
          <w:szCs w:val="22"/>
        </w:rPr>
        <w:t>.</w:t>
      </w:r>
    </w:p>
    <w:p w:rsidR="007D4CA8" w:rsidRDefault="007D4CA8" w:rsidP="007D4CA8">
      <w:pPr>
        <w:shd w:val="clear" w:color="auto" w:fill="FFFFFF"/>
        <w:spacing w:line="281" w:lineRule="exact"/>
        <w:ind w:right="425"/>
        <w:jc w:val="both"/>
        <w:rPr>
          <w:spacing w:val="-8"/>
          <w:sz w:val="22"/>
          <w:szCs w:val="22"/>
        </w:rPr>
      </w:pPr>
    </w:p>
    <w:p w:rsidR="007D4CA8" w:rsidRDefault="007D4CA8" w:rsidP="007D4CA8">
      <w:pPr>
        <w:rPr>
          <w:b/>
          <w:sz w:val="22"/>
          <w:szCs w:val="22"/>
        </w:rPr>
      </w:pP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6</w:t>
      </w: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Platobné podmienky</w:t>
      </w: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</w:p>
    <w:p w:rsidR="007D4CA8" w:rsidRDefault="007D4CA8" w:rsidP="007D4CA8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Objednávateľ neposkytuje zálohovú platbu.</w:t>
      </w:r>
    </w:p>
    <w:p w:rsidR="007D4CA8" w:rsidRDefault="007D4CA8" w:rsidP="007D4CA8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Objednávateľ sa zaväzuje uhradiť cenu za služby na základe doručenej faktúry. Splatnosť tejto faktúry je 14 dní odo dňa doručenia objednávateľovi. Za deň úhrady sa považuje odpísanie finančnej čiastky z účtu objednávateľa v prospech účtu poskytovateľa. </w:t>
      </w:r>
    </w:p>
    <w:p w:rsidR="007D4CA8" w:rsidRDefault="007D4CA8" w:rsidP="007D4CA8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Poskytovateľ je oprávnený vystaviť faktúru až po ukončení príslušnej trhovej akcie, jarmoku alebo kultúrneho podujatia organizovaného objednávateľom v roku 202</w:t>
      </w:r>
      <w:r w:rsidR="00046604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:rsidR="007D4CA8" w:rsidRDefault="007D4CA8" w:rsidP="007D4CA8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Podkladom pre fakturáciu bude povereným pracovníkom objednávateľa potvrdený denný záznam o vykonaní strážnej služby.</w:t>
      </w:r>
    </w:p>
    <w:p w:rsidR="007D4CA8" w:rsidRDefault="007D4CA8" w:rsidP="007D4CA8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Faktúra musí mať náležitosti daňového dokladu.</w:t>
      </w:r>
    </w:p>
    <w:p w:rsidR="007D4CA8" w:rsidRDefault="007D4CA8" w:rsidP="007D4CA8">
      <w:pPr>
        <w:rPr>
          <w:sz w:val="22"/>
          <w:szCs w:val="22"/>
        </w:rPr>
      </w:pPr>
    </w:p>
    <w:p w:rsidR="007D4CA8" w:rsidRDefault="007D4CA8" w:rsidP="007D4CA8">
      <w:pPr>
        <w:ind w:left="180" w:hanging="180"/>
        <w:rPr>
          <w:sz w:val="22"/>
          <w:szCs w:val="22"/>
        </w:rPr>
      </w:pPr>
    </w:p>
    <w:p w:rsidR="007D4CA8" w:rsidRDefault="007D4CA8" w:rsidP="007D4C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7</w:t>
      </w:r>
    </w:p>
    <w:p w:rsidR="007D4CA8" w:rsidRDefault="007D4CA8" w:rsidP="007D4C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Sankcie</w:t>
      </w:r>
    </w:p>
    <w:p w:rsidR="007D4CA8" w:rsidRDefault="007D4CA8" w:rsidP="007D4CA8">
      <w:pPr>
        <w:jc w:val="center"/>
        <w:rPr>
          <w:b/>
          <w:sz w:val="22"/>
          <w:szCs w:val="22"/>
        </w:rPr>
      </w:pPr>
    </w:p>
    <w:p w:rsidR="007D4CA8" w:rsidRDefault="007D4CA8" w:rsidP="007D4CA8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prípade nedodržania termínu plnenia podľa tejto dohody je poskytovateľ povinný zaplatiť objednávateľovi zmluvnú pokutu 0,05 % zo zmluvnej ceny objednaného a nedodaného plnenia za každý deň omeškania.</w:t>
      </w:r>
    </w:p>
    <w:p w:rsidR="007D4CA8" w:rsidRDefault="007D4CA8" w:rsidP="007D4CA8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prípade omeškania s platbou objednávateľ uhradí úrok z omeškania 0,05 % z dlžnej sumy za každý deň omeškania.</w:t>
      </w:r>
    </w:p>
    <w:p w:rsidR="007D4CA8" w:rsidRDefault="007D4CA8" w:rsidP="007D4CA8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Sankcie budú uplatňované na základe zaslanej faktúry  s lehotou splatnosti 14 dní odo dňa jej doručenia.</w:t>
      </w:r>
    </w:p>
    <w:p w:rsidR="007D4CA8" w:rsidRDefault="007D4CA8" w:rsidP="007D4CA8">
      <w:pPr>
        <w:jc w:val="center"/>
        <w:rPr>
          <w:b/>
          <w:sz w:val="22"/>
          <w:szCs w:val="22"/>
        </w:rPr>
      </w:pPr>
    </w:p>
    <w:p w:rsidR="007D4CA8" w:rsidRDefault="007D4CA8" w:rsidP="007D4C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8</w:t>
      </w:r>
    </w:p>
    <w:p w:rsidR="007D4CA8" w:rsidRDefault="007D4CA8" w:rsidP="007D4C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Ukončenie platnosti zmluvy</w:t>
      </w:r>
    </w:p>
    <w:p w:rsidR="007D4CA8" w:rsidRDefault="007D4CA8" w:rsidP="007D4CA8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7D4CA8" w:rsidRDefault="007D4CA8" w:rsidP="007D4CA8">
      <w:pPr>
        <w:autoSpaceDE w:val="0"/>
        <w:autoSpaceDN w:val="0"/>
        <w:adjustRightInd w:val="0"/>
        <w:ind w:firstLine="426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Platnosť tejto zmluvy zaniká:</w:t>
      </w:r>
    </w:p>
    <w:p w:rsidR="00B50F65" w:rsidRPr="00B50F65" w:rsidRDefault="007D4CA8" w:rsidP="00B50F65">
      <w:pPr>
        <w:pStyle w:val="Odsekzoznamu"/>
        <w:numPr>
          <w:ilvl w:val="0"/>
          <w:numId w:val="9"/>
        </w:numPr>
        <w:rPr>
          <w:rFonts w:eastAsia="Calibri"/>
          <w:sz w:val="22"/>
          <w:szCs w:val="22"/>
        </w:rPr>
      </w:pPr>
      <w:r w:rsidRPr="00B50F65">
        <w:rPr>
          <w:rFonts w:eastAsia="Calibri"/>
          <w:sz w:val="22"/>
          <w:szCs w:val="22"/>
        </w:rPr>
        <w:t xml:space="preserve">uplynutím doby trvania tejto zmluvy, </w:t>
      </w:r>
      <w:r w:rsidR="00B50F65" w:rsidRPr="00B50F65">
        <w:rPr>
          <w:rFonts w:eastAsia="Calibri"/>
          <w:sz w:val="22"/>
          <w:szCs w:val="22"/>
        </w:rPr>
        <w:t xml:space="preserve">alebo do okamihu, kedy úhrnná výška ceny za príslušné čiastkové plnenia na základe samostatných realizačných zmlúv, resp. objednávok dosiahne výšku maximálneho finančného limitu 21.000, EUR s DPH (slovom: </w:t>
      </w:r>
      <w:proofErr w:type="spellStart"/>
      <w:r w:rsidR="00B50F65" w:rsidRPr="00B50F65">
        <w:rPr>
          <w:rFonts w:eastAsia="Calibri"/>
          <w:sz w:val="22"/>
          <w:szCs w:val="22"/>
        </w:rPr>
        <w:t>dvasaťjedentisíc</w:t>
      </w:r>
      <w:proofErr w:type="spellEnd"/>
      <w:r w:rsidR="00B50F65" w:rsidRPr="00B50F65">
        <w:rPr>
          <w:rFonts w:eastAsia="Calibri"/>
          <w:sz w:val="22"/>
          <w:szCs w:val="22"/>
        </w:rPr>
        <w:t xml:space="preserve"> eur vrátane DPH).  </w:t>
      </w:r>
    </w:p>
    <w:p w:rsidR="007D4CA8" w:rsidRDefault="007D4CA8" w:rsidP="00B50F65">
      <w:pPr>
        <w:autoSpaceDE w:val="0"/>
        <w:autoSpaceDN w:val="0"/>
        <w:adjustRightInd w:val="0"/>
        <w:ind w:left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ab/>
      </w:r>
    </w:p>
    <w:p w:rsidR="007D4CA8" w:rsidRDefault="007D4CA8" w:rsidP="007D4CA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dohodou zmluvných strán,</w:t>
      </w:r>
    </w:p>
    <w:p w:rsidR="007D4CA8" w:rsidRDefault="007D4CA8" w:rsidP="007D4CA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výpoveďou objednávateľa v prípade opakovaných zistení nekvalitne poskytnutých služieb, za opakované zistenia sa považujú aspoň 3 zistenia kedykoľvek počas celého obdobia platnosti tejto rámcovej zmluvy,</w:t>
      </w:r>
    </w:p>
    <w:p w:rsidR="007D4CA8" w:rsidRDefault="007D4CA8" w:rsidP="007D4CA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výpoveďou ktorejkoľvek zo zmluvných strán, v prípade preukázaného opakovaného porušenia povinností druhou zmluvnou stranou. </w:t>
      </w:r>
    </w:p>
    <w:p w:rsidR="007D4CA8" w:rsidRDefault="007D4CA8" w:rsidP="007D4CA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odstúpením objednávateľa od zmluvy, ak: </w:t>
      </w:r>
    </w:p>
    <w:p w:rsidR="007D4CA8" w:rsidRDefault="007D4CA8" w:rsidP="007D4CA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poskytovateľ nezačne plniť predmet realizačnej zmluvy/objednávky ani po uplynutí 3 dňovej dodatočnej lehoty, ktorú mu na dodatočné plnenie určí objednávateľ v písomnom upozornení na omeškanie s plnením realizačnej zmluvy/objednávky,</w:t>
      </w:r>
    </w:p>
    <w:p w:rsidR="007D4CA8" w:rsidRDefault="007D4CA8" w:rsidP="007D4CA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poskytovateľ stratí oprávnenie na podnikateľskú činnosť potrebnú na plnenie predmetu tejto zmluvy alebo bude táto jeho činnosť obmedzená alebo pozastavená na základe rozhodnutia štátneho alebo správneho orgánu.</w:t>
      </w:r>
    </w:p>
    <w:p w:rsidR="007D4CA8" w:rsidRPr="005425DB" w:rsidRDefault="007D4CA8" w:rsidP="007D4CA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 w:rsidRPr="005425DB">
        <w:rPr>
          <w:rFonts w:eastAsia="Calibri"/>
          <w:sz w:val="22"/>
          <w:szCs w:val="22"/>
        </w:rPr>
        <w:t>Výpovedná lehota v prípade výpovede podľa ods. 3. a 4. je 2 mesiace a začína plynúť od prvého dňa mesiaca nasledujúceho po písomnom doručení výpovede.</w:t>
      </w:r>
    </w:p>
    <w:p w:rsidR="007D4CA8" w:rsidRDefault="007D4CA8" w:rsidP="007D4CA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Odstúpenie objednávateľa od zmluvy podľa ods. 5 je účinné okamihom doručenia písomného oznámenia o odstúpení poskytovateľovi.</w:t>
      </w:r>
    </w:p>
    <w:p w:rsidR="007D4CA8" w:rsidRDefault="007D4CA8" w:rsidP="007D4CA8">
      <w:pPr>
        <w:shd w:val="clear" w:color="auto" w:fill="FFFFFF"/>
        <w:spacing w:line="274" w:lineRule="exact"/>
        <w:ind w:right="425"/>
        <w:rPr>
          <w:b/>
          <w:bCs/>
          <w:sz w:val="22"/>
          <w:szCs w:val="22"/>
        </w:rPr>
      </w:pP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9</w:t>
      </w: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Záverečné ustanovenia</w:t>
      </w:r>
    </w:p>
    <w:p w:rsidR="007D4CA8" w:rsidRDefault="007D4CA8" w:rsidP="007D4CA8">
      <w:pPr>
        <w:ind w:left="360"/>
        <w:jc w:val="center"/>
        <w:rPr>
          <w:b/>
          <w:sz w:val="22"/>
          <w:szCs w:val="22"/>
        </w:rPr>
      </w:pPr>
    </w:p>
    <w:p w:rsidR="007D4CA8" w:rsidRDefault="007D4CA8" w:rsidP="007D4CA8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Táto zmluva je vyhotovená v 4 vyhotoveniach, z ktorých objednávateľ obdrží 3 vyhotovenia a poskytovateľ 1 vyhotovenie.</w:t>
      </w:r>
    </w:p>
    <w:p w:rsidR="007D4CA8" w:rsidRDefault="007D4CA8" w:rsidP="007D4CA8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Meniť alebo dopĺňať túto zmluvu je možné len formou písomných dodatkov podpísaných zástupcami oboch zmluvných strán. Dodatky musia byť vyhotovené v rovnakom počte ako táto zmluva.</w:t>
      </w:r>
    </w:p>
    <w:p w:rsidR="007D4CA8" w:rsidRDefault="007D4CA8" w:rsidP="007D4CA8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Táto zmluva je uzatvorená a nadobúda platnosť dňom jej podpisu oboma zmluvnými stranami.</w:t>
      </w:r>
    </w:p>
    <w:p w:rsidR="00046604" w:rsidRPr="00310B55" w:rsidRDefault="00046604" w:rsidP="00046604">
      <w:pPr>
        <w:numPr>
          <w:ilvl w:val="0"/>
          <w:numId w:val="11"/>
        </w:numPr>
        <w:tabs>
          <w:tab w:val="clear" w:pos="786"/>
          <w:tab w:val="num" w:pos="426"/>
        </w:tabs>
        <w:ind w:left="426" w:hanging="426"/>
        <w:jc w:val="both"/>
        <w:rPr>
          <w:sz w:val="22"/>
          <w:szCs w:val="22"/>
        </w:rPr>
      </w:pPr>
      <w:r w:rsidRPr="00310B55">
        <w:rPr>
          <w:sz w:val="22"/>
          <w:szCs w:val="22"/>
        </w:rPr>
        <w:t>Túto zmluvu v zmysle § 5a zákona č. 211/2000 Z.z. o slobodnom prístupe k informáciám a o zmene a doplnení niektorých zákonov (zákon o slobode informácií) v platnom znení Mesto Nitra zverejní v Centrálnom registri zmlúv alebo ak zmluva nie je zverejnená do 7 dní odo dňa jej uzatvorenia, môže účastník zmluvy podať návrh na zverejnenie zmluvy v Obchodnom vestníku.</w:t>
      </w:r>
    </w:p>
    <w:p w:rsidR="00046604" w:rsidRPr="00FB31DC" w:rsidRDefault="00046604" w:rsidP="00046604">
      <w:pPr>
        <w:numPr>
          <w:ilvl w:val="0"/>
          <w:numId w:val="11"/>
        </w:numPr>
        <w:tabs>
          <w:tab w:val="clear" w:pos="786"/>
          <w:tab w:val="num" w:pos="426"/>
        </w:tabs>
        <w:ind w:left="426" w:hanging="426"/>
        <w:jc w:val="both"/>
        <w:rPr>
          <w:sz w:val="22"/>
          <w:szCs w:val="22"/>
        </w:rPr>
      </w:pPr>
      <w:r w:rsidRPr="00FB31DC">
        <w:rPr>
          <w:sz w:val="22"/>
          <w:szCs w:val="22"/>
        </w:rPr>
        <w:t>Táto zmluva nadobúda účinnosť dňom nasledujúcim po dni jej zverejnenia (s odkazom na § 47a ods. 1 Občianskeho zákonníka).</w:t>
      </w:r>
    </w:p>
    <w:p w:rsidR="00046604" w:rsidRDefault="00046604" w:rsidP="00046604">
      <w:pPr>
        <w:pStyle w:val="Odsekzoznamu"/>
        <w:numPr>
          <w:ilvl w:val="0"/>
          <w:numId w:val="11"/>
        </w:numPr>
        <w:tabs>
          <w:tab w:val="clear" w:pos="786"/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FB31DC">
        <w:rPr>
          <w:sz w:val="22"/>
          <w:szCs w:val="22"/>
        </w:rPr>
        <w:t>O nadobudnutí účinnosti zmluvy svedčí písomné potvrdenie o zverejnení zmluvy. Mesto Nitra vydá účastníkovi zmluvy na požiadanie potvrdenie o zverejnení zmluvy</w:t>
      </w:r>
    </w:p>
    <w:p w:rsidR="007D4CA8" w:rsidRDefault="007D4CA8" w:rsidP="00046604">
      <w:pPr>
        <w:pStyle w:val="Odsekzoznamu"/>
        <w:numPr>
          <w:ilvl w:val="0"/>
          <w:numId w:val="11"/>
        </w:numPr>
        <w:tabs>
          <w:tab w:val="clear" w:pos="786"/>
          <w:tab w:val="num" w:pos="426"/>
        </w:tabs>
        <w:ind w:hanging="78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Neoddeliteľnou súčasťou tejto zmluvy je:</w:t>
      </w:r>
    </w:p>
    <w:p w:rsidR="007D4CA8" w:rsidRDefault="007D4CA8" w:rsidP="007D4CA8">
      <w:pPr>
        <w:pStyle w:val="Odsekzoznamu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Príloha č. 1 – Cenová ponuka poskytovateľa zo dňa........</w:t>
      </w:r>
    </w:p>
    <w:p w:rsidR="007D4CA8" w:rsidRDefault="007D4CA8" w:rsidP="007D4CA8">
      <w:pPr>
        <w:pStyle w:val="Odsekzoznamu"/>
        <w:numPr>
          <w:ilvl w:val="0"/>
          <w:numId w:val="11"/>
        </w:numPr>
        <w:tabs>
          <w:tab w:val="num" w:pos="360"/>
        </w:tabs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Zmluvné strany si zmluvu prečítali, jej obsahu porozumeli a na znak súhlasu  s jej obsahom ju vlastnoručne podpísali na to oprávnení zástupcovia zmluvných strán.</w:t>
      </w:r>
    </w:p>
    <w:p w:rsidR="007D4CA8" w:rsidRDefault="007D4CA8" w:rsidP="007D4CA8">
      <w:pPr>
        <w:pStyle w:val="Odsekzoznamu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D4CA8" w:rsidRDefault="007D4CA8" w:rsidP="007D4CA8">
      <w:pPr>
        <w:pStyle w:val="Odsekzoznamu"/>
        <w:ind w:left="360"/>
        <w:contextualSpacing/>
        <w:jc w:val="both"/>
        <w:rPr>
          <w:sz w:val="22"/>
          <w:szCs w:val="22"/>
        </w:rPr>
      </w:pPr>
    </w:p>
    <w:p w:rsidR="007D4CA8" w:rsidRDefault="007D4CA8" w:rsidP="007D4CA8">
      <w:pPr>
        <w:pStyle w:val="Odsekzoznamu"/>
        <w:ind w:left="360"/>
        <w:contextualSpacing/>
        <w:jc w:val="both"/>
        <w:rPr>
          <w:sz w:val="22"/>
          <w:szCs w:val="22"/>
        </w:rPr>
      </w:pPr>
    </w:p>
    <w:p w:rsidR="007D4CA8" w:rsidRDefault="007D4CA8" w:rsidP="007D4CA8">
      <w:pPr>
        <w:pStyle w:val="Odsekzoznamu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Nitre  dňa ..................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                      V Nitre dňa .........................</w:t>
      </w:r>
    </w:p>
    <w:p w:rsidR="007D4CA8" w:rsidRDefault="007D4CA8" w:rsidP="007D4CA8">
      <w:pPr>
        <w:rPr>
          <w:sz w:val="22"/>
          <w:szCs w:val="22"/>
        </w:rPr>
      </w:pPr>
    </w:p>
    <w:p w:rsidR="007D4CA8" w:rsidRDefault="007D4CA8" w:rsidP="007D4CA8">
      <w:pPr>
        <w:ind w:left="360" w:hanging="360"/>
        <w:rPr>
          <w:sz w:val="22"/>
          <w:szCs w:val="22"/>
        </w:rPr>
      </w:pPr>
    </w:p>
    <w:p w:rsidR="007D4CA8" w:rsidRDefault="007D4CA8" w:rsidP="007D4CA8">
      <w:pPr>
        <w:ind w:left="360" w:hanging="360"/>
        <w:rPr>
          <w:sz w:val="22"/>
          <w:szCs w:val="22"/>
        </w:rPr>
      </w:pPr>
    </w:p>
    <w:p w:rsidR="007D4CA8" w:rsidRDefault="007D4CA8" w:rsidP="007D4CA8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 Za poskytovateľa: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objednávateľa:</w:t>
      </w:r>
    </w:p>
    <w:p w:rsidR="007D4CA8" w:rsidRDefault="007D4CA8" w:rsidP="007D4CA8">
      <w:pPr>
        <w:ind w:left="360" w:hanging="360"/>
        <w:rPr>
          <w:sz w:val="22"/>
          <w:szCs w:val="22"/>
        </w:rPr>
      </w:pPr>
    </w:p>
    <w:p w:rsidR="007D4CA8" w:rsidRDefault="007D4CA8" w:rsidP="007D4CA8">
      <w:pPr>
        <w:ind w:left="360" w:hanging="360"/>
        <w:rPr>
          <w:sz w:val="22"/>
          <w:szCs w:val="22"/>
        </w:rPr>
      </w:pPr>
    </w:p>
    <w:p w:rsidR="007D4CA8" w:rsidRDefault="007D4CA8" w:rsidP="007D4CA8">
      <w:pPr>
        <w:ind w:left="360"/>
        <w:rPr>
          <w:sz w:val="22"/>
          <w:szCs w:val="22"/>
        </w:rPr>
      </w:pPr>
    </w:p>
    <w:p w:rsidR="007D4CA8" w:rsidRDefault="007D4CA8" w:rsidP="007D4CA8">
      <w:pPr>
        <w:rPr>
          <w:sz w:val="22"/>
          <w:szCs w:val="22"/>
        </w:rPr>
      </w:pPr>
      <w:bookmarkStart w:id="0" w:name="_GoBack"/>
      <w:bookmarkEnd w:id="0"/>
    </w:p>
    <w:p w:rsidR="007D4CA8" w:rsidRDefault="007D4CA8" w:rsidP="007D4CA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  <w:r>
        <w:rPr>
          <w:sz w:val="22"/>
          <w:szCs w:val="22"/>
        </w:rPr>
        <w:tab/>
        <w:t xml:space="preserve">    </w:t>
      </w:r>
      <w:r w:rsidRPr="0074303C">
        <w:rPr>
          <w:sz w:val="22"/>
          <w:szCs w:val="22"/>
        </w:rPr>
        <w:t>Marek Hattas</w:t>
      </w:r>
    </w:p>
    <w:p w:rsidR="0029766F" w:rsidRDefault="007D4CA8" w:rsidP="007D4CA8">
      <w:r>
        <w:rPr>
          <w:sz w:val="22"/>
          <w:szCs w:val="22"/>
        </w:rPr>
        <w:t xml:space="preserve">    konateľ spoločnosti                                                                 primátor mesta Nitry</w:t>
      </w:r>
    </w:p>
    <w:sectPr w:rsidR="00297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50D"/>
    <w:multiLevelType w:val="multilevel"/>
    <w:tmpl w:val="B0148E84"/>
    <w:lvl w:ilvl="0">
      <w:start w:val="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900"/>
        </w:tabs>
        <w:ind w:left="900" w:hanging="84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960"/>
        </w:tabs>
        <w:ind w:left="9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545F9D"/>
    <w:multiLevelType w:val="hybridMultilevel"/>
    <w:tmpl w:val="9830E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61393"/>
    <w:multiLevelType w:val="hybridMultilevel"/>
    <w:tmpl w:val="52E44452"/>
    <w:lvl w:ilvl="0" w:tplc="50EAAFE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37E76"/>
    <w:multiLevelType w:val="hybridMultilevel"/>
    <w:tmpl w:val="84CA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3107B"/>
    <w:multiLevelType w:val="hybridMultilevel"/>
    <w:tmpl w:val="E8EA123C"/>
    <w:lvl w:ilvl="0" w:tplc="F6B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52B64"/>
    <w:multiLevelType w:val="hybridMultilevel"/>
    <w:tmpl w:val="231E96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35EA4"/>
    <w:multiLevelType w:val="hybridMultilevel"/>
    <w:tmpl w:val="2E0E4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B15D6"/>
    <w:multiLevelType w:val="hybridMultilevel"/>
    <w:tmpl w:val="CD52659C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4D1"/>
    <w:multiLevelType w:val="hybridMultilevel"/>
    <w:tmpl w:val="9612A1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7231C"/>
    <w:multiLevelType w:val="hybridMultilevel"/>
    <w:tmpl w:val="AAA030EA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B7927"/>
    <w:multiLevelType w:val="hybridMultilevel"/>
    <w:tmpl w:val="525874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484BC4"/>
    <w:multiLevelType w:val="hybridMultilevel"/>
    <w:tmpl w:val="E884C1F0"/>
    <w:lvl w:ilvl="0" w:tplc="EB28F0B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2C7640"/>
    <w:multiLevelType w:val="hybridMultilevel"/>
    <w:tmpl w:val="77DCC9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73957"/>
    <w:multiLevelType w:val="hybridMultilevel"/>
    <w:tmpl w:val="B0BCB5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7446B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A8"/>
    <w:rsid w:val="00046604"/>
    <w:rsid w:val="0006688A"/>
    <w:rsid w:val="0029766F"/>
    <w:rsid w:val="007D4CA8"/>
    <w:rsid w:val="00934071"/>
    <w:rsid w:val="00B50F65"/>
    <w:rsid w:val="00B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CF762-6DA9-4775-9A9E-53CC6494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D4CA8"/>
    <w:pPr>
      <w:keepNext/>
      <w:jc w:val="center"/>
      <w:outlineLvl w:val="1"/>
    </w:pPr>
    <w:rPr>
      <w:i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7D4CA8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ekzoznamu">
    <w:name w:val="List Paragraph"/>
    <w:basedOn w:val="Normlny"/>
    <w:qFormat/>
    <w:rsid w:val="007D4CA8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340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071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rsid w:val="000466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466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 Michal, Mgr.</dc:creator>
  <cp:keywords/>
  <dc:description/>
  <cp:lastModifiedBy>Daniš Miroslav, Ing.</cp:lastModifiedBy>
  <cp:revision>2</cp:revision>
  <cp:lastPrinted>2022-06-23T07:28:00Z</cp:lastPrinted>
  <dcterms:created xsi:type="dcterms:W3CDTF">2022-06-23T08:14:00Z</dcterms:created>
  <dcterms:modified xsi:type="dcterms:W3CDTF">2022-06-23T08:14:00Z</dcterms:modified>
</cp:coreProperties>
</file>