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66D6B729" w14:textId="47235BFA" w:rsidR="0031078D" w:rsidRDefault="00E13FD4" w:rsidP="006E0719">
      <w:pPr>
        <w:tabs>
          <w:tab w:val="center" w:pos="4820"/>
          <w:tab w:val="left" w:pos="6193"/>
        </w:tabs>
        <w:jc w:val="center"/>
        <w:rPr>
          <w:rFonts w:ascii="Calibri" w:hAnsi="Calibri"/>
          <w:b/>
          <w:highlight w:val="lightGray"/>
        </w:rPr>
      </w:pPr>
      <w:r w:rsidRPr="00E13FD4">
        <w:rPr>
          <w:rFonts w:asciiTheme="minorHAnsi" w:hAnsiTheme="minorHAnsi"/>
          <w:b/>
          <w:highlight w:val="lightGray"/>
        </w:rPr>
        <w:t>„</w:t>
      </w:r>
      <w:r w:rsidR="00023F69">
        <w:rPr>
          <w:rFonts w:asciiTheme="minorHAnsi" w:hAnsiTheme="minorHAnsi"/>
          <w:b/>
          <w:highlight w:val="lightGray"/>
        </w:rPr>
        <w:t>Vibračné valce</w:t>
      </w:r>
      <w:r w:rsidR="006E0719">
        <w:rPr>
          <w:rFonts w:ascii="Calibri" w:hAnsi="Calibri"/>
          <w:b/>
          <w:highlight w:val="lightGray"/>
        </w:rPr>
        <w:t>“</w:t>
      </w:r>
      <w:r w:rsidR="004E2AE7">
        <w:rPr>
          <w:rFonts w:ascii="Calibri" w:hAnsi="Calibri"/>
          <w:b/>
          <w:highlight w:val="lightGray"/>
        </w:rPr>
        <w:t xml:space="preserve"> </w:t>
      </w:r>
    </w:p>
    <w:p w14:paraId="14C0B5EE" w14:textId="77777777" w:rsidR="0031078D" w:rsidRDefault="006E0719" w:rsidP="006E0719">
      <w:pPr>
        <w:tabs>
          <w:tab w:val="center" w:pos="4820"/>
          <w:tab w:val="left" w:pos="6193"/>
        </w:tabs>
        <w:jc w:val="center"/>
        <w:rPr>
          <w:rFonts w:ascii="Calibri" w:hAnsi="Calibri"/>
          <w:b/>
          <w:highlight w:val="lightGray"/>
        </w:rPr>
      </w:pPr>
      <w:r>
        <w:rPr>
          <w:rFonts w:ascii="Calibri" w:hAnsi="Calibri"/>
          <w:b/>
          <w:highlight w:val="lightGray"/>
        </w:rPr>
        <w:t xml:space="preserve">Časť predmetu zákazky č. 1 </w:t>
      </w:r>
    </w:p>
    <w:p w14:paraId="4D953000" w14:textId="4FFF13E4" w:rsidR="00763C90" w:rsidRPr="006E0719" w:rsidRDefault="006E0719" w:rsidP="006E0719">
      <w:pPr>
        <w:tabs>
          <w:tab w:val="center" w:pos="4820"/>
          <w:tab w:val="left" w:pos="6193"/>
        </w:tabs>
        <w:jc w:val="center"/>
        <w:rPr>
          <w:rFonts w:ascii="Calibri" w:hAnsi="Calibri"/>
          <w:b/>
          <w:highlight w:val="lightGray"/>
        </w:rPr>
      </w:pPr>
      <w:r>
        <w:rPr>
          <w:rFonts w:ascii="Calibri" w:hAnsi="Calibri"/>
          <w:b/>
          <w:highlight w:val="lightGray"/>
        </w:rPr>
        <w:t>Kĺbový tandemový valec s posedom pre je</w:t>
      </w:r>
      <w:r w:rsidR="0031078D">
        <w:rPr>
          <w:rFonts w:ascii="Calibri" w:hAnsi="Calibri"/>
          <w:b/>
          <w:highlight w:val="lightGray"/>
        </w:rPr>
        <w:t>dnu osobu v celkovom počte 2 ks</w:t>
      </w:r>
      <w:r>
        <w:rPr>
          <w:rFonts w:ascii="Calibri" w:hAnsi="Calibri"/>
          <w:b/>
          <w:highlight w:val="lightGray"/>
        </w:rPr>
        <w:t xml:space="preserve">   </w:t>
      </w:r>
    </w:p>
    <w:p w14:paraId="6F5F5F31" w14:textId="0B0EA43D" w:rsidR="00763C90" w:rsidRPr="0031078D" w:rsidRDefault="0031078D" w:rsidP="00763C90">
      <w:pPr>
        <w:pStyle w:val="Bezriadkovania"/>
        <w:jc w:val="center"/>
        <w:rPr>
          <w:rStyle w:val="CharStyle13"/>
          <w:rFonts w:asciiTheme="minorHAnsi" w:hAnsiTheme="minorHAnsi" w:cstheme="minorHAnsi"/>
          <w:b w:val="0"/>
          <w:bCs w:val="0"/>
          <w:sz w:val="22"/>
          <w:szCs w:val="22"/>
        </w:rPr>
      </w:pPr>
      <w:r w:rsidRPr="0031078D">
        <w:rPr>
          <w:rStyle w:val="CharStyle13"/>
          <w:rFonts w:asciiTheme="minorHAnsi" w:hAnsiTheme="minorHAnsi" w:cstheme="minorHAnsi"/>
          <w:sz w:val="22"/>
          <w:szCs w:val="22"/>
        </w:rPr>
        <w:t>(</w:t>
      </w:r>
      <w:r w:rsidR="00763C90" w:rsidRPr="0031078D">
        <w:rPr>
          <w:rStyle w:val="CharStyle13"/>
          <w:rFonts w:asciiTheme="minorHAnsi" w:hAnsiTheme="minorHAnsi" w:cstheme="minorHAnsi"/>
          <w:sz w:val="22"/>
          <w:szCs w:val="22"/>
        </w:rPr>
        <w:t>ďalej iba „Zmluva“)</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0B68FC70"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31078D">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6F99B6DF" w:rsidR="00763C90" w:rsidRPr="00E13FD4" w:rsidRDefault="0031078D" w:rsidP="00763C90">
      <w:pPr>
        <w:jc w:val="both"/>
        <w:rPr>
          <w:rFonts w:asciiTheme="minorHAnsi" w:hAnsiTheme="minorHAnsi" w:cstheme="minorHAnsi"/>
          <w:color w:val="auto"/>
          <w:sz w:val="22"/>
          <w:szCs w:val="22"/>
        </w:rPr>
      </w:pPr>
      <w:r>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t>A</w:t>
      </w:r>
      <w:r w:rsidR="00763C90" w:rsidRPr="00E13FD4">
        <w:rPr>
          <w:rFonts w:asciiTheme="minorHAnsi" w:hAnsiTheme="minorHAnsi" w:cstheme="minorHAnsi"/>
          <w:sz w:val="22"/>
          <w:szCs w:val="22"/>
        </w:rPr>
        <w:t xml:space="preserve">kciová spoločnosť </w:t>
      </w:r>
      <w:r w:rsidR="00763C90"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77096DA3"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31078D">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3FC00452"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0031078D">
        <w:rPr>
          <w:rFonts w:asciiTheme="minorHAnsi" w:hAnsiTheme="minorHAnsi" w:cstheme="minorHAnsi"/>
          <w:sz w:val="22"/>
          <w:szCs w:val="22"/>
        </w:rPr>
        <w:t xml:space="preserve">zadávania </w:t>
      </w:r>
      <w:r w:rsidRPr="008D5D2F">
        <w:rPr>
          <w:rFonts w:asciiTheme="minorHAnsi" w:hAnsiTheme="minorHAnsi" w:cstheme="minorHAnsi"/>
          <w:sz w:val="22"/>
          <w:szCs w:val="22"/>
        </w:rPr>
        <w:t>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3F5105">
        <w:rPr>
          <w:rStyle w:val="CharStyle13"/>
          <w:rFonts w:asciiTheme="minorHAnsi" w:hAnsiTheme="minorHAnsi" w:cstheme="minorHAnsi"/>
          <w:sz w:val="22"/>
          <w:szCs w:val="22"/>
        </w:rPr>
        <w:t>„</w:t>
      </w:r>
      <w:r w:rsidR="00023F69" w:rsidRPr="003F5105">
        <w:rPr>
          <w:rStyle w:val="CharStyle13"/>
          <w:rFonts w:asciiTheme="minorHAnsi" w:hAnsiTheme="minorHAnsi" w:cstheme="minorHAnsi"/>
          <w:sz w:val="22"/>
          <w:szCs w:val="22"/>
        </w:rPr>
        <w:t>Vibračné valce</w:t>
      </w:r>
      <w:r w:rsidR="003F5105" w:rsidRPr="003F5105">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Pr="008D5D2F">
        <w:rPr>
          <w:rFonts w:asciiTheme="minorHAnsi" w:hAnsiTheme="minorHAnsi" w:cstheme="minorHAnsi"/>
          <w:sz w:val="22"/>
          <w:szCs w:val="22"/>
        </w:rPr>
        <w:t xml:space="preserve">(ďalej iba „verejné obstarávanie“).  </w:t>
      </w: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w:t>
      </w:r>
      <w:r w:rsidRPr="008D5D2F">
        <w:rPr>
          <w:rFonts w:asciiTheme="minorHAnsi" w:hAnsiTheme="minorHAnsi" w:cstheme="minorHAns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5F21B28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berie na vedomie, že pri dodaní predmetu Zmluvy prostredníctvom subdodávateľov</w:t>
      </w:r>
      <w:r w:rsidR="003F5105">
        <w:rPr>
          <w:rFonts w:asciiTheme="minorHAnsi" w:hAnsiTheme="minorHAnsi" w:cstheme="minorHAnsi"/>
        </w:rPr>
        <w:t xml:space="preserve"> (</w:t>
      </w:r>
      <w:r w:rsidRPr="008D5D2F">
        <w:rPr>
          <w:rFonts w:asciiTheme="minorHAnsi" w:hAnsiTheme="minorHAnsi" w:cstheme="minorHAnsi"/>
        </w:rPr>
        <w:t xml:space="preserve">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023F69" w:rsidRDefault="00763C90" w:rsidP="00023F69">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3125EEB3" w14:textId="1BD89EFD" w:rsidR="00023F69" w:rsidRPr="00023F69" w:rsidRDefault="00763C90" w:rsidP="00023F69">
      <w:pPr>
        <w:pStyle w:val="Odsekzoznamu"/>
        <w:numPr>
          <w:ilvl w:val="0"/>
          <w:numId w:val="2"/>
        </w:numPr>
        <w:ind w:left="426" w:right="-2" w:hanging="426"/>
        <w:contextualSpacing/>
        <w:jc w:val="both"/>
        <w:rPr>
          <w:rFonts w:asciiTheme="minorHAnsi" w:hAnsiTheme="minorHAnsi" w:cstheme="minorHAnsi"/>
        </w:rPr>
      </w:pPr>
      <w:r w:rsidRPr="00023F69">
        <w:rPr>
          <w:rStyle w:val="CharStyle8"/>
          <w:rFonts w:asciiTheme="minorHAnsi" w:hAnsiTheme="minorHAnsi" w:cstheme="minorHAnsi"/>
          <w:color w:val="000000"/>
          <w:sz w:val="22"/>
          <w:szCs w:val="22"/>
        </w:rPr>
        <w:t>Predávajúci je povinný podľa podmienok dohodnutý</w:t>
      </w:r>
      <w:r w:rsidR="008164A6" w:rsidRPr="00023F69">
        <w:rPr>
          <w:rStyle w:val="CharStyle8"/>
          <w:rFonts w:asciiTheme="minorHAnsi" w:hAnsiTheme="minorHAnsi" w:cstheme="minorHAnsi"/>
          <w:color w:val="000000"/>
          <w:sz w:val="22"/>
          <w:szCs w:val="22"/>
        </w:rPr>
        <w:t>ch</w:t>
      </w:r>
      <w:r w:rsidRPr="00023F69">
        <w:rPr>
          <w:rStyle w:val="CharStyle8"/>
          <w:rFonts w:asciiTheme="minorHAnsi" w:hAnsiTheme="minorHAnsi" w:cstheme="minorHAnsi"/>
          <w:color w:val="000000"/>
          <w:sz w:val="22"/>
          <w:szCs w:val="22"/>
        </w:rPr>
        <w:t xml:space="preserve"> v</w:t>
      </w:r>
      <w:r w:rsidR="00023F69">
        <w:rPr>
          <w:rStyle w:val="CharStyle8"/>
          <w:rFonts w:asciiTheme="minorHAnsi" w:hAnsiTheme="minorHAnsi" w:cstheme="minorHAnsi"/>
          <w:color w:val="000000"/>
          <w:sz w:val="22"/>
          <w:szCs w:val="22"/>
        </w:rPr>
        <w:t xml:space="preserve"> Zmluve dodať Kupujúcemu Tovar, </w:t>
      </w:r>
      <w:r w:rsidR="00023F69" w:rsidRPr="00023F69">
        <w:rPr>
          <w:rFonts w:asciiTheme="minorHAnsi" w:hAnsiTheme="minorHAnsi" w:cstheme="minorHAnsi"/>
        </w:rPr>
        <w:t>a to vibračn</w:t>
      </w:r>
      <w:r w:rsidR="00023F69">
        <w:rPr>
          <w:rFonts w:asciiTheme="minorHAnsi" w:hAnsiTheme="minorHAnsi" w:cstheme="minorHAnsi"/>
        </w:rPr>
        <w:t>é</w:t>
      </w:r>
      <w:r w:rsidR="00023F69" w:rsidRPr="00023F69">
        <w:rPr>
          <w:rFonts w:asciiTheme="minorHAnsi" w:hAnsiTheme="minorHAnsi" w:cstheme="minorHAnsi"/>
        </w:rPr>
        <w:t xml:space="preserve"> valc</w:t>
      </w:r>
      <w:r w:rsidR="00023F69">
        <w:rPr>
          <w:rFonts w:asciiTheme="minorHAnsi" w:hAnsiTheme="minorHAnsi" w:cstheme="minorHAnsi"/>
        </w:rPr>
        <w:t>e</w:t>
      </w:r>
      <w:r w:rsidR="00023F69" w:rsidRPr="00023F69">
        <w:rPr>
          <w:rFonts w:asciiTheme="minorHAnsi" w:hAnsiTheme="minorHAnsi" w:cstheme="minorHAnsi"/>
        </w:rPr>
        <w:t xml:space="preserve"> slúžiac</w:t>
      </w:r>
      <w:r w:rsidR="00023F69">
        <w:rPr>
          <w:rFonts w:asciiTheme="minorHAnsi" w:hAnsiTheme="minorHAnsi" w:cstheme="minorHAnsi"/>
        </w:rPr>
        <w:t>e</w:t>
      </w:r>
      <w:r w:rsidR="00023F69" w:rsidRPr="00023F69">
        <w:rPr>
          <w:rFonts w:asciiTheme="minorHAnsi" w:hAnsiTheme="minorHAnsi" w:cstheme="minorHAnsi"/>
        </w:rPr>
        <w:t xml:space="preserve"> na zabezpečenie letnej údržby ciest v Banskobystrickom kraji v rámci úpravy povrchov vozoviek. Predmet z</w:t>
      </w:r>
      <w:r w:rsidR="00023F69">
        <w:rPr>
          <w:rFonts w:asciiTheme="minorHAnsi" w:hAnsiTheme="minorHAnsi" w:cstheme="minorHAnsi"/>
        </w:rPr>
        <w:t>mluvy</w:t>
      </w:r>
      <w:r w:rsidR="00023F69" w:rsidRPr="00023F69">
        <w:rPr>
          <w:rFonts w:asciiTheme="minorHAnsi" w:hAnsiTheme="minorHAnsi" w:cstheme="minorHAnsi"/>
        </w:rPr>
        <w:t xml:space="preserve"> je definovaný ako</w:t>
      </w:r>
      <w:r w:rsidR="0031078D">
        <w:rPr>
          <w:rFonts w:asciiTheme="minorHAnsi" w:hAnsiTheme="minorHAnsi" w:cstheme="minorHAnsi"/>
        </w:rPr>
        <w:t xml:space="preserve"> k</w:t>
      </w:r>
      <w:r w:rsidR="00023F69" w:rsidRPr="00023F69">
        <w:rPr>
          <w:rFonts w:asciiTheme="minorHAnsi" w:hAnsiTheme="minorHAnsi" w:cstheme="minorHAnsi"/>
        </w:rPr>
        <w:t>ĺbový tandemový valec s posedom pr</w:t>
      </w:r>
      <w:r w:rsidR="00D02898">
        <w:rPr>
          <w:rFonts w:asciiTheme="minorHAnsi" w:hAnsiTheme="minorHAnsi" w:cstheme="minorHAnsi"/>
        </w:rPr>
        <w:t>e 1 osobu v celkovom počte 2 ks</w:t>
      </w:r>
      <w:r w:rsidR="00023F69" w:rsidRPr="00023F69">
        <w:rPr>
          <w:rFonts w:asciiTheme="minorHAnsi" w:hAnsiTheme="minorHAnsi" w:cstheme="minorHAnsi"/>
        </w:rPr>
        <w:t xml:space="preserve">. </w:t>
      </w:r>
    </w:p>
    <w:p w14:paraId="0AF46CED" w14:textId="52E0FAC4" w:rsidR="00763C90" w:rsidRPr="008D0C9B" w:rsidRDefault="008D0C9B" w:rsidP="00023F69">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b/>
          <w:bCs/>
          <w:color w:val="000000"/>
          <w:sz w:val="22"/>
          <w:szCs w:val="22"/>
        </w:rPr>
      </w:pPr>
      <w:r w:rsidRPr="008D0C9B">
        <w:rPr>
          <w:rFonts w:cstheme="minorHAnsi"/>
          <w:sz w:val="22"/>
          <w:szCs w:val="22"/>
        </w:rPr>
        <w:t>Predmet z</w:t>
      </w:r>
      <w:r>
        <w:rPr>
          <w:rFonts w:cstheme="minorHAnsi"/>
          <w:sz w:val="22"/>
          <w:szCs w:val="22"/>
        </w:rPr>
        <w:t>mluvy</w:t>
      </w:r>
      <w:r w:rsidRPr="008D0C9B">
        <w:rPr>
          <w:rFonts w:cstheme="minorHAnsi"/>
          <w:sz w:val="22"/>
          <w:szCs w:val="22"/>
        </w:rPr>
        <w:t xml:space="preserve"> musí spĺňať minimálne požadované technické parametre bližšie špecifikované v</w:t>
      </w:r>
      <w:r w:rsidR="00B671EA">
        <w:rPr>
          <w:rFonts w:cstheme="minorHAnsi"/>
          <w:sz w:val="22"/>
          <w:szCs w:val="22"/>
        </w:rPr>
        <w:t xml:space="preserve"> ods. </w:t>
      </w:r>
      <w:r w:rsidR="007659AD">
        <w:rPr>
          <w:rFonts w:cstheme="minorHAnsi"/>
          <w:sz w:val="22"/>
          <w:szCs w:val="22"/>
        </w:rPr>
        <w:t>5</w:t>
      </w:r>
      <w:r w:rsidR="00B671EA">
        <w:rPr>
          <w:rFonts w:cstheme="minorHAnsi"/>
          <w:sz w:val="22"/>
          <w:szCs w:val="22"/>
        </w:rPr>
        <w:t xml:space="preserve"> tohoto článku</w:t>
      </w:r>
      <w:r w:rsidR="00763C90" w:rsidRPr="008D0C9B">
        <w:rPr>
          <w:rStyle w:val="CharStyle8"/>
          <w:rFonts w:cstheme="minorHAnsi"/>
          <w:color w:val="000000"/>
          <w:sz w:val="22"/>
          <w:szCs w:val="22"/>
        </w:rPr>
        <w:t xml:space="preserve">. </w:t>
      </w:r>
    </w:p>
    <w:p w14:paraId="0169064D" w14:textId="77777777" w:rsidR="008D0C9B" w:rsidRPr="00023F69"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4F630E0E" w14:textId="58A04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A/</w:t>
      </w:r>
      <w:r w:rsidRPr="00023F69">
        <w:rPr>
          <w:rFonts w:asciiTheme="minorHAnsi" w:hAnsiTheme="minorHAnsi" w:cstheme="minorHAnsi"/>
          <w:sz w:val="22"/>
          <w:szCs w:val="22"/>
        </w:rPr>
        <w:t xml:space="preserve"> predpredajný servis, ktorý zahŕňa prípravu predmetu z</w:t>
      </w:r>
      <w:r>
        <w:rPr>
          <w:rFonts w:asciiTheme="minorHAnsi" w:hAnsiTheme="minorHAnsi" w:cstheme="minorHAnsi"/>
          <w:sz w:val="22"/>
          <w:szCs w:val="22"/>
        </w:rPr>
        <w:t>mluvy</w:t>
      </w:r>
      <w:r w:rsidRPr="00023F69">
        <w:rPr>
          <w:rFonts w:asciiTheme="minorHAnsi" w:hAnsiTheme="minorHAnsi" w:cstheme="minorHAnsi"/>
          <w:sz w:val="22"/>
          <w:szCs w:val="22"/>
        </w:rPr>
        <w:t xml:space="preserve"> na odovzdanie (PDI-Pre-Delivery Inspection) v rozsahu úkonov predpísaných výrobcom,</w:t>
      </w:r>
    </w:p>
    <w:p w14:paraId="261F027C" w14:textId="6232E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B/</w:t>
      </w:r>
      <w:r w:rsidRPr="00023F69">
        <w:rPr>
          <w:rFonts w:asciiTheme="minorHAnsi" w:hAnsiTheme="minorHAnsi" w:cstheme="minorHAnsi"/>
          <w:sz w:val="22"/>
          <w:szCs w:val="22"/>
        </w:rPr>
        <w:t xml:space="preserve"> záručný servis, a to vykonávanie záručných servisných prehliadok v rozsahu a podľa harmonogramu úkonov predpísaných výrobcom</w:t>
      </w:r>
      <w:r w:rsidR="00D02898">
        <w:rPr>
          <w:rFonts w:asciiTheme="minorHAnsi" w:hAnsiTheme="minorHAnsi" w:cstheme="minorHAnsi"/>
          <w:sz w:val="22"/>
          <w:szCs w:val="22"/>
        </w:rPr>
        <w:t xml:space="preserve"> </w:t>
      </w:r>
      <w:r w:rsidRPr="00023F69">
        <w:rPr>
          <w:rFonts w:asciiTheme="minorHAnsi" w:hAnsiTheme="minorHAnsi" w:cstheme="minorHAnsi"/>
          <w:sz w:val="22"/>
          <w:szCs w:val="22"/>
        </w:rPr>
        <w:t>počas trvania 24 mesiacov odo dňa prevzatia predmetu zákazky.</w:t>
      </w:r>
    </w:p>
    <w:p w14:paraId="63EB19FB" w14:textId="2508022F" w:rsidR="00106655" w:rsidRPr="00106655" w:rsidRDefault="00023F69" w:rsidP="00106655">
      <w:pPr>
        <w:pStyle w:val="Odsekzoznamu"/>
        <w:numPr>
          <w:ilvl w:val="0"/>
          <w:numId w:val="2"/>
        </w:numPr>
        <w:ind w:left="426" w:right="-2" w:hanging="426"/>
        <w:jc w:val="both"/>
        <w:rPr>
          <w:rFonts w:asciiTheme="minorHAnsi" w:hAnsiTheme="minorHAnsi" w:cstheme="minorHAnsi"/>
        </w:rPr>
      </w:pPr>
      <w:r w:rsidRPr="003F5105">
        <w:rPr>
          <w:rFonts w:asciiTheme="minorHAnsi" w:hAnsiTheme="minorHAnsi" w:cstheme="minorHAnsi"/>
        </w:rPr>
        <w:t xml:space="preserve">Ako súčasť dodania predmetu zmluvy, </w:t>
      </w:r>
      <w:r w:rsidRPr="003F5105">
        <w:rPr>
          <w:rFonts w:asciiTheme="minorHAnsi" w:hAnsiTheme="minorHAnsi" w:cstheme="minorHAnsi"/>
          <w:u w:val="single"/>
        </w:rPr>
        <w:t xml:space="preserve">najneskôr </w:t>
      </w:r>
      <w:r w:rsidR="00106655">
        <w:rPr>
          <w:rFonts w:asciiTheme="minorHAnsi" w:hAnsiTheme="minorHAnsi" w:cstheme="minorHAnsi"/>
          <w:u w:val="single"/>
        </w:rPr>
        <w:t xml:space="preserve">však </w:t>
      </w:r>
      <w:r w:rsidRPr="003F5105">
        <w:rPr>
          <w:rFonts w:asciiTheme="minorHAnsi" w:hAnsiTheme="minorHAnsi" w:cstheme="minorHAnsi"/>
          <w:u w:val="single"/>
        </w:rPr>
        <w:t>v deň odovzdania predmetu zmluvy</w:t>
      </w:r>
      <w:r w:rsidRPr="003F5105">
        <w:rPr>
          <w:rFonts w:asciiTheme="minorHAnsi" w:hAnsiTheme="minorHAnsi" w:cstheme="minorHAnsi"/>
        </w:rPr>
        <w:t xml:space="preserve">, je predávajúci povinný predložiť: </w:t>
      </w:r>
    </w:p>
    <w:p w14:paraId="658359ED" w14:textId="77777777" w:rsidR="00106655" w:rsidRPr="003F5105" w:rsidRDefault="00106655" w:rsidP="00106655">
      <w:pPr>
        <w:pStyle w:val="Odsekzoznamu"/>
        <w:numPr>
          <w:ilvl w:val="0"/>
          <w:numId w:val="17"/>
        </w:numPr>
        <w:ind w:left="709" w:right="-2" w:hanging="283"/>
        <w:contextualSpacing/>
        <w:jc w:val="both"/>
        <w:rPr>
          <w:rFonts w:asciiTheme="minorHAnsi" w:hAnsiTheme="minorHAnsi" w:cstheme="minorHAnsi"/>
        </w:rPr>
      </w:pPr>
      <w:r w:rsidRPr="003F5105">
        <w:rPr>
          <w:rFonts w:asciiTheme="minorHAnsi" w:hAnsiTheme="minorHAnsi" w:cstheme="minorHAnsi"/>
          <w:b/>
          <w:i/>
        </w:rPr>
        <w:t>Návod na obsluhu</w:t>
      </w:r>
      <w:r>
        <w:rPr>
          <w:rFonts w:asciiTheme="minorHAnsi" w:hAnsiTheme="minorHAnsi" w:cstheme="minorHAnsi"/>
        </w:rPr>
        <w:t xml:space="preserve"> pre každý predmet zmluvy </w:t>
      </w:r>
      <w:r w:rsidRPr="003F5105">
        <w:rPr>
          <w:rFonts w:asciiTheme="minorHAnsi" w:hAnsiTheme="minorHAnsi" w:cstheme="minorHAnsi"/>
        </w:rPr>
        <w:t xml:space="preserve">samostatne, užívateľskú príručku, príručku na údržbu alebo iný dokument, ktorým sa opisujú všetky osobitné podmienky alebo obmedzenia viažuce sa na ich používanie v slovenskom jazyku. </w:t>
      </w:r>
    </w:p>
    <w:p w14:paraId="7B1DCF8E" w14:textId="77777777" w:rsidR="00106655" w:rsidRPr="003F5105" w:rsidRDefault="00106655" w:rsidP="00106655">
      <w:pPr>
        <w:pStyle w:val="Odsekzoznamu"/>
        <w:numPr>
          <w:ilvl w:val="0"/>
          <w:numId w:val="17"/>
        </w:numPr>
        <w:ind w:left="709" w:right="-2" w:hanging="283"/>
        <w:contextualSpacing/>
        <w:jc w:val="both"/>
        <w:rPr>
          <w:rFonts w:asciiTheme="minorHAnsi" w:hAnsiTheme="minorHAnsi" w:cstheme="minorHAnsi"/>
          <w:shd w:val="clear" w:color="auto" w:fill="FFFFFF"/>
        </w:rPr>
      </w:pPr>
      <w:r w:rsidRPr="003F5105">
        <w:rPr>
          <w:rFonts w:asciiTheme="minorHAnsi" w:hAnsiTheme="minorHAnsi" w:cstheme="minorHAnsi"/>
          <w:b/>
          <w:i/>
        </w:rPr>
        <w:t>Zoznam dodaného príslušenstva</w:t>
      </w:r>
      <w:r w:rsidRPr="003F5105">
        <w:rPr>
          <w:rFonts w:asciiTheme="minorHAnsi" w:hAnsiTheme="minorHAnsi" w:cstheme="minorHAnsi"/>
        </w:rPr>
        <w:t xml:space="preserve"> </w:t>
      </w:r>
    </w:p>
    <w:p w14:paraId="4D508D5F" w14:textId="5AAF4603" w:rsidR="00106655" w:rsidRPr="00106655" w:rsidRDefault="00106655" w:rsidP="00106655">
      <w:pPr>
        <w:pStyle w:val="Odsekzoznamu"/>
        <w:numPr>
          <w:ilvl w:val="0"/>
          <w:numId w:val="17"/>
        </w:numPr>
        <w:ind w:left="709" w:right="-2" w:hanging="283"/>
        <w:contextualSpacing/>
        <w:jc w:val="both"/>
        <w:rPr>
          <w:rFonts w:asciiTheme="minorHAnsi" w:hAnsiTheme="minorHAnsi" w:cstheme="minorHAnsi"/>
          <w:b/>
          <w:i/>
        </w:rPr>
      </w:pPr>
      <w:r w:rsidRPr="003F5105">
        <w:rPr>
          <w:rFonts w:asciiTheme="minorHAnsi" w:hAnsiTheme="minorHAnsi" w:cstheme="minorHAnsi"/>
          <w:b/>
          <w:i/>
        </w:rPr>
        <w:t>Servisnú knižku</w:t>
      </w:r>
      <w:r w:rsidRPr="003F5105">
        <w:rPr>
          <w:rFonts w:asciiTheme="minorHAnsi" w:hAnsiTheme="minorHAnsi" w:cstheme="minorHAnsi"/>
          <w:b/>
        </w:rPr>
        <w:t xml:space="preserve"> </w:t>
      </w:r>
      <w:r w:rsidRPr="003F5105">
        <w:rPr>
          <w:rFonts w:asciiTheme="minorHAnsi" w:hAnsiTheme="minorHAnsi" w:cstheme="minorHAnsi"/>
          <w:b/>
          <w:i/>
        </w:rPr>
        <w:t>v tlačenej alebo elektronickej podobe</w:t>
      </w:r>
    </w:p>
    <w:p w14:paraId="5E668A33" w14:textId="39A607B2" w:rsidR="00023F69" w:rsidRPr="00106655" w:rsidRDefault="00023F69" w:rsidP="00106655">
      <w:pPr>
        <w:pStyle w:val="Odsekzoznamu"/>
        <w:numPr>
          <w:ilvl w:val="0"/>
          <w:numId w:val="2"/>
        </w:numPr>
        <w:ind w:left="426" w:right="-2" w:hanging="426"/>
        <w:jc w:val="both"/>
        <w:rPr>
          <w:rFonts w:asciiTheme="minorHAnsi" w:hAnsiTheme="minorHAnsi" w:cstheme="minorHAnsi"/>
        </w:rPr>
      </w:pPr>
      <w:r w:rsidRPr="00106655">
        <w:rPr>
          <w:rFonts w:asciiTheme="minorHAnsi" w:hAnsiTheme="minorHAnsi" w:cstheme="minorHAnsi"/>
          <w:b/>
          <w:i/>
          <w:u w:val="single"/>
        </w:rPr>
        <w:t>Kĺbový tandemový valec s posedom pre 1 osobu v celkovom počte 2 ks</w:t>
      </w:r>
      <w:r w:rsidRPr="00106655">
        <w:rPr>
          <w:rFonts w:asciiTheme="minorHAnsi" w:hAnsiTheme="minorHAnsi" w:cstheme="minorHAnsi"/>
        </w:rPr>
        <w:t xml:space="preserve"> musí spĺňať technické parametre v minimálne nasledovnom rozsahu:</w:t>
      </w:r>
    </w:p>
    <w:p w14:paraId="1ED0BDE4" w14:textId="77777777" w:rsidR="00023F69" w:rsidRPr="003F5105" w:rsidRDefault="00023F69" w:rsidP="003F5105">
      <w:pPr>
        <w:pStyle w:val="Bezriadkovania"/>
        <w:ind w:left="567"/>
        <w:rPr>
          <w:rFonts w:asciiTheme="minorHAnsi" w:hAnsiTheme="minorHAnsi" w:cstheme="minorHAnsi"/>
          <w:b/>
          <w:sz w:val="22"/>
          <w:szCs w:val="22"/>
        </w:rPr>
      </w:pPr>
      <w:r w:rsidRPr="003F5105">
        <w:rPr>
          <w:rFonts w:asciiTheme="minorHAnsi" w:hAnsiTheme="minorHAnsi" w:cstheme="minorHAnsi"/>
          <w:b/>
          <w:sz w:val="22"/>
          <w:szCs w:val="22"/>
        </w:rPr>
        <w:t>PREVÁDZKOVÉ ÚDAJE</w:t>
      </w:r>
    </w:p>
    <w:p w14:paraId="491194DE"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prevádzková/pracovná hmotnosťou max. 1 600 kg</w:t>
      </w:r>
    </w:p>
    <w:p w14:paraId="4288D59A"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dvojnápravové vyhotovenie </w:t>
      </w:r>
    </w:p>
    <w:p w14:paraId="16773D54"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2 ks hnané a vibrujúce behúne (valce) nedelené s možnosťou vypínania jedného </w:t>
      </w:r>
    </w:p>
    <w:p w14:paraId="777884D2"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rázvor náprav: od 1 400 mm  do 1 550 mm</w:t>
      </w:r>
    </w:p>
    <w:p w14:paraId="658C6D2A"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lastRenderedPageBreak/>
        <w:t>šírka bubna valca: od 800 mm do 900 mm</w:t>
      </w:r>
    </w:p>
    <w:p w14:paraId="5744CE48"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prevádzková šírka valca: max. 860 mm</w:t>
      </w:r>
    </w:p>
    <w:p w14:paraId="05AA7AD3"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výška valca s kabínou max. 2 500 mm</w:t>
      </w:r>
    </w:p>
    <w:p w14:paraId="78369BE2"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dĺžka valca max. 2 400 mm</w:t>
      </w:r>
    </w:p>
    <w:p w14:paraId="620725E2"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vnútorný polomer otáčania max. 2 250 mm</w:t>
      </w:r>
    </w:p>
    <w:p w14:paraId="474547D0"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hydrostatický pohon náprav</w:t>
      </w:r>
    </w:p>
    <w:p w14:paraId="47E0C1F1"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rozsah </w:t>
      </w:r>
      <w:proofErr w:type="spellStart"/>
      <w:r w:rsidRPr="003F5105">
        <w:rPr>
          <w:rFonts w:asciiTheme="minorHAnsi" w:hAnsiTheme="minorHAnsi" w:cstheme="minorHAnsi"/>
          <w:sz w:val="22"/>
          <w:szCs w:val="22"/>
        </w:rPr>
        <w:t>pojazdovej</w:t>
      </w:r>
      <w:proofErr w:type="spellEnd"/>
      <w:r w:rsidRPr="003F5105">
        <w:rPr>
          <w:rFonts w:asciiTheme="minorHAnsi" w:hAnsiTheme="minorHAnsi" w:cstheme="minorHAnsi"/>
          <w:sz w:val="22"/>
          <w:szCs w:val="22"/>
        </w:rPr>
        <w:t xml:space="preserve"> rýchlostí od 0 do 10 km/hod</w:t>
      </w:r>
    </w:p>
    <w:p w14:paraId="147D0A0D"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stúpavosť s vibráciou  0 – 30 % </w:t>
      </w:r>
    </w:p>
    <w:p w14:paraId="1BF763D9"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stúpavosť bez vibrácie 0 – 40 %</w:t>
      </w:r>
    </w:p>
    <w:p w14:paraId="7CBE4E79"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pracovná šírka valcovania (hutnenia) min. 800 mm</w:t>
      </w:r>
    </w:p>
    <w:p w14:paraId="2BD58593"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kropiaci systém s nádržou na vodu min. 70 litrov</w:t>
      </w:r>
    </w:p>
    <w:p w14:paraId="39721791"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frekvencia vibrácií min. 50 Hz</w:t>
      </w:r>
    </w:p>
    <w:p w14:paraId="68FEF43C"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odstredivá sila min. 2 x 14 </w:t>
      </w:r>
      <w:proofErr w:type="spellStart"/>
      <w:r w:rsidRPr="003F5105">
        <w:rPr>
          <w:rFonts w:asciiTheme="minorHAnsi" w:hAnsiTheme="minorHAnsi" w:cstheme="minorHAnsi"/>
          <w:sz w:val="22"/>
          <w:szCs w:val="22"/>
        </w:rPr>
        <w:t>kN</w:t>
      </w:r>
      <w:proofErr w:type="spellEnd"/>
    </w:p>
    <w:p w14:paraId="17EC847B" w14:textId="77777777" w:rsidR="00023F69" w:rsidRPr="003F5105" w:rsidRDefault="00023F69" w:rsidP="003F5105">
      <w:pPr>
        <w:pStyle w:val="Bezriadkovania"/>
        <w:numPr>
          <w:ilvl w:val="1"/>
          <w:numId w:val="19"/>
        </w:numPr>
        <w:ind w:left="851" w:hanging="284"/>
        <w:rPr>
          <w:rFonts w:asciiTheme="minorHAnsi" w:hAnsiTheme="minorHAnsi" w:cstheme="minorHAnsi"/>
          <w:sz w:val="22"/>
          <w:szCs w:val="22"/>
        </w:rPr>
      </w:pPr>
      <w:r w:rsidRPr="003F5105">
        <w:rPr>
          <w:rFonts w:asciiTheme="minorHAnsi" w:hAnsiTheme="minorHAnsi" w:cstheme="minorHAnsi"/>
          <w:sz w:val="22"/>
          <w:szCs w:val="22"/>
        </w:rPr>
        <w:t>rýchlosť pojazdu: plynulá min. 0 - 10 km/hod</w:t>
      </w:r>
    </w:p>
    <w:p w14:paraId="67A31EA0" w14:textId="77777777" w:rsidR="00023F69" w:rsidRPr="003F5105" w:rsidRDefault="00023F69" w:rsidP="003F5105">
      <w:pPr>
        <w:pStyle w:val="Bezriadkovania"/>
        <w:ind w:left="567"/>
        <w:rPr>
          <w:rFonts w:asciiTheme="minorHAnsi" w:hAnsiTheme="minorHAnsi" w:cstheme="minorHAnsi"/>
          <w:b/>
          <w:sz w:val="22"/>
          <w:szCs w:val="22"/>
        </w:rPr>
      </w:pPr>
      <w:r w:rsidRPr="003F5105">
        <w:rPr>
          <w:rFonts w:asciiTheme="minorHAnsi" w:hAnsiTheme="minorHAnsi" w:cstheme="minorHAnsi"/>
          <w:b/>
          <w:sz w:val="22"/>
          <w:szCs w:val="22"/>
        </w:rPr>
        <w:t>MOTOR</w:t>
      </w:r>
    </w:p>
    <w:p w14:paraId="77DAC5F3" w14:textId="77777777" w:rsidR="00023F69" w:rsidRPr="003F5105" w:rsidRDefault="00023F69" w:rsidP="003F5105">
      <w:pPr>
        <w:pStyle w:val="Bezriadkovania"/>
        <w:numPr>
          <w:ilvl w:val="0"/>
          <w:numId w:val="18"/>
        </w:numPr>
        <w:ind w:left="851" w:hanging="284"/>
        <w:rPr>
          <w:rFonts w:asciiTheme="minorHAnsi" w:hAnsiTheme="minorHAnsi" w:cstheme="minorHAnsi"/>
          <w:sz w:val="22"/>
          <w:szCs w:val="22"/>
        </w:rPr>
      </w:pPr>
      <w:r w:rsidRPr="003F5105">
        <w:rPr>
          <w:rFonts w:asciiTheme="minorHAnsi" w:hAnsiTheme="minorHAnsi" w:cstheme="minorHAnsi"/>
          <w:sz w:val="22"/>
          <w:szCs w:val="22"/>
        </w:rPr>
        <w:t>naftový motor chladený kvapalinou</w:t>
      </w:r>
    </w:p>
    <w:p w14:paraId="1EE8F5B6" w14:textId="77777777" w:rsidR="00023F69" w:rsidRPr="003F5105" w:rsidRDefault="00023F69" w:rsidP="003F5105">
      <w:pPr>
        <w:pStyle w:val="Bezriadkovania"/>
        <w:numPr>
          <w:ilvl w:val="0"/>
          <w:numId w:val="18"/>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emisná norma min. </w:t>
      </w:r>
      <w:proofErr w:type="spellStart"/>
      <w:r w:rsidRPr="003F5105">
        <w:rPr>
          <w:rFonts w:asciiTheme="minorHAnsi" w:hAnsiTheme="minorHAnsi" w:cstheme="minorHAnsi"/>
          <w:sz w:val="22"/>
          <w:szCs w:val="22"/>
        </w:rPr>
        <w:t>Stage</w:t>
      </w:r>
      <w:proofErr w:type="spellEnd"/>
      <w:r w:rsidRPr="003F5105">
        <w:rPr>
          <w:rFonts w:asciiTheme="minorHAnsi" w:hAnsiTheme="minorHAnsi" w:cstheme="minorHAnsi"/>
          <w:sz w:val="22"/>
          <w:szCs w:val="22"/>
        </w:rPr>
        <w:t xml:space="preserve"> V/TIER 4 </w:t>
      </w:r>
    </w:p>
    <w:p w14:paraId="6A271976" w14:textId="77777777" w:rsidR="00023F69" w:rsidRPr="003F5105" w:rsidRDefault="00023F69" w:rsidP="003F5105">
      <w:pPr>
        <w:pStyle w:val="Bezriadkovania"/>
        <w:numPr>
          <w:ilvl w:val="0"/>
          <w:numId w:val="18"/>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výkon min. 13 kW / 2 400 – 2 600 </w:t>
      </w:r>
      <w:proofErr w:type="spellStart"/>
      <w:r w:rsidRPr="003F5105">
        <w:rPr>
          <w:rFonts w:asciiTheme="minorHAnsi" w:hAnsiTheme="minorHAnsi" w:cstheme="minorHAnsi"/>
          <w:sz w:val="22"/>
          <w:szCs w:val="22"/>
        </w:rPr>
        <w:t>ot</w:t>
      </w:r>
      <w:proofErr w:type="spellEnd"/>
      <w:r w:rsidRPr="003F5105">
        <w:rPr>
          <w:rFonts w:asciiTheme="minorHAnsi" w:hAnsiTheme="minorHAnsi" w:cstheme="minorHAnsi"/>
          <w:sz w:val="22"/>
          <w:szCs w:val="22"/>
        </w:rPr>
        <w:t xml:space="preserve">./min. </w:t>
      </w:r>
    </w:p>
    <w:p w14:paraId="7908B59B" w14:textId="77777777" w:rsidR="00023F69" w:rsidRPr="003F5105" w:rsidRDefault="00023F69" w:rsidP="003F5105">
      <w:pPr>
        <w:pStyle w:val="Bezriadkovania"/>
        <w:numPr>
          <w:ilvl w:val="0"/>
          <w:numId w:val="18"/>
        </w:numPr>
        <w:ind w:left="851" w:hanging="284"/>
        <w:rPr>
          <w:rFonts w:asciiTheme="minorHAnsi" w:hAnsiTheme="minorHAnsi" w:cstheme="minorHAnsi"/>
          <w:sz w:val="22"/>
          <w:szCs w:val="22"/>
        </w:rPr>
      </w:pPr>
      <w:r w:rsidRPr="003F5105">
        <w:rPr>
          <w:rFonts w:asciiTheme="minorHAnsi" w:hAnsiTheme="minorHAnsi" w:cstheme="minorHAnsi"/>
          <w:sz w:val="22"/>
          <w:szCs w:val="22"/>
        </w:rPr>
        <w:t>zabezpečujúci v plnom rozsahu činnosť všetkých funkcií valca súčasne</w:t>
      </w:r>
    </w:p>
    <w:p w14:paraId="5E2BF12B" w14:textId="77777777" w:rsidR="00023F69" w:rsidRPr="003F5105" w:rsidRDefault="00023F69" w:rsidP="003F5105">
      <w:pPr>
        <w:pStyle w:val="Bezriadkovania"/>
        <w:numPr>
          <w:ilvl w:val="0"/>
          <w:numId w:val="18"/>
        </w:numPr>
        <w:ind w:left="851" w:hanging="284"/>
        <w:rPr>
          <w:rFonts w:asciiTheme="minorHAnsi" w:hAnsiTheme="minorHAnsi" w:cstheme="minorHAnsi"/>
          <w:sz w:val="22"/>
          <w:szCs w:val="22"/>
        </w:rPr>
      </w:pPr>
      <w:r w:rsidRPr="003F5105">
        <w:rPr>
          <w:rFonts w:asciiTheme="minorHAnsi" w:hAnsiTheme="minorHAnsi" w:cstheme="minorHAnsi"/>
          <w:sz w:val="22"/>
          <w:szCs w:val="22"/>
        </w:rPr>
        <w:t>objem palivovej nádrže min. 25 litrov</w:t>
      </w:r>
    </w:p>
    <w:p w14:paraId="56CFF42F" w14:textId="77777777" w:rsidR="00023F69" w:rsidRPr="003F5105" w:rsidRDefault="00023F69" w:rsidP="003F5105">
      <w:pPr>
        <w:pStyle w:val="Bezriadkovania"/>
        <w:ind w:left="567"/>
        <w:rPr>
          <w:rFonts w:asciiTheme="minorHAnsi" w:hAnsiTheme="minorHAnsi" w:cstheme="minorHAnsi"/>
          <w:b/>
          <w:sz w:val="22"/>
          <w:szCs w:val="22"/>
        </w:rPr>
      </w:pPr>
      <w:r w:rsidRPr="003F5105">
        <w:rPr>
          <w:rFonts w:asciiTheme="minorHAnsi" w:hAnsiTheme="minorHAnsi" w:cstheme="minorHAnsi"/>
          <w:b/>
          <w:sz w:val="22"/>
          <w:szCs w:val="22"/>
        </w:rPr>
        <w:t>PRACOVNÉ MIESTO OBSLUHY (KABÍNA)</w:t>
      </w:r>
    </w:p>
    <w:p w14:paraId="02D788B1" w14:textId="77777777" w:rsidR="00023F69" w:rsidRPr="003F5105" w:rsidRDefault="00023F69" w:rsidP="003F5105">
      <w:pPr>
        <w:pStyle w:val="Bezriadkovania"/>
        <w:numPr>
          <w:ilvl w:val="0"/>
          <w:numId w:val="20"/>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bezpečnostná zábrana ROPS za sedadlom obsluhy – strojníka </w:t>
      </w:r>
    </w:p>
    <w:p w14:paraId="21A3AB12" w14:textId="77777777" w:rsidR="00023F69" w:rsidRPr="003F5105" w:rsidRDefault="00023F69" w:rsidP="003F5105">
      <w:pPr>
        <w:pStyle w:val="Bezriadkovania"/>
        <w:numPr>
          <w:ilvl w:val="0"/>
          <w:numId w:val="20"/>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odpružené sedadlo </w:t>
      </w:r>
    </w:p>
    <w:p w14:paraId="1EE690EF" w14:textId="77777777" w:rsidR="00023F69" w:rsidRPr="003F5105" w:rsidRDefault="00023F69" w:rsidP="003F5105">
      <w:pPr>
        <w:pStyle w:val="Bezriadkovania"/>
        <w:numPr>
          <w:ilvl w:val="0"/>
          <w:numId w:val="20"/>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prístrojová doska s počítadlom </w:t>
      </w:r>
      <w:proofErr w:type="spellStart"/>
      <w:r w:rsidRPr="003F5105">
        <w:rPr>
          <w:rFonts w:asciiTheme="minorHAnsi" w:hAnsiTheme="minorHAnsi" w:cstheme="minorHAnsi"/>
          <w:sz w:val="22"/>
          <w:szCs w:val="22"/>
        </w:rPr>
        <w:t>mth</w:t>
      </w:r>
      <w:proofErr w:type="spellEnd"/>
      <w:r w:rsidRPr="003F5105">
        <w:rPr>
          <w:rFonts w:asciiTheme="minorHAnsi" w:hAnsiTheme="minorHAnsi" w:cstheme="minorHAnsi"/>
          <w:sz w:val="22"/>
          <w:szCs w:val="22"/>
        </w:rPr>
        <w:t>, indikátormi, kontrolkami, spínačmi</w:t>
      </w:r>
    </w:p>
    <w:p w14:paraId="0E52DE92" w14:textId="77777777" w:rsidR="00023F69" w:rsidRPr="003F5105" w:rsidRDefault="00023F69" w:rsidP="003F5105">
      <w:pPr>
        <w:pStyle w:val="Bezriadkovania"/>
        <w:numPr>
          <w:ilvl w:val="0"/>
          <w:numId w:val="20"/>
        </w:numPr>
        <w:ind w:left="851" w:hanging="284"/>
        <w:rPr>
          <w:rFonts w:asciiTheme="minorHAnsi" w:hAnsiTheme="minorHAnsi" w:cstheme="minorHAnsi"/>
          <w:sz w:val="22"/>
          <w:szCs w:val="22"/>
        </w:rPr>
      </w:pPr>
      <w:r w:rsidRPr="003F5105">
        <w:rPr>
          <w:rFonts w:asciiTheme="minorHAnsi" w:hAnsiTheme="minorHAnsi" w:cstheme="minorHAnsi"/>
          <w:sz w:val="22"/>
          <w:szCs w:val="22"/>
        </w:rPr>
        <w:t>centrálny stop spínač</w:t>
      </w:r>
    </w:p>
    <w:p w14:paraId="1C312DEE" w14:textId="77777777" w:rsidR="00023F69" w:rsidRPr="003F5105" w:rsidRDefault="00023F69" w:rsidP="003F5105">
      <w:pPr>
        <w:pStyle w:val="Bezriadkovania"/>
        <w:ind w:left="567"/>
        <w:rPr>
          <w:rFonts w:asciiTheme="minorHAnsi" w:hAnsiTheme="minorHAnsi" w:cstheme="minorHAnsi"/>
          <w:sz w:val="22"/>
          <w:szCs w:val="22"/>
        </w:rPr>
      </w:pPr>
      <w:r w:rsidRPr="003F5105">
        <w:rPr>
          <w:rFonts w:asciiTheme="minorHAnsi" w:hAnsiTheme="minorHAnsi" w:cstheme="minorHAnsi"/>
          <w:b/>
          <w:sz w:val="22"/>
          <w:szCs w:val="22"/>
        </w:rPr>
        <w:t>INÉ POŽADOVANÉ PARAMETRE</w:t>
      </w:r>
    </w:p>
    <w:p w14:paraId="25BBC15B" w14:textId="77777777" w:rsidR="00023F69" w:rsidRPr="003F5105" w:rsidRDefault="00023F69" w:rsidP="003F5105">
      <w:pPr>
        <w:pStyle w:val="Bezriadkovania"/>
        <w:numPr>
          <w:ilvl w:val="1"/>
          <w:numId w:val="21"/>
        </w:numPr>
        <w:ind w:left="851" w:hanging="284"/>
        <w:rPr>
          <w:rFonts w:asciiTheme="minorHAnsi" w:hAnsiTheme="minorHAnsi" w:cstheme="minorHAnsi"/>
          <w:sz w:val="22"/>
          <w:szCs w:val="22"/>
        </w:rPr>
      </w:pPr>
      <w:r w:rsidRPr="003F5105">
        <w:rPr>
          <w:rFonts w:asciiTheme="minorHAnsi" w:hAnsiTheme="minorHAnsi" w:cstheme="minorHAnsi"/>
          <w:sz w:val="22"/>
          <w:szCs w:val="22"/>
        </w:rPr>
        <w:t>vyhotovenie s CE zhodou</w:t>
      </w:r>
    </w:p>
    <w:p w14:paraId="2EF574E2" w14:textId="77777777" w:rsidR="00023F69" w:rsidRPr="003F5105" w:rsidRDefault="00023F69" w:rsidP="003F5105">
      <w:pPr>
        <w:pStyle w:val="Bezriadkovania"/>
        <w:numPr>
          <w:ilvl w:val="1"/>
          <w:numId w:val="21"/>
        </w:numPr>
        <w:ind w:left="851" w:hanging="284"/>
        <w:rPr>
          <w:rFonts w:asciiTheme="minorHAnsi" w:hAnsiTheme="minorHAnsi" w:cstheme="minorHAnsi"/>
          <w:sz w:val="22"/>
          <w:szCs w:val="22"/>
        </w:rPr>
      </w:pPr>
      <w:r w:rsidRPr="003F5105">
        <w:rPr>
          <w:rFonts w:asciiTheme="minorHAnsi" w:hAnsiTheme="minorHAnsi" w:cstheme="minorHAnsi"/>
          <w:sz w:val="22"/>
          <w:szCs w:val="22"/>
        </w:rPr>
        <w:t>výstražné štítky (piktogramy) podľa štandardu DIN/ISO</w:t>
      </w:r>
    </w:p>
    <w:p w14:paraId="1991DE1E" w14:textId="77777777" w:rsidR="00023F69" w:rsidRPr="003F5105" w:rsidRDefault="00023F69" w:rsidP="003F5105">
      <w:pPr>
        <w:pStyle w:val="Bezriadkovania"/>
        <w:numPr>
          <w:ilvl w:val="1"/>
          <w:numId w:val="21"/>
        </w:numPr>
        <w:ind w:left="851" w:hanging="284"/>
        <w:rPr>
          <w:rFonts w:asciiTheme="minorHAnsi" w:hAnsiTheme="minorHAnsi" w:cstheme="minorHAnsi"/>
          <w:sz w:val="22"/>
          <w:szCs w:val="22"/>
        </w:rPr>
      </w:pPr>
      <w:r w:rsidRPr="003F5105">
        <w:rPr>
          <w:rFonts w:asciiTheme="minorHAnsi" w:hAnsiTheme="minorHAnsi" w:cstheme="minorHAnsi"/>
          <w:sz w:val="22"/>
          <w:szCs w:val="22"/>
        </w:rPr>
        <w:t>osvetlenie stroja pre cestnú premávku (vpredu aj vzadu)</w:t>
      </w:r>
    </w:p>
    <w:p w14:paraId="0C02DA7A" w14:textId="77777777" w:rsidR="00023F69" w:rsidRPr="003F5105" w:rsidRDefault="00023F69" w:rsidP="003F5105">
      <w:pPr>
        <w:pStyle w:val="Bezriadkovania"/>
        <w:numPr>
          <w:ilvl w:val="1"/>
          <w:numId w:val="21"/>
        </w:numPr>
        <w:ind w:left="851" w:hanging="284"/>
        <w:rPr>
          <w:rFonts w:asciiTheme="minorHAnsi" w:hAnsiTheme="minorHAnsi" w:cstheme="minorHAnsi"/>
          <w:sz w:val="22"/>
          <w:szCs w:val="22"/>
        </w:rPr>
      </w:pPr>
      <w:r w:rsidRPr="003F5105">
        <w:rPr>
          <w:rFonts w:asciiTheme="minorHAnsi" w:hAnsiTheme="minorHAnsi" w:cstheme="minorHAnsi"/>
          <w:sz w:val="22"/>
          <w:szCs w:val="22"/>
        </w:rPr>
        <w:t>výstražná signalizácia pre cúvanie</w:t>
      </w:r>
    </w:p>
    <w:p w14:paraId="648428EC" w14:textId="77777777" w:rsidR="00023F69" w:rsidRPr="003F5105" w:rsidRDefault="00023F69" w:rsidP="003F5105">
      <w:pPr>
        <w:pStyle w:val="Bezriadkovania"/>
        <w:numPr>
          <w:ilvl w:val="1"/>
          <w:numId w:val="21"/>
        </w:numPr>
        <w:ind w:left="851" w:hanging="284"/>
        <w:rPr>
          <w:rFonts w:asciiTheme="minorHAnsi" w:hAnsiTheme="minorHAnsi" w:cstheme="minorHAnsi"/>
          <w:sz w:val="22"/>
          <w:szCs w:val="22"/>
        </w:rPr>
      </w:pPr>
      <w:r w:rsidRPr="003F5105">
        <w:rPr>
          <w:rFonts w:asciiTheme="minorHAnsi" w:hAnsiTheme="minorHAnsi" w:cstheme="minorHAnsi"/>
          <w:sz w:val="22"/>
          <w:szCs w:val="22"/>
        </w:rPr>
        <w:t>otočný maják</w:t>
      </w:r>
    </w:p>
    <w:p w14:paraId="40982629" w14:textId="77777777" w:rsidR="00023F69" w:rsidRPr="003F5105" w:rsidRDefault="00023F69" w:rsidP="003F5105">
      <w:pPr>
        <w:pStyle w:val="Bezriadkovania"/>
        <w:ind w:left="567"/>
        <w:rPr>
          <w:rFonts w:asciiTheme="minorHAnsi" w:hAnsiTheme="minorHAnsi" w:cstheme="minorHAnsi"/>
          <w:sz w:val="22"/>
          <w:szCs w:val="22"/>
        </w:rPr>
      </w:pPr>
      <w:r w:rsidRPr="003F5105">
        <w:rPr>
          <w:rFonts w:asciiTheme="minorHAnsi" w:hAnsiTheme="minorHAnsi" w:cstheme="minorHAnsi"/>
          <w:b/>
          <w:sz w:val="22"/>
          <w:szCs w:val="22"/>
        </w:rPr>
        <w:t>INÉ POŽADOVANÉ PARAMETRE</w:t>
      </w:r>
    </w:p>
    <w:p w14:paraId="27FCD102" w14:textId="77777777" w:rsidR="00023F69" w:rsidRPr="003F5105" w:rsidRDefault="00023F69" w:rsidP="003F5105">
      <w:pPr>
        <w:pStyle w:val="Bezriadkovania"/>
        <w:numPr>
          <w:ilvl w:val="0"/>
          <w:numId w:val="24"/>
        </w:numPr>
        <w:rPr>
          <w:rFonts w:asciiTheme="minorHAnsi" w:hAnsiTheme="minorHAnsi" w:cstheme="minorHAnsi"/>
          <w:sz w:val="22"/>
          <w:szCs w:val="22"/>
        </w:rPr>
      </w:pPr>
      <w:r w:rsidRPr="003F5105">
        <w:rPr>
          <w:rFonts w:asciiTheme="minorHAnsi" w:hAnsiTheme="minorHAnsi" w:cstheme="minorHAnsi"/>
          <w:sz w:val="22"/>
          <w:szCs w:val="22"/>
        </w:rPr>
        <w:t>vyhotovenie s CE zhodou</w:t>
      </w:r>
    </w:p>
    <w:p w14:paraId="28EAF299" w14:textId="77777777" w:rsidR="00023F69" w:rsidRDefault="00023F69" w:rsidP="003F5105">
      <w:pPr>
        <w:pStyle w:val="Bezriadkovania"/>
        <w:numPr>
          <w:ilvl w:val="0"/>
          <w:numId w:val="24"/>
        </w:numPr>
        <w:rPr>
          <w:rFonts w:asciiTheme="minorHAnsi" w:hAnsiTheme="minorHAnsi" w:cstheme="minorHAnsi"/>
          <w:sz w:val="22"/>
          <w:szCs w:val="22"/>
        </w:rPr>
      </w:pPr>
      <w:r w:rsidRPr="003F5105">
        <w:rPr>
          <w:rFonts w:asciiTheme="minorHAnsi" w:hAnsiTheme="minorHAnsi" w:cstheme="minorHAnsi"/>
          <w:sz w:val="22"/>
          <w:szCs w:val="22"/>
        </w:rPr>
        <w:t>výstražné štítky (piktogramy) podľa štandardu DIN/ISO</w:t>
      </w:r>
    </w:p>
    <w:p w14:paraId="3181FCE6" w14:textId="62CFD719" w:rsidR="00D02898" w:rsidRPr="003F5105" w:rsidRDefault="00D02898" w:rsidP="003F5105">
      <w:pPr>
        <w:pStyle w:val="Bezriadkovania"/>
        <w:numPr>
          <w:ilvl w:val="0"/>
          <w:numId w:val="24"/>
        </w:numPr>
        <w:rPr>
          <w:rFonts w:asciiTheme="minorHAnsi" w:hAnsiTheme="minorHAnsi" w:cstheme="minorHAnsi"/>
          <w:sz w:val="22"/>
          <w:szCs w:val="22"/>
        </w:rPr>
      </w:pPr>
      <w:r>
        <w:rPr>
          <w:rFonts w:asciiTheme="minorHAnsi" w:hAnsiTheme="minorHAnsi" w:cstheme="minorHAnsi"/>
          <w:sz w:val="22"/>
          <w:szCs w:val="22"/>
        </w:rPr>
        <w:t>elektrické štartovanie</w:t>
      </w:r>
    </w:p>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516ED5AA"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 xml:space="preserve">uvedený v Prílohe č. </w:t>
      </w:r>
      <w:r w:rsidR="00B671EA">
        <w:rPr>
          <w:rStyle w:val="CharStyle8"/>
          <w:rFonts w:cstheme="minorHAnsi"/>
          <w:color w:val="000000"/>
          <w:sz w:val="22"/>
          <w:szCs w:val="22"/>
        </w:rPr>
        <w:t xml:space="preserve">2 </w:t>
      </w:r>
      <w:r w:rsidR="00140F79">
        <w:rPr>
          <w:rStyle w:val="CharStyle8"/>
          <w:rFonts w:cstheme="minorHAnsi"/>
          <w:color w:val="000000"/>
          <w:sz w:val="22"/>
          <w:szCs w:val="22"/>
        </w:rPr>
        <w:t>tejto zmluvy.</w:t>
      </w:r>
    </w:p>
    <w:p w14:paraId="047B9531" w14:textId="77777777" w:rsidR="00197F98" w:rsidRPr="00197F98"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578ED706" w14:textId="3C3192CA" w:rsidR="00197F98" w:rsidRPr="00563EAA"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r w:rsidR="00106655">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19EC1845" w14:textId="293A8AF3"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r w:rsidR="00106655">
        <w:rPr>
          <w:rFonts w:asciiTheme="minorHAnsi" w:hAnsiTheme="minorHAnsi" w:cstheme="minorHAnsi"/>
          <w:sz w:val="20"/>
          <w:szCs w:val="20"/>
        </w:rPr>
        <w:tab/>
        <w:t>1 ks</w:t>
      </w:r>
    </w:p>
    <w:p w14:paraId="551B1455" w14:textId="0685FB3A"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4E2AE7">
        <w:rPr>
          <w:rFonts w:cstheme="minorHAnsi"/>
          <w:b/>
          <w:bCs/>
          <w:sz w:val="22"/>
          <w:szCs w:val="22"/>
        </w:rPr>
        <w:t>7</w:t>
      </w:r>
      <w:r w:rsidR="00065FFC" w:rsidRPr="009D77D9">
        <w:rPr>
          <w:rFonts w:cstheme="minorHAnsi"/>
          <w:b/>
          <w:bCs/>
          <w:sz w:val="22"/>
          <w:szCs w:val="22"/>
        </w:rPr>
        <w:t xml:space="preserve"> </w:t>
      </w:r>
      <w:r w:rsidR="00A00DC6" w:rsidRPr="009D77D9">
        <w:rPr>
          <w:rFonts w:cstheme="minorHAnsi"/>
          <w:b/>
          <w:bCs/>
          <w:sz w:val="22"/>
          <w:szCs w:val="22"/>
        </w:rPr>
        <w:t>mesiacov</w:t>
      </w:r>
      <w:r w:rsidRPr="009D77D9">
        <w:rPr>
          <w:rFonts w:cstheme="minorHAnsi"/>
          <w:sz w:val="22"/>
          <w:szCs w:val="22"/>
        </w:rPr>
        <w:t xml:space="preserve"> odo dňa </w:t>
      </w:r>
      <w:r w:rsidR="003F5105">
        <w:rPr>
          <w:rFonts w:cstheme="minorHAnsi"/>
          <w:sz w:val="22"/>
          <w:szCs w:val="22"/>
        </w:rPr>
        <w:t>účinnosti zmluv</w:t>
      </w:r>
      <w:r w:rsidR="00426548">
        <w:rPr>
          <w:rFonts w:cstheme="minorHAnsi"/>
          <w:sz w:val="22"/>
          <w:szCs w:val="22"/>
        </w:rPr>
        <w:t>y.</w:t>
      </w:r>
    </w:p>
    <w:p w14:paraId="55593A2F" w14:textId="3744FD83"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4E2AE7">
        <w:rPr>
          <w:rFonts w:asciiTheme="minorHAnsi" w:hAnsiTheme="minorHAnsi" w:cstheme="minorHAnsi"/>
        </w:rPr>
        <w:t xml:space="preserve"> na obsluhu </w:t>
      </w:r>
      <w:r w:rsidR="00A66711" w:rsidRPr="00BB3B84">
        <w:rPr>
          <w:rFonts w:asciiTheme="minorHAnsi" w:hAnsiTheme="minorHAnsi" w:cstheme="minorHAnsi"/>
        </w:rPr>
        <w:t xml:space="preserve">predmetu </w:t>
      </w:r>
      <w:r w:rsidR="00A66711">
        <w:rPr>
          <w:rFonts w:asciiTheme="minorHAnsi" w:hAnsiTheme="minorHAnsi" w:cstheme="minorHAnsi"/>
        </w:rPr>
        <w:t>zmluvy</w:t>
      </w:r>
      <w:r w:rsidR="00A66711" w:rsidRPr="00BB3B84">
        <w:rPr>
          <w:rFonts w:asciiTheme="minorHAnsi" w:hAnsiTheme="minorHAnsi" w:cstheme="minorHAnsi"/>
        </w:rPr>
        <w:t xml:space="preserve"> (rozumej 1 ks </w:t>
      </w:r>
      <w:r w:rsidR="003F5105">
        <w:rPr>
          <w:rFonts w:asciiTheme="minorHAnsi" w:hAnsiTheme="minorHAnsi" w:cstheme="minorHAnsi"/>
        </w:rPr>
        <w:t>valca</w:t>
      </w:r>
      <w:r w:rsidR="00A66711" w:rsidRPr="00BB3B84">
        <w:rPr>
          <w:rFonts w:asciiTheme="minorHAnsi" w:hAnsiTheme="minorHAnsi" w:cstheme="minorHAnsi"/>
        </w:rPr>
        <w:t>), kde 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 xml:space="preserve">Kupujúci nadobudne vlastnícke právo k Tovaru alebo jeho časti po riadnom uhradení Kúpnej ceny </w:t>
      </w:r>
      <w:r w:rsidRPr="008D5D2F">
        <w:rPr>
          <w:rStyle w:val="CharStyle8"/>
          <w:rFonts w:cstheme="minorHAnsi"/>
          <w:color w:val="000000"/>
          <w:sz w:val="22"/>
          <w:szCs w:val="22"/>
        </w:rPr>
        <w:lastRenderedPageBreak/>
        <w:t>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405A0E9B" w:rsidR="00763C90" w:rsidRPr="008D5D2F" w:rsidRDefault="00763C90" w:rsidP="008D1B46">
      <w:pPr>
        <w:pStyle w:val="Style4"/>
        <w:numPr>
          <w:ilvl w:val="0"/>
          <w:numId w:val="6"/>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426548">
        <w:rPr>
          <w:rFonts w:cstheme="minorHAnsi"/>
          <w:b/>
          <w:sz w:val="22"/>
          <w:szCs w:val="22"/>
          <w:u w:val="single"/>
          <w:lang w:eastAsia="cs-CZ"/>
        </w:rPr>
        <w:t>celý predmet zmluvy sumu</w:t>
      </w:r>
      <w:r w:rsidRPr="008D5D2F">
        <w:rPr>
          <w:rFonts w:cstheme="minorHAnsi"/>
          <w:b/>
          <w:sz w:val="22"/>
          <w:szCs w:val="22"/>
          <w:u w:val="single"/>
          <w:lang w:eastAsia="cs-CZ"/>
        </w:rPr>
        <w:t>:</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4FFED705" w14:textId="6DA46717" w:rsidR="00763C90" w:rsidRPr="008D5D2F" w:rsidRDefault="00763C90" w:rsidP="008D1B46">
      <w:pPr>
        <w:pStyle w:val="Style4"/>
        <w:numPr>
          <w:ilvl w:val="0"/>
          <w:numId w:val="6"/>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w:t>
      </w:r>
      <w:r w:rsidR="007659AD">
        <w:rPr>
          <w:rStyle w:val="CharStyle8"/>
          <w:rFonts w:cstheme="minorHAnsi"/>
          <w:color w:val="000000"/>
          <w:sz w:val="22"/>
          <w:szCs w:val="22"/>
        </w:rPr>
        <w:t>8</w:t>
      </w:r>
      <w:r w:rsidRPr="008D5D2F">
        <w:rPr>
          <w:rStyle w:val="CharStyle8"/>
          <w:rFonts w:cstheme="minorHAnsi"/>
          <w:color w:val="000000"/>
          <w:sz w:val="22"/>
          <w:szCs w:val="22"/>
        </w:rPr>
        <w:t xml:space="preserve">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00426548">
        <w:rPr>
          <w:rFonts w:cstheme="minorHAnsi"/>
          <w:color w:val="000000"/>
          <w:sz w:val="22"/>
          <w:szCs w:val="22"/>
        </w:rPr>
        <w:t xml:space="preserve"> a mazív, min. 0,5 l</w:t>
      </w:r>
      <w:r w:rsidRPr="000C6D89">
        <w:rPr>
          <w:rFonts w:cstheme="minorHAnsi"/>
          <w:color w:val="000000"/>
          <w:sz w:val="22"/>
          <w:szCs w:val="22"/>
        </w:rPr>
        <w:t xml:space="preserve"> paliva</w:t>
      </w:r>
      <w:r w:rsidR="00AA1AE0" w:rsidRPr="000C6D89">
        <w:rPr>
          <w:rFonts w:cstheme="minorHAnsi"/>
          <w:color w:val="000000"/>
          <w:sz w:val="22"/>
          <w:szCs w:val="22"/>
        </w:rPr>
        <w:t xml:space="preserve"> v</w:t>
      </w:r>
      <w:r w:rsidR="00426548">
        <w:rPr>
          <w:rFonts w:cstheme="minorHAnsi"/>
          <w:color w:val="000000"/>
          <w:sz w:val="22"/>
          <w:szCs w:val="22"/>
        </w:rPr>
        <w:t> </w:t>
      </w:r>
      <w:r w:rsidR="00AA1AE0" w:rsidRPr="000C6D89">
        <w:rPr>
          <w:rFonts w:cstheme="minorHAnsi"/>
          <w:color w:val="000000"/>
          <w:sz w:val="22"/>
          <w:szCs w:val="22"/>
        </w:rPr>
        <w:t>nádrži</w:t>
      </w:r>
      <w:r w:rsidR="00426548">
        <w:rPr>
          <w:rStyle w:val="Odkaznakomentr"/>
          <w:rFonts w:eastAsia="Times New Roman"/>
          <w:szCs w:val="20"/>
          <w:lang w:eastAsia="cs-CZ"/>
        </w:rPr>
        <w:t xml:space="preserve"> </w:t>
      </w:r>
      <w:r w:rsidR="00426548">
        <w:rPr>
          <w:rStyle w:val="Odkaznakomentr"/>
          <w:rFonts w:asciiTheme="minorHAnsi" w:eastAsia="Times New Roman" w:hAnsiTheme="minorHAnsi" w:cstheme="minorHAnsi"/>
          <w:sz w:val="22"/>
          <w:szCs w:val="22"/>
          <w:lang w:eastAsia="cs-CZ"/>
        </w:rPr>
        <w:t xml:space="preserve">predmetu zmluvy </w:t>
      </w:r>
      <w:r w:rsidRPr="000C6D89">
        <w:rPr>
          <w:rFonts w:cstheme="minorHAnsi"/>
          <w:color w:val="000000"/>
          <w:sz w:val="22"/>
          <w:szCs w:val="22"/>
        </w:rPr>
        <w:t>vrátane</w:t>
      </w:r>
      <w:r w:rsidR="00426548">
        <w:rPr>
          <w:rFonts w:cstheme="minorHAnsi"/>
          <w:color w:val="000000"/>
          <w:sz w:val="22"/>
          <w:szCs w:val="22"/>
        </w:rPr>
        <w:t xml:space="preserve"> vykonania </w:t>
      </w:r>
      <w:r w:rsidRPr="008D5D2F">
        <w:rPr>
          <w:rFonts w:cstheme="minorHAnsi"/>
          <w:color w:val="000000"/>
          <w:sz w:val="22"/>
          <w:szCs w:val="22"/>
        </w:rPr>
        <w:t>servisu a vrátane nákladov na materiál, filtre, dopravu a práce mechanika na prvú servisnú prehliadku).</w:t>
      </w:r>
    </w:p>
    <w:p w14:paraId="7E8BAF08"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8D1B46">
      <w:pPr>
        <w:pStyle w:val="Odsekzoznamu"/>
        <w:numPr>
          <w:ilvl w:val="0"/>
          <w:numId w:val="6"/>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1B46">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8D1B46">
      <w:pPr>
        <w:pStyle w:val="Odsekzoznamu"/>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2E084137" w:rsidR="00763C90" w:rsidRPr="000C6D89"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w:t>
      </w:r>
      <w:r w:rsidR="007659AD">
        <w:rPr>
          <w:rFonts w:asciiTheme="minorHAnsi" w:hAnsiTheme="minorHAnsi" w:cstheme="minorHAnsi"/>
          <w:lang w:eastAsia="cs-CZ"/>
        </w:rPr>
        <w:t>9</w:t>
      </w:r>
      <w:r w:rsidRPr="000C6D89">
        <w:rPr>
          <w:rFonts w:asciiTheme="minorHAnsi" w:hAnsiTheme="minorHAnsi" w:cstheme="minorHAnsi"/>
          <w:lang w:eastAsia="cs-CZ"/>
        </w:rPr>
        <w:t xml:space="preserve"> článku I Zmluvy), má Kupujúci  právo na zmluvnú pokutu  dohodnutú vo výške 0,5 % z Kúpnej ceny </w:t>
      </w:r>
      <w:r w:rsidR="00DE08E3" w:rsidRPr="000C6D89">
        <w:rPr>
          <w:rFonts w:asciiTheme="minorHAnsi" w:hAnsiTheme="minorHAnsi" w:cstheme="minorHAnsi"/>
          <w:lang w:eastAsia="cs-CZ"/>
        </w:rPr>
        <w:t>pripadajúcej na</w:t>
      </w:r>
      <w:r w:rsidR="00426548">
        <w:rPr>
          <w:rFonts w:asciiTheme="minorHAnsi" w:hAnsiTheme="minorHAnsi" w:cstheme="minorHAnsi"/>
          <w:lang w:eastAsia="cs-CZ"/>
        </w:rPr>
        <w:t xml:space="preserve"> každý premet zmluvy s k</w:t>
      </w:r>
      <w:r w:rsidR="00DE08E3" w:rsidRPr="000C6D89">
        <w:rPr>
          <w:rFonts w:asciiTheme="minorHAnsi" w:hAnsiTheme="minorHAnsi" w:cstheme="minorHAnsi"/>
          <w:lang w:eastAsia="cs-CZ"/>
        </w:rPr>
        <w:t>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t>III</w:t>
      </w:r>
    </w:p>
    <w:bookmarkEnd w:id="3"/>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1B46">
      <w:pPr>
        <w:pStyle w:val="Style4"/>
        <w:numPr>
          <w:ilvl w:val="0"/>
          <w:numId w:val="7"/>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1B46">
      <w:pPr>
        <w:pStyle w:val="Style4"/>
        <w:numPr>
          <w:ilvl w:val="0"/>
          <w:numId w:val="7"/>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1B46">
      <w:pPr>
        <w:pStyle w:val="Bezriadkovania"/>
        <w:numPr>
          <w:ilvl w:val="0"/>
          <w:numId w:val="9"/>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1B46">
      <w:pPr>
        <w:pStyle w:val="Bezriadkovania"/>
        <w:numPr>
          <w:ilvl w:val="0"/>
          <w:numId w:val="9"/>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1B46">
      <w:pPr>
        <w:pStyle w:val="Bezriadkovania"/>
        <w:numPr>
          <w:ilvl w:val="0"/>
          <w:numId w:val="9"/>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45CD3245"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D05383"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Pr="00D05383">
        <w:rPr>
          <w:rFonts w:asciiTheme="minorHAnsi" w:hAnsiTheme="minorHAnsi" w:cstheme="minorHAnsi"/>
          <w:sz w:val="22"/>
          <w:szCs w:val="22"/>
        </w:rPr>
        <w:t xml:space="preserve">zhotoviteľa a cenu reklamovaného Tovaru. </w:t>
      </w:r>
    </w:p>
    <w:p w14:paraId="36D60F23" w14:textId="3A981669" w:rsidR="00763C90" w:rsidRPr="008D5D2F" w:rsidRDefault="00763C90" w:rsidP="008D1B46">
      <w:pPr>
        <w:pStyle w:val="Bezriadkovania"/>
        <w:numPr>
          <w:ilvl w:val="0"/>
          <w:numId w:val="9"/>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5"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bookmarkStart w:id="6" w:name="_GoBack"/>
      <w:bookmarkEnd w:id="6"/>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8D1B46">
      <w:pPr>
        <w:pStyle w:val="Odsekzoznamu"/>
        <w:widowControl w:val="0"/>
        <w:numPr>
          <w:ilvl w:val="0"/>
          <w:numId w:val="8"/>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1B46">
      <w:pPr>
        <w:pStyle w:val="Odsekzoznamu"/>
        <w:numPr>
          <w:ilvl w:val="0"/>
          <w:numId w:val="10"/>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1B46">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1B46">
      <w:pPr>
        <w:pStyle w:val="Odsekzoznamu"/>
        <w:numPr>
          <w:ilvl w:val="0"/>
          <w:numId w:val="12"/>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1B46">
      <w:pPr>
        <w:pStyle w:val="Odsekzoznamu"/>
        <w:numPr>
          <w:ilvl w:val="0"/>
          <w:numId w:val="10"/>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5"/>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326A8CF9" w:rsidR="00763C90" w:rsidRPr="008D5D2F" w:rsidRDefault="001765A2"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7" w:name="bookmark15"/>
      <w:r w:rsidRPr="008D5D2F">
        <w:rPr>
          <w:rStyle w:val="CharStyle20"/>
          <w:rFonts w:cstheme="minorHAnsi"/>
          <w:b/>
          <w:color w:val="000000"/>
          <w:sz w:val="22"/>
          <w:szCs w:val="22"/>
        </w:rPr>
        <w:t>Subdodávatelia</w:t>
      </w:r>
      <w:bookmarkEnd w:id="7"/>
    </w:p>
    <w:p w14:paraId="7753649A" w14:textId="784C7801"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B671EA">
        <w:rPr>
          <w:rFonts w:asciiTheme="minorHAnsi" w:hAnsiTheme="minorHAnsi" w:cstheme="minorHAnsi"/>
        </w:rPr>
        <w:t> </w:t>
      </w:r>
      <w:r w:rsidRPr="008D5D2F">
        <w:rPr>
          <w:rFonts w:asciiTheme="minorHAnsi" w:hAnsiTheme="minorHAnsi" w:cstheme="minorHAnsi"/>
        </w:rPr>
        <w:t>Prílohe</w:t>
      </w:r>
      <w:r w:rsidR="00B671EA">
        <w:rPr>
          <w:rFonts w:asciiTheme="minorHAnsi" w:hAnsiTheme="minorHAnsi" w:cstheme="minorHAnsi"/>
        </w:rPr>
        <w:t xml:space="preserve"> č. 3</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8D5D2F">
        <w:rPr>
          <w:rFonts w:asciiTheme="minorHAnsi" w:hAnsiTheme="minorHAnsi" w:cstheme="minorHAnsi"/>
        </w:rPr>
        <w:t>zápisu do registra partnerov verejného sektora</w:t>
      </w:r>
      <w:bookmarkEnd w:id="8"/>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28A4C144"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B671EA">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B671EA">
        <w:rPr>
          <w:rStyle w:val="CharStyle15"/>
          <w:rFonts w:asciiTheme="minorHAnsi" w:hAnsiTheme="minorHAnsi" w:cstheme="minorHAnsi"/>
          <w:b w:val="0"/>
          <w:color w:val="000000"/>
          <w:sz w:val="22"/>
          <w:szCs w:val="22"/>
        </w:rPr>
        <w:t xml:space="preserve"> č. 3</w:t>
      </w:r>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8D1B46">
      <w:pPr>
        <w:pStyle w:val="Odsekzoznamu"/>
        <w:widowControl w:val="0"/>
        <w:numPr>
          <w:ilvl w:val="2"/>
          <w:numId w:val="16"/>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6FFE11C6" w:rsidR="00AF2C6A" w:rsidRPr="008D5D2F" w:rsidRDefault="001765A2"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45F163B8" w:rsidR="00CA3C3F" w:rsidRPr="004E2AE7" w:rsidRDefault="00763C90" w:rsidP="004E2AE7">
      <w:pPr>
        <w:pStyle w:val="Odsekzoznamu"/>
        <w:numPr>
          <w:ilvl w:val="0"/>
          <w:numId w:val="13"/>
        </w:numPr>
        <w:ind w:left="426" w:hanging="426"/>
        <w:contextualSpacing/>
        <w:jc w:val="both"/>
        <w:rPr>
          <w:rFonts w:asciiTheme="minorHAnsi" w:hAnsiTheme="minorHAnsi" w:cstheme="minorHAnsi"/>
        </w:rPr>
      </w:pPr>
      <w:r w:rsidRPr="004E2AE7">
        <w:rPr>
          <w:rFonts w:asciiTheme="minorHAnsi" w:hAnsiTheme="minorHAnsi" w:cstheme="minorHAnsi"/>
        </w:rPr>
        <w:t xml:space="preserve">Táto </w:t>
      </w:r>
      <w:r w:rsidR="004E2AE7" w:rsidRPr="004E2AE7">
        <w:rPr>
          <w:rFonts w:asciiTheme="minorHAnsi" w:hAnsiTheme="minorHAnsi" w:cstheme="minorHAnsi"/>
        </w:rPr>
        <w:t>Kúpna zmluva sa uzatvára na dobu určitú</w:t>
      </w:r>
      <w:r w:rsidR="00106655">
        <w:rPr>
          <w:rFonts w:asciiTheme="minorHAnsi" w:hAnsiTheme="minorHAnsi" w:cstheme="minorHAnsi"/>
        </w:rPr>
        <w:t>,</w:t>
      </w:r>
      <w:r w:rsidR="004E2AE7" w:rsidRPr="004E2AE7">
        <w:rPr>
          <w:rFonts w:asciiTheme="minorHAnsi" w:hAnsiTheme="minorHAnsi" w:cstheme="minorHAnsi"/>
        </w:rPr>
        <w:t xml:space="preserve"> a to odo dňa nadobudnutia jej účinnosti až do úplného splnenia všetkých zmluvných záväzkov spojených s predmetom zákazky. Kúpna zmluva nadobúda platnosť dňom jej podpísania obidvomi zmluvnými stranami a účinnosť dňom nasledujúcim po dni jej zverejnenia v Centrálnom registri zmlúv (</w:t>
      </w:r>
      <w:hyperlink r:id="rId10" w:history="1">
        <w:r w:rsidR="004E2AE7" w:rsidRPr="004E2AE7">
          <w:rPr>
            <w:rStyle w:val="Hypertextovprepojenie"/>
            <w:rFonts w:asciiTheme="minorHAnsi" w:hAnsiTheme="minorHAnsi" w:cstheme="minorHAnsi"/>
          </w:rPr>
          <w:t>www.crz.gov</w:t>
        </w:r>
      </w:hyperlink>
      <w:r w:rsidR="004E2AE7" w:rsidRPr="004E2AE7">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739DCB37" w14:textId="77777777" w:rsidR="00CA3C3F" w:rsidRPr="008D5D2F" w:rsidRDefault="00CA3C3F"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8D1B46">
      <w:pPr>
        <w:pStyle w:val="Odsekzoznamu"/>
        <w:numPr>
          <w:ilvl w:val="0"/>
          <w:numId w:val="13"/>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5EF79686" w14:textId="18CAEDA0"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2</w:t>
      </w:r>
      <w:r w:rsidR="003F5105" w:rsidRPr="008D5D2F">
        <w:rPr>
          <w:rStyle w:val="CharStyle15"/>
          <w:rFonts w:asciiTheme="minorHAnsi" w:hAnsiTheme="minorHAnsi" w:cstheme="minorHAnsi"/>
          <w:sz w:val="22"/>
          <w:szCs w:val="22"/>
        </w:rPr>
        <w:t xml:space="preserve">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3C0AD390"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 xml:space="preserve">3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F005" w14:textId="77777777" w:rsidR="008D005C" w:rsidRDefault="008D005C">
      <w:r>
        <w:separator/>
      </w:r>
    </w:p>
  </w:endnote>
  <w:endnote w:type="continuationSeparator" w:id="0">
    <w:p w14:paraId="78E522AE" w14:textId="77777777" w:rsidR="008D005C" w:rsidRDefault="008D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839A2" w14:textId="77777777" w:rsidR="008D005C" w:rsidRDefault="008D005C">
      <w:r>
        <w:separator/>
      </w:r>
    </w:p>
  </w:footnote>
  <w:footnote w:type="continuationSeparator" w:id="0">
    <w:p w14:paraId="596B8326" w14:textId="77777777" w:rsidR="008D005C" w:rsidRDefault="008D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D10999">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D10999">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D10999">
                          <w:rPr>
                            <w:noProof/>
                          </w:rPr>
                          <w:t>10</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6"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0FB0E60"/>
    <w:multiLevelType w:val="multilevel"/>
    <w:tmpl w:val="5A9683A6"/>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5"/>
  </w:num>
  <w:num w:numId="2">
    <w:abstractNumId w:val="0"/>
  </w:num>
  <w:num w:numId="3">
    <w:abstractNumId w:val="4"/>
  </w:num>
  <w:num w:numId="4">
    <w:abstractNumId w:val="18"/>
  </w:num>
  <w:num w:numId="5">
    <w:abstractNumId w:val="19"/>
  </w:num>
  <w:num w:numId="6">
    <w:abstractNumId w:val="2"/>
  </w:num>
  <w:num w:numId="7">
    <w:abstractNumId w:val="16"/>
  </w:num>
  <w:num w:numId="8">
    <w:abstractNumId w:val="9"/>
  </w:num>
  <w:num w:numId="9">
    <w:abstractNumId w:val="3"/>
  </w:num>
  <w:num w:numId="10">
    <w:abstractNumId w:val="25"/>
  </w:num>
  <w:num w:numId="11">
    <w:abstractNumId w:val="14"/>
  </w:num>
  <w:num w:numId="12">
    <w:abstractNumId w:val="8"/>
  </w:num>
  <w:num w:numId="13">
    <w:abstractNumId w:val="20"/>
  </w:num>
  <w:num w:numId="14">
    <w:abstractNumId w:val="23"/>
  </w:num>
  <w:num w:numId="15">
    <w:abstractNumId w:val="6"/>
  </w:num>
  <w:num w:numId="16">
    <w:abstractNumId w:val="1"/>
  </w:num>
  <w:num w:numId="17">
    <w:abstractNumId w:val="10"/>
  </w:num>
  <w:num w:numId="18">
    <w:abstractNumId w:val="17"/>
  </w:num>
  <w:num w:numId="19">
    <w:abstractNumId w:val="11"/>
  </w:num>
  <w:num w:numId="20">
    <w:abstractNumId w:val="12"/>
  </w:num>
  <w:num w:numId="21">
    <w:abstractNumId w:val="7"/>
  </w:num>
  <w:num w:numId="22">
    <w:abstractNumId w:val="26"/>
  </w:num>
  <w:num w:numId="23">
    <w:abstractNumId w:val="5"/>
  </w:num>
  <w:num w:numId="24">
    <w:abstractNumId w:val="13"/>
  </w:num>
  <w:num w:numId="25">
    <w:abstractNumId w:val="22"/>
  </w:num>
  <w:num w:numId="26">
    <w:abstractNumId w:val="24"/>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B0809"/>
    <w:rsid w:val="000C6D89"/>
    <w:rsid w:val="000D1ABF"/>
    <w:rsid w:val="000F056C"/>
    <w:rsid w:val="000F6EC6"/>
    <w:rsid w:val="00106655"/>
    <w:rsid w:val="00106FEB"/>
    <w:rsid w:val="00140F79"/>
    <w:rsid w:val="00152A8B"/>
    <w:rsid w:val="00163430"/>
    <w:rsid w:val="00163B86"/>
    <w:rsid w:val="001760B8"/>
    <w:rsid w:val="001765A2"/>
    <w:rsid w:val="00197F98"/>
    <w:rsid w:val="001F6B78"/>
    <w:rsid w:val="002255CA"/>
    <w:rsid w:val="002401AF"/>
    <w:rsid w:val="002934DF"/>
    <w:rsid w:val="002F1044"/>
    <w:rsid w:val="0031078D"/>
    <w:rsid w:val="00331015"/>
    <w:rsid w:val="00362D8D"/>
    <w:rsid w:val="00372C10"/>
    <w:rsid w:val="003B1065"/>
    <w:rsid w:val="003C229C"/>
    <w:rsid w:val="003F5105"/>
    <w:rsid w:val="004075F1"/>
    <w:rsid w:val="004118F7"/>
    <w:rsid w:val="004245A5"/>
    <w:rsid w:val="00426548"/>
    <w:rsid w:val="00485CAE"/>
    <w:rsid w:val="00490C91"/>
    <w:rsid w:val="0049366A"/>
    <w:rsid w:val="004B20DD"/>
    <w:rsid w:val="004D3693"/>
    <w:rsid w:val="004E2AE7"/>
    <w:rsid w:val="004E5752"/>
    <w:rsid w:val="005379DD"/>
    <w:rsid w:val="005A5F08"/>
    <w:rsid w:val="006764BD"/>
    <w:rsid w:val="006818BB"/>
    <w:rsid w:val="006E0719"/>
    <w:rsid w:val="006F220D"/>
    <w:rsid w:val="00724719"/>
    <w:rsid w:val="007435A1"/>
    <w:rsid w:val="0075536A"/>
    <w:rsid w:val="00763C90"/>
    <w:rsid w:val="007659AD"/>
    <w:rsid w:val="00782355"/>
    <w:rsid w:val="007C41D5"/>
    <w:rsid w:val="007F6C6E"/>
    <w:rsid w:val="008066B8"/>
    <w:rsid w:val="00814B3E"/>
    <w:rsid w:val="008164A6"/>
    <w:rsid w:val="008211D2"/>
    <w:rsid w:val="0083142E"/>
    <w:rsid w:val="00843779"/>
    <w:rsid w:val="00844864"/>
    <w:rsid w:val="00854C66"/>
    <w:rsid w:val="00867CF2"/>
    <w:rsid w:val="008A467E"/>
    <w:rsid w:val="008A5A20"/>
    <w:rsid w:val="008B626A"/>
    <w:rsid w:val="008D005C"/>
    <w:rsid w:val="008D0C9B"/>
    <w:rsid w:val="008D1B46"/>
    <w:rsid w:val="008D5D2F"/>
    <w:rsid w:val="009021A5"/>
    <w:rsid w:val="0095722D"/>
    <w:rsid w:val="00963AED"/>
    <w:rsid w:val="009727BC"/>
    <w:rsid w:val="009951F8"/>
    <w:rsid w:val="009D77D9"/>
    <w:rsid w:val="009F12AB"/>
    <w:rsid w:val="009F278A"/>
    <w:rsid w:val="009F4D55"/>
    <w:rsid w:val="00A00DC6"/>
    <w:rsid w:val="00A0139A"/>
    <w:rsid w:val="00A16BC2"/>
    <w:rsid w:val="00A66711"/>
    <w:rsid w:val="00A66801"/>
    <w:rsid w:val="00AA1AE0"/>
    <w:rsid w:val="00AF2C6A"/>
    <w:rsid w:val="00AF347D"/>
    <w:rsid w:val="00AF4ACE"/>
    <w:rsid w:val="00AF5D5A"/>
    <w:rsid w:val="00B03684"/>
    <w:rsid w:val="00B46EC2"/>
    <w:rsid w:val="00B47743"/>
    <w:rsid w:val="00B53086"/>
    <w:rsid w:val="00B671EA"/>
    <w:rsid w:val="00B733A3"/>
    <w:rsid w:val="00B865E4"/>
    <w:rsid w:val="00BB3B84"/>
    <w:rsid w:val="00BF1D70"/>
    <w:rsid w:val="00BF3F5F"/>
    <w:rsid w:val="00C55709"/>
    <w:rsid w:val="00C64A51"/>
    <w:rsid w:val="00C80298"/>
    <w:rsid w:val="00CA3C3F"/>
    <w:rsid w:val="00CD573A"/>
    <w:rsid w:val="00CD667D"/>
    <w:rsid w:val="00D02898"/>
    <w:rsid w:val="00D05383"/>
    <w:rsid w:val="00D10999"/>
    <w:rsid w:val="00DC197E"/>
    <w:rsid w:val="00DD4DDA"/>
    <w:rsid w:val="00DE08E3"/>
    <w:rsid w:val="00E02F41"/>
    <w:rsid w:val="00E13FD4"/>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90AD-01A3-4BC0-B9BB-3D453082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5311</Words>
  <Characters>30276</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4</cp:revision>
  <cp:lastPrinted>2022-02-16T10:45:00Z</cp:lastPrinted>
  <dcterms:created xsi:type="dcterms:W3CDTF">2022-06-22T06:34:00Z</dcterms:created>
  <dcterms:modified xsi:type="dcterms:W3CDTF">2022-06-22T06:46:00Z</dcterms:modified>
</cp:coreProperties>
</file>