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848" w:rsidRPr="00F82591" w:rsidRDefault="00D06848" w:rsidP="002806BC">
      <w:pPr>
        <w:pStyle w:val="Zkladntext1"/>
        <w:tabs>
          <w:tab w:val="left" w:pos="774"/>
          <w:tab w:val="left" w:pos="4866"/>
        </w:tabs>
        <w:spacing w:after="0"/>
        <w:ind w:left="7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82591">
        <w:rPr>
          <w:rFonts w:asciiTheme="minorHAnsi" w:hAnsiTheme="minorHAnsi" w:cstheme="minorHAnsi"/>
          <w:b/>
          <w:sz w:val="24"/>
          <w:szCs w:val="24"/>
        </w:rPr>
        <w:t>Otázka č.1:</w:t>
      </w:r>
    </w:p>
    <w:p w:rsidR="00D06848" w:rsidRPr="00F82591" w:rsidRDefault="00D06848" w:rsidP="002806BC">
      <w:pPr>
        <w:pStyle w:val="Zkladntext1"/>
        <w:tabs>
          <w:tab w:val="left" w:pos="774"/>
          <w:tab w:val="left" w:pos="4866"/>
        </w:tabs>
        <w:spacing w:after="0"/>
        <w:ind w:left="760"/>
        <w:jc w:val="both"/>
        <w:rPr>
          <w:rFonts w:asciiTheme="minorHAnsi" w:hAnsiTheme="minorHAnsi" w:cstheme="minorHAnsi"/>
          <w:sz w:val="24"/>
          <w:szCs w:val="24"/>
        </w:rPr>
      </w:pPr>
    </w:p>
    <w:p w:rsidR="00D06848" w:rsidRPr="00F82591" w:rsidRDefault="00D06848" w:rsidP="002806BC">
      <w:pPr>
        <w:pStyle w:val="Zkladntext1"/>
        <w:tabs>
          <w:tab w:val="left" w:pos="774"/>
          <w:tab w:val="left" w:pos="4866"/>
        </w:tabs>
        <w:spacing w:after="0"/>
        <w:ind w:left="760"/>
        <w:rPr>
          <w:rFonts w:asciiTheme="minorHAnsi" w:hAnsiTheme="minorHAnsi" w:cstheme="minorHAnsi"/>
          <w:sz w:val="24"/>
          <w:szCs w:val="24"/>
        </w:rPr>
      </w:pPr>
      <w:r w:rsidRPr="00F82591">
        <w:rPr>
          <w:rFonts w:asciiTheme="minorHAnsi" w:hAnsiTheme="minorHAnsi" w:cstheme="minorHAnsi"/>
          <w:sz w:val="24"/>
          <w:szCs w:val="24"/>
        </w:rPr>
        <w:t xml:space="preserve">V zmysle § 2 ods. 1 vyhlášky MPSVR SR č. 508/2009 Z. z., ktorou sa ustanovujú podrobnosti na zaistenie bezpečnosti a ochrany zdravia pri práci (ďalej „BOZP“) s technickými zariadeniami tlakovými, zdvíhacími, elektrickými a plynovými a ktorou sa ustanovujú technické zariadenia, ktoré sa považujú za vyhradené technické zariadenia (ďalej „vyhláška č. 508/2009 Z. z.“) sa za technické zariadenia považujú tlakové, zdvíhacie, elektrické a plynové zariadenia. Vo všeobecnosti podľa platných právnych predpisov platí, že inštaláciu, opravu a údržbu (aj profylaktickú) vyhradených technických zariadení, teda aj elektrických, môže vykonávať iba osoba na to oprávnená. Podľa Zákona č. 124/2006 Z. z. o bezpečnosti a ochrane zdravia pri práci a o zmene a doplnení niektorých zákonov, § 15 Oprávnenie na činnosť, ods. (1) Odborné prehliadky a odborné skúšky </w:t>
      </w:r>
      <w:r w:rsidRPr="00B95CD4">
        <w:rPr>
          <w:rFonts w:asciiTheme="minorHAnsi" w:hAnsiTheme="minorHAnsi" w:cstheme="minorHAnsi"/>
          <w:sz w:val="24"/>
          <w:szCs w:val="24"/>
        </w:rPr>
        <w:t>a opravy vyhradeného technického zariadenia</w:t>
      </w:r>
      <w:r w:rsidRPr="00F82591">
        <w:rPr>
          <w:rFonts w:asciiTheme="minorHAnsi" w:hAnsiTheme="minorHAnsi" w:cstheme="minorHAnsi"/>
          <w:sz w:val="24"/>
          <w:szCs w:val="24"/>
        </w:rPr>
        <w:t xml:space="preserve"> podľa právnych predpisov na zaistenie bezpečnosti a ochrany zdravia pri práci a plnenie tlakovej nádoby na dopravu plynov vrátane plnenia nádrže motorového vozidla </w:t>
      </w:r>
      <w:r w:rsidRPr="00B95CD4">
        <w:rPr>
          <w:rFonts w:asciiTheme="minorHAnsi" w:hAnsiTheme="minorHAnsi" w:cstheme="minorHAnsi"/>
          <w:sz w:val="24"/>
          <w:szCs w:val="24"/>
        </w:rPr>
        <w:t>plynom môže pre inú fyzickú osobu alebo pre inú právnickú osobu vyko</w:t>
      </w:r>
      <w:r w:rsidR="00B95CD4">
        <w:rPr>
          <w:rFonts w:asciiTheme="minorHAnsi" w:hAnsiTheme="minorHAnsi" w:cstheme="minorHAnsi"/>
          <w:sz w:val="24"/>
          <w:szCs w:val="24"/>
        </w:rPr>
        <w:t xml:space="preserve">návať len zamestnávateľ, </w:t>
      </w:r>
      <w:r w:rsidRPr="00B95CD4">
        <w:rPr>
          <w:rFonts w:asciiTheme="minorHAnsi" w:hAnsiTheme="minorHAnsi" w:cstheme="minorHAnsi"/>
          <w:sz w:val="24"/>
          <w:szCs w:val="24"/>
        </w:rPr>
        <w:t xml:space="preserve">ktorý má oprávnenie na činnosť (ďalej </w:t>
      </w:r>
      <w:proofErr w:type="spellStart"/>
      <w:r w:rsidRPr="00B95CD4">
        <w:rPr>
          <w:rFonts w:asciiTheme="minorHAnsi" w:hAnsiTheme="minorHAnsi" w:cstheme="minorHAnsi"/>
          <w:sz w:val="24"/>
          <w:szCs w:val="24"/>
        </w:rPr>
        <w:t>len</w:t>
      </w:r>
      <w:r w:rsidRPr="00F82591">
        <w:rPr>
          <w:rFonts w:asciiTheme="minorHAnsi" w:hAnsiTheme="minorHAnsi" w:cstheme="minorHAnsi"/>
          <w:sz w:val="24"/>
          <w:szCs w:val="24"/>
        </w:rPr>
        <w:t>„oprávnenie</w:t>
      </w:r>
      <w:proofErr w:type="spellEnd"/>
      <w:r w:rsidRPr="00F82591">
        <w:rPr>
          <w:rFonts w:asciiTheme="minorHAnsi" w:hAnsiTheme="minorHAnsi" w:cstheme="minorHAnsi"/>
          <w:sz w:val="24"/>
          <w:szCs w:val="24"/>
        </w:rPr>
        <w:t>").</w:t>
      </w:r>
    </w:p>
    <w:p w:rsidR="00D06848" w:rsidRPr="00F82591" w:rsidRDefault="00D06848" w:rsidP="002806BC">
      <w:pPr>
        <w:pStyle w:val="Zkladntext1"/>
        <w:tabs>
          <w:tab w:val="left" w:pos="4866"/>
        </w:tabs>
        <w:spacing w:after="0"/>
        <w:ind w:left="760"/>
        <w:rPr>
          <w:rFonts w:asciiTheme="minorHAnsi" w:hAnsiTheme="minorHAnsi" w:cstheme="minorHAnsi"/>
          <w:sz w:val="24"/>
          <w:szCs w:val="24"/>
        </w:rPr>
      </w:pPr>
      <w:r w:rsidRPr="00F82591">
        <w:rPr>
          <w:rFonts w:asciiTheme="minorHAnsi" w:hAnsiTheme="minorHAnsi" w:cstheme="minorHAnsi"/>
          <w:sz w:val="24"/>
          <w:szCs w:val="24"/>
        </w:rPr>
        <w:t>Po</w:t>
      </w:r>
      <w:r w:rsidR="00B95CD4">
        <w:rPr>
          <w:rFonts w:asciiTheme="minorHAnsi" w:hAnsiTheme="minorHAnsi" w:cstheme="minorHAnsi"/>
          <w:sz w:val="24"/>
          <w:szCs w:val="24"/>
        </w:rPr>
        <w:t xml:space="preserve">žadujete od víťazného uchádzača </w:t>
      </w:r>
      <w:r w:rsidRPr="00F82591">
        <w:rPr>
          <w:rFonts w:asciiTheme="minorHAnsi" w:hAnsiTheme="minorHAnsi" w:cstheme="minorHAnsi"/>
          <w:sz w:val="24"/>
          <w:szCs w:val="24"/>
        </w:rPr>
        <w:t>bez</w:t>
      </w:r>
      <w:r w:rsidR="00B95CD4">
        <w:rPr>
          <w:rFonts w:asciiTheme="minorHAnsi" w:hAnsiTheme="minorHAnsi" w:cstheme="minorHAnsi"/>
          <w:sz w:val="24"/>
          <w:szCs w:val="24"/>
        </w:rPr>
        <w:t xml:space="preserve">prostredne po oznámení, že jeho </w:t>
      </w:r>
      <w:r w:rsidRPr="00F82591">
        <w:rPr>
          <w:rFonts w:asciiTheme="minorHAnsi" w:hAnsiTheme="minorHAnsi" w:cstheme="minorHAnsi"/>
          <w:sz w:val="24"/>
          <w:szCs w:val="24"/>
        </w:rPr>
        <w:t>ponuku</w:t>
      </w:r>
    </w:p>
    <w:p w:rsidR="00D06848" w:rsidRDefault="00D06848" w:rsidP="002806BC">
      <w:pPr>
        <w:pStyle w:val="Zkladntext1"/>
        <w:spacing w:after="0"/>
        <w:ind w:left="760"/>
        <w:rPr>
          <w:rFonts w:asciiTheme="minorHAnsi" w:hAnsiTheme="minorHAnsi" w:cstheme="minorHAnsi"/>
          <w:sz w:val="24"/>
          <w:szCs w:val="24"/>
        </w:rPr>
      </w:pPr>
      <w:r w:rsidRPr="00F82591">
        <w:rPr>
          <w:rFonts w:asciiTheme="minorHAnsi" w:hAnsiTheme="minorHAnsi" w:cstheme="minorHAnsi"/>
          <w:sz w:val="24"/>
          <w:szCs w:val="24"/>
        </w:rPr>
        <w:t>obstarávateľ prijíma, doloženie Oprávnenia na vykonávanie činností pre vyhradené technické zariadenia elektrické vydané podľa § 14 ods. 1 písm. a) a § 15 ods. 4 zákona č. 124/2006 Z. z. o bezpečnosti a ochrane zdravia pri práci a o zmene a doplnení niektorých zákonov preukazujúce, že dodávateľ disponuje odbornými a technickými prostriedkami na vykonávanie takejto činnosti?</w:t>
      </w:r>
    </w:p>
    <w:p w:rsidR="002806BC" w:rsidRPr="00F82591" w:rsidRDefault="002806BC" w:rsidP="002806BC">
      <w:pPr>
        <w:pStyle w:val="Zkladntext1"/>
        <w:spacing w:after="0"/>
        <w:ind w:left="760"/>
        <w:rPr>
          <w:rFonts w:asciiTheme="minorHAnsi" w:hAnsiTheme="minorHAnsi" w:cstheme="minorHAnsi"/>
          <w:sz w:val="24"/>
          <w:szCs w:val="24"/>
        </w:rPr>
      </w:pPr>
    </w:p>
    <w:p w:rsidR="0081367E" w:rsidRPr="00767C73" w:rsidRDefault="00D06848" w:rsidP="002806BC">
      <w:pPr>
        <w:spacing w:after="0"/>
        <w:ind w:firstLine="708"/>
        <w:rPr>
          <w:rFonts w:cstheme="minorHAnsi"/>
          <w:b/>
          <w:sz w:val="24"/>
          <w:szCs w:val="24"/>
        </w:rPr>
      </w:pPr>
      <w:r w:rsidRPr="00767C73">
        <w:rPr>
          <w:rFonts w:cstheme="minorHAnsi"/>
          <w:b/>
          <w:sz w:val="24"/>
          <w:szCs w:val="24"/>
        </w:rPr>
        <w:t>Odpoveď č. 1:</w:t>
      </w:r>
    </w:p>
    <w:p w:rsidR="00D06848" w:rsidRPr="00F82591" w:rsidRDefault="00D06848" w:rsidP="002806BC">
      <w:pPr>
        <w:spacing w:after="0"/>
        <w:ind w:firstLine="708"/>
        <w:rPr>
          <w:rFonts w:cstheme="minorHAnsi"/>
          <w:sz w:val="24"/>
          <w:szCs w:val="24"/>
        </w:rPr>
      </w:pPr>
      <w:r w:rsidRPr="00F82591">
        <w:rPr>
          <w:rFonts w:cstheme="minorHAnsi"/>
          <w:sz w:val="24"/>
          <w:szCs w:val="24"/>
        </w:rPr>
        <w:t>Nepožadujeme</w:t>
      </w:r>
      <w:r w:rsidR="00B95CD4">
        <w:rPr>
          <w:rFonts w:cstheme="minorHAnsi"/>
          <w:sz w:val="24"/>
          <w:szCs w:val="24"/>
        </w:rPr>
        <w:t>.</w:t>
      </w:r>
    </w:p>
    <w:p w:rsidR="002806BC" w:rsidRDefault="002806BC" w:rsidP="002806BC">
      <w:pPr>
        <w:spacing w:after="0"/>
        <w:ind w:firstLine="708"/>
        <w:rPr>
          <w:rFonts w:cstheme="minorHAnsi"/>
          <w:b/>
          <w:sz w:val="24"/>
          <w:szCs w:val="24"/>
        </w:rPr>
      </w:pPr>
    </w:p>
    <w:p w:rsidR="00317A76" w:rsidRPr="00767C73" w:rsidRDefault="000B3CB6" w:rsidP="002806BC">
      <w:pPr>
        <w:spacing w:after="0"/>
        <w:ind w:firstLine="708"/>
        <w:rPr>
          <w:rFonts w:cstheme="minorHAnsi"/>
          <w:b/>
          <w:sz w:val="24"/>
          <w:szCs w:val="24"/>
        </w:rPr>
      </w:pPr>
      <w:r w:rsidRPr="00767C73">
        <w:rPr>
          <w:rFonts w:cstheme="minorHAnsi"/>
          <w:b/>
          <w:sz w:val="24"/>
          <w:szCs w:val="24"/>
        </w:rPr>
        <w:t>Otázka č. 2:</w:t>
      </w:r>
    </w:p>
    <w:p w:rsidR="00317A76" w:rsidRPr="00F82591" w:rsidRDefault="00A608F3" w:rsidP="002806BC">
      <w:pPr>
        <w:spacing w:after="0"/>
        <w:ind w:left="708"/>
        <w:rPr>
          <w:rFonts w:cstheme="minorHAnsi"/>
          <w:sz w:val="24"/>
          <w:szCs w:val="24"/>
        </w:rPr>
      </w:pPr>
      <w:r w:rsidRPr="00F82591">
        <w:rPr>
          <w:rFonts w:cstheme="minorHAnsi"/>
          <w:sz w:val="24"/>
          <w:szCs w:val="24"/>
        </w:rPr>
        <w:t xml:space="preserve">Na elektrické stroje, prístroje, zariadenia ... sa vzťahuje Smernica Európskeho parlamentu a Rady 2014/35/EU transponovaná do Nariadenia vlády SR 148/2016 </w:t>
      </w:r>
      <w:proofErr w:type="spellStart"/>
      <w:r w:rsidRPr="00F82591">
        <w:rPr>
          <w:rFonts w:cstheme="minorHAnsi"/>
          <w:sz w:val="24"/>
          <w:szCs w:val="24"/>
        </w:rPr>
        <w:t>Z.z</w:t>
      </w:r>
      <w:proofErr w:type="spellEnd"/>
      <w:r w:rsidRPr="00F82591">
        <w:rPr>
          <w:rFonts w:cstheme="minorHAnsi"/>
          <w:sz w:val="24"/>
          <w:szCs w:val="24"/>
        </w:rPr>
        <w:t xml:space="preserve">. o sprístupňovaní elektrického zariadenia určeného na používanie v rámci určitých limitov napätia na trhu a smernica Európskeho parlamentu, ako aj Smernica Európskeho parlamentu a Rady 2014/30/EU transponovaná do Nariadenia vlády SR 127/2016 </w:t>
      </w:r>
      <w:proofErr w:type="spellStart"/>
      <w:r w:rsidRPr="00F82591">
        <w:rPr>
          <w:rFonts w:cstheme="minorHAnsi"/>
          <w:sz w:val="24"/>
          <w:szCs w:val="24"/>
        </w:rPr>
        <w:t>Z.z</w:t>
      </w:r>
      <w:proofErr w:type="spellEnd"/>
      <w:r w:rsidRPr="00F82591">
        <w:rPr>
          <w:rFonts w:cstheme="minorHAnsi"/>
          <w:sz w:val="24"/>
          <w:szCs w:val="24"/>
        </w:rPr>
        <w:t>. o elektromagnetickej kompatibilite. Podľa Zákona 343/2015 Z. z. o verejnom obstarávaní a o zmene a doplnení niektorých zákonov, § 34 Technická spôsobilosť alebo odborná spôsobilosť, ods. (1), písm. m) ak ide o tovar, ktorý sa má dodať, bod 2. sa preukazuje technická spôsobilosť dodávaného tovaru certifikátmi alebo potvrdeniami s jasne identifikovanými odkazmi na</w:t>
      </w:r>
      <w:r w:rsidRPr="00F82591">
        <w:rPr>
          <w:rFonts w:cstheme="minorHAnsi"/>
          <w:sz w:val="24"/>
          <w:szCs w:val="24"/>
        </w:rPr>
        <w:t xml:space="preserve"> </w:t>
      </w:r>
      <w:r w:rsidR="00317A76" w:rsidRPr="00F82591">
        <w:rPr>
          <w:rFonts w:cstheme="minorHAnsi"/>
          <w:sz w:val="24"/>
          <w:szCs w:val="24"/>
        </w:rPr>
        <w:t xml:space="preserve">technické špecifikácie alebo technické normy vzťahujúce sa na tovar, vydanými orgánmi kontroly kvality alebo určenými orgánmi s právomocou posudzovať </w:t>
      </w:r>
      <w:proofErr w:type="spellStart"/>
      <w:r w:rsidR="00317A76" w:rsidRPr="00F82591">
        <w:rPr>
          <w:rFonts w:cstheme="minorHAnsi"/>
          <w:sz w:val="24"/>
          <w:szCs w:val="24"/>
        </w:rPr>
        <w:t>zhodu.Na</w:t>
      </w:r>
      <w:proofErr w:type="spellEnd"/>
      <w:r w:rsidR="00317A76" w:rsidRPr="00F82591">
        <w:rPr>
          <w:rFonts w:cstheme="minorHAnsi"/>
          <w:sz w:val="24"/>
          <w:szCs w:val="24"/>
        </w:rPr>
        <w:t xml:space="preserve"> základe vyššie uvedeného požadujete od víťazného uchádzača bezprostredne po oznámení, že jeho ponuku obstarávateľ prijíma, doloženie certifikátu, vydaného príslušným certifikačným orgánom, dokladujúcim, že dodávané zariadenia sú v zhode s príslušnými technickými </w:t>
      </w:r>
      <w:r w:rsidR="00317A76" w:rsidRPr="00F82591">
        <w:rPr>
          <w:rFonts w:cstheme="minorHAnsi"/>
          <w:sz w:val="24"/>
          <w:szCs w:val="24"/>
        </w:rPr>
        <w:lastRenderedPageBreak/>
        <w:t>normami, spĺňajú uvedené Smernice EU a Nariadenia vlády SR a môžu byť uvedené na trhu?</w:t>
      </w:r>
    </w:p>
    <w:p w:rsidR="002806BC" w:rsidRDefault="002806BC" w:rsidP="002806BC">
      <w:pPr>
        <w:spacing w:after="0"/>
        <w:ind w:firstLine="708"/>
        <w:rPr>
          <w:rFonts w:cstheme="minorHAnsi"/>
          <w:b/>
          <w:sz w:val="24"/>
          <w:szCs w:val="24"/>
        </w:rPr>
      </w:pPr>
    </w:p>
    <w:p w:rsidR="00767C73" w:rsidRPr="00767C73" w:rsidRDefault="00317A76" w:rsidP="002806BC">
      <w:pPr>
        <w:spacing w:after="0"/>
        <w:ind w:firstLine="708"/>
        <w:rPr>
          <w:rFonts w:cstheme="minorHAnsi"/>
          <w:b/>
          <w:sz w:val="24"/>
          <w:szCs w:val="24"/>
        </w:rPr>
      </w:pPr>
      <w:r w:rsidRPr="00767C73">
        <w:rPr>
          <w:rFonts w:cstheme="minorHAnsi"/>
          <w:b/>
          <w:sz w:val="24"/>
          <w:szCs w:val="24"/>
        </w:rPr>
        <w:t>Odpoveď č.2:</w:t>
      </w:r>
    </w:p>
    <w:p w:rsidR="00317A76" w:rsidRPr="00F82591" w:rsidRDefault="00317A76" w:rsidP="002806BC">
      <w:pPr>
        <w:spacing w:after="0"/>
        <w:ind w:firstLine="708"/>
        <w:rPr>
          <w:rFonts w:cstheme="minorHAnsi"/>
          <w:sz w:val="24"/>
          <w:szCs w:val="24"/>
        </w:rPr>
      </w:pPr>
      <w:r w:rsidRPr="00F82591">
        <w:rPr>
          <w:rFonts w:cstheme="minorHAnsi"/>
          <w:sz w:val="24"/>
          <w:szCs w:val="24"/>
        </w:rPr>
        <w:t>Nepožadujeme</w:t>
      </w:r>
      <w:r w:rsidR="00B95CD4">
        <w:rPr>
          <w:rFonts w:cstheme="minorHAnsi"/>
          <w:sz w:val="24"/>
          <w:szCs w:val="24"/>
        </w:rPr>
        <w:t>.</w:t>
      </w:r>
    </w:p>
    <w:p w:rsidR="002806BC" w:rsidRDefault="002806BC" w:rsidP="002806BC">
      <w:pPr>
        <w:spacing w:after="0"/>
        <w:ind w:firstLine="708"/>
        <w:rPr>
          <w:rFonts w:cstheme="minorHAnsi"/>
          <w:b/>
          <w:sz w:val="24"/>
          <w:szCs w:val="24"/>
        </w:rPr>
      </w:pPr>
    </w:p>
    <w:p w:rsidR="00317A76" w:rsidRPr="00767C73" w:rsidRDefault="00317A76" w:rsidP="002806BC">
      <w:pPr>
        <w:spacing w:after="0"/>
        <w:ind w:firstLine="708"/>
        <w:rPr>
          <w:rFonts w:cstheme="minorHAnsi"/>
          <w:b/>
          <w:sz w:val="24"/>
          <w:szCs w:val="24"/>
        </w:rPr>
      </w:pPr>
      <w:r w:rsidRPr="00767C73">
        <w:rPr>
          <w:rFonts w:cstheme="minorHAnsi"/>
          <w:b/>
          <w:sz w:val="24"/>
          <w:szCs w:val="24"/>
        </w:rPr>
        <w:t>Otázka</w:t>
      </w:r>
      <w:r w:rsidR="00767C73" w:rsidRPr="00767C73">
        <w:rPr>
          <w:rFonts w:cstheme="minorHAnsi"/>
          <w:b/>
          <w:sz w:val="24"/>
          <w:szCs w:val="24"/>
        </w:rPr>
        <w:t xml:space="preserve"> </w:t>
      </w:r>
      <w:r w:rsidRPr="00767C73">
        <w:rPr>
          <w:rFonts w:cstheme="minorHAnsi"/>
          <w:b/>
          <w:sz w:val="24"/>
          <w:szCs w:val="24"/>
        </w:rPr>
        <w:t>č.3:</w:t>
      </w:r>
    </w:p>
    <w:p w:rsidR="00317A76" w:rsidRPr="00F82591" w:rsidRDefault="00317A76" w:rsidP="002806BC">
      <w:pPr>
        <w:pStyle w:val="Zkladntext1"/>
        <w:tabs>
          <w:tab w:val="left" w:pos="298"/>
        </w:tabs>
        <w:spacing w:after="0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F82591">
        <w:rPr>
          <w:rFonts w:asciiTheme="minorHAnsi" w:hAnsiTheme="minorHAnsi" w:cstheme="minorHAnsi"/>
          <w:sz w:val="24"/>
          <w:szCs w:val="24"/>
        </w:rPr>
        <w:t>V predmete zákazky okrem iného požadujete počas záručnej doby 24 mesiacov aj telefonickú podporu v pracovných dňoch v čase od 8:00 - 17:00 s profylaktikou 1 x do roka. Uvedené požiadavky ale patria do kategórie pravidelne poskytovaných služieb s kódom 72250000-2 Služby týkajúce sa podpory systému.</w:t>
      </w:r>
    </w:p>
    <w:p w:rsidR="00317A76" w:rsidRPr="00F82591" w:rsidRDefault="00317A76" w:rsidP="002806BC">
      <w:pPr>
        <w:pStyle w:val="Zkladntext1"/>
        <w:spacing w:after="0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F82591">
        <w:rPr>
          <w:rFonts w:asciiTheme="minorHAnsi" w:hAnsiTheme="minorHAnsi" w:cstheme="minorHAnsi"/>
          <w:sz w:val="24"/>
          <w:szCs w:val="24"/>
        </w:rPr>
        <w:t xml:space="preserve">Podľa Zákona 343/2015 Z. z. o verejnom obstarávaní a o zmene a doplnení niektorých zákonov, § 44 Kritériá na vyhodnotenie ponúk, ods. (6), </w:t>
      </w:r>
      <w:proofErr w:type="spellStart"/>
      <w:r w:rsidRPr="00F82591">
        <w:rPr>
          <w:rFonts w:asciiTheme="minorHAnsi" w:hAnsiTheme="minorHAnsi" w:cstheme="minorHAnsi"/>
          <w:sz w:val="24"/>
          <w:szCs w:val="24"/>
        </w:rPr>
        <w:t>pism</w:t>
      </w:r>
      <w:proofErr w:type="spellEnd"/>
      <w:r w:rsidRPr="00F82591">
        <w:rPr>
          <w:rFonts w:asciiTheme="minorHAnsi" w:hAnsiTheme="minorHAnsi" w:cstheme="minorHAnsi"/>
          <w:sz w:val="24"/>
          <w:szCs w:val="24"/>
        </w:rPr>
        <w:t>. a), bod 3., náklady na údržbu počas životného cyklu výrobku znáša verejný obstarávateľ.</w:t>
      </w:r>
    </w:p>
    <w:p w:rsidR="00317A76" w:rsidRPr="00F82591" w:rsidRDefault="00317A76" w:rsidP="002806BC">
      <w:pPr>
        <w:pStyle w:val="Zkladntext1"/>
        <w:spacing w:after="0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F82591">
        <w:rPr>
          <w:rFonts w:asciiTheme="minorHAnsi" w:hAnsiTheme="minorHAnsi" w:cstheme="minorHAnsi"/>
          <w:sz w:val="24"/>
          <w:szCs w:val="24"/>
        </w:rPr>
        <w:t xml:space="preserve">Pri súčasnom, značne negatívnom vývoji cien PHM, ako aj vysokému nárastu inflácie, je takmer nemožné </w:t>
      </w:r>
      <w:proofErr w:type="spellStart"/>
      <w:r w:rsidRPr="00F82591">
        <w:rPr>
          <w:rFonts w:asciiTheme="minorHAnsi" w:hAnsiTheme="minorHAnsi" w:cstheme="minorHAnsi"/>
          <w:sz w:val="24"/>
          <w:szCs w:val="24"/>
        </w:rPr>
        <w:t>predikovať</w:t>
      </w:r>
      <w:proofErr w:type="spellEnd"/>
      <w:r w:rsidRPr="00F82591">
        <w:rPr>
          <w:rFonts w:asciiTheme="minorHAnsi" w:hAnsiTheme="minorHAnsi" w:cstheme="minorHAnsi"/>
          <w:sz w:val="24"/>
          <w:szCs w:val="24"/>
        </w:rPr>
        <w:t xml:space="preserve"> náklady spojené s poskytnutím tejto služby na obdobie najbližších 24 mesiacov. Preto je dobrým obchodným zvykom na poskytnutie týchto služieb uzatvoriť samostatnú zmluvu na poskytovanie týchto servisných služieb, </w:t>
      </w:r>
      <w:proofErr w:type="spellStart"/>
      <w:r w:rsidRPr="00F82591">
        <w:rPr>
          <w:rFonts w:asciiTheme="minorHAnsi" w:hAnsiTheme="minorHAnsi" w:cstheme="minorHAnsi"/>
          <w:sz w:val="24"/>
          <w:szCs w:val="24"/>
        </w:rPr>
        <w:t>Service</w:t>
      </w:r>
      <w:proofErr w:type="spellEnd"/>
      <w:r w:rsidRPr="00F8259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82591">
        <w:rPr>
          <w:rFonts w:asciiTheme="minorHAnsi" w:hAnsiTheme="minorHAnsi" w:cstheme="minorHAnsi"/>
          <w:sz w:val="24"/>
          <w:szCs w:val="24"/>
        </w:rPr>
        <w:t>Level</w:t>
      </w:r>
      <w:proofErr w:type="spellEnd"/>
      <w:r w:rsidRPr="00F8259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82591">
        <w:rPr>
          <w:rFonts w:asciiTheme="minorHAnsi" w:hAnsiTheme="minorHAnsi" w:cstheme="minorHAnsi"/>
          <w:sz w:val="24"/>
          <w:szCs w:val="24"/>
        </w:rPr>
        <w:t>Agreement</w:t>
      </w:r>
      <w:proofErr w:type="spellEnd"/>
      <w:r w:rsidRPr="00F82591">
        <w:rPr>
          <w:rFonts w:asciiTheme="minorHAnsi" w:hAnsiTheme="minorHAnsi" w:cstheme="minorHAnsi"/>
          <w:sz w:val="24"/>
          <w:szCs w:val="24"/>
        </w:rPr>
        <w:t xml:space="preserve"> (SLA), ktorá vyvážene pre dodávateľa aj obstarávateľa zohľadňuje tieto vplyvy.</w:t>
      </w:r>
    </w:p>
    <w:p w:rsidR="00317A76" w:rsidRPr="00F82591" w:rsidRDefault="00317A76" w:rsidP="002806BC">
      <w:pPr>
        <w:pStyle w:val="Zkladntext1"/>
        <w:spacing w:after="0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F82591">
        <w:rPr>
          <w:rFonts w:asciiTheme="minorHAnsi" w:hAnsiTheme="minorHAnsi" w:cstheme="minorHAnsi"/>
          <w:sz w:val="24"/>
          <w:szCs w:val="24"/>
        </w:rPr>
        <w:t>Podľa Zákona 343/2015 Z. z. o verejnom obstarávaní a o zmene a doplnení niektorých zákonov, § 44 Kritériá na vyhodnotenie ponúk, ods. (7) Ak verejný obstarávateľ alebo obstarávateľ použije na vyhodnotenie ponúk náklady počas životného cyklu výrobku, stavby alebo služby, v súťažných podkladoch určí metódu, ktorú použije na výpočet týchto nákladov a súčasne určí údaje, ktoré je uchádzač povinný poskytnúť na ich výpočet.</w:t>
      </w:r>
    </w:p>
    <w:p w:rsidR="00317A76" w:rsidRPr="00F82591" w:rsidRDefault="00317A76" w:rsidP="002806BC">
      <w:pPr>
        <w:pStyle w:val="Zkladntext1"/>
        <w:spacing w:after="0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F82591">
        <w:rPr>
          <w:rFonts w:asciiTheme="minorHAnsi" w:hAnsiTheme="minorHAnsi" w:cstheme="minorHAnsi"/>
          <w:sz w:val="24"/>
          <w:szCs w:val="24"/>
        </w:rPr>
        <w:t>Na základe uvedeného, viete určiť metódu na výpočet týchto nákladov, alebo poskytnutie požadovaných služieb bude riešené samostatnou servisnou zmluvou?</w:t>
      </w:r>
    </w:p>
    <w:p w:rsidR="002806BC" w:rsidRDefault="002806BC" w:rsidP="002806BC">
      <w:pPr>
        <w:spacing w:after="0"/>
        <w:ind w:firstLine="708"/>
        <w:rPr>
          <w:rFonts w:cstheme="minorHAnsi"/>
          <w:b/>
          <w:sz w:val="24"/>
          <w:szCs w:val="24"/>
        </w:rPr>
      </w:pPr>
    </w:p>
    <w:p w:rsidR="00317A76" w:rsidRPr="00B95CD4" w:rsidRDefault="00317A76" w:rsidP="002806BC">
      <w:pPr>
        <w:spacing w:after="0"/>
        <w:ind w:firstLine="708"/>
        <w:rPr>
          <w:rFonts w:cstheme="minorHAnsi"/>
          <w:b/>
          <w:sz w:val="24"/>
          <w:szCs w:val="24"/>
        </w:rPr>
      </w:pPr>
      <w:r w:rsidRPr="00B95CD4">
        <w:rPr>
          <w:rFonts w:cstheme="minorHAnsi"/>
          <w:b/>
          <w:sz w:val="24"/>
          <w:szCs w:val="24"/>
        </w:rPr>
        <w:t>Odpoveď č.3:</w:t>
      </w:r>
    </w:p>
    <w:p w:rsidR="00317A76" w:rsidRPr="00F82591" w:rsidRDefault="00317A76" w:rsidP="002806BC">
      <w:pPr>
        <w:pStyle w:val="Zkladntext1"/>
        <w:spacing w:after="0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F82591">
        <w:rPr>
          <w:rFonts w:asciiTheme="minorHAnsi" w:hAnsiTheme="minorHAnsi" w:cstheme="minorHAnsi"/>
          <w:sz w:val="24"/>
          <w:szCs w:val="24"/>
        </w:rPr>
        <w:t>Cenová ponuka na profylaktiku je určená podľa aktuálnych cien PHM.  V zmluve bude nadväznosť na reálnu zmenu cien PHM a inflácie.</w:t>
      </w:r>
    </w:p>
    <w:p w:rsidR="002806BC" w:rsidRDefault="002806BC" w:rsidP="002806BC">
      <w:pPr>
        <w:pStyle w:val="Zkladntext1"/>
        <w:spacing w:after="0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CB2154" w:rsidRPr="00B95CD4" w:rsidRDefault="00CB2154" w:rsidP="002806BC">
      <w:pPr>
        <w:pStyle w:val="Zkladntext1"/>
        <w:spacing w:after="0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5CD4">
        <w:rPr>
          <w:rFonts w:asciiTheme="minorHAnsi" w:hAnsiTheme="minorHAnsi" w:cstheme="minorHAnsi"/>
          <w:b/>
          <w:sz w:val="24"/>
          <w:szCs w:val="24"/>
        </w:rPr>
        <w:t>Otázka č.4:</w:t>
      </w:r>
    </w:p>
    <w:p w:rsidR="00CB2154" w:rsidRPr="00F82591" w:rsidRDefault="00B95CD4" w:rsidP="002806BC">
      <w:pPr>
        <w:pStyle w:val="Zkladntext1"/>
        <w:spacing w:after="0"/>
        <w:ind w:left="70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Na účet, </w:t>
      </w:r>
      <w:r w:rsidR="00CB2154" w:rsidRPr="00F82591">
        <w:rPr>
          <w:rFonts w:asciiTheme="minorHAnsi" w:hAnsiTheme="minorHAnsi" w:cstheme="minorHAnsi"/>
          <w:sz w:val="24"/>
          <w:szCs w:val="24"/>
        </w:rPr>
        <w:t>v ktorej banke / bankách budú môcť byť smerované bezhotovostné transakcie?</w:t>
      </w:r>
    </w:p>
    <w:p w:rsidR="002806BC" w:rsidRDefault="002806BC" w:rsidP="002806BC">
      <w:pPr>
        <w:pStyle w:val="Zkladntext1"/>
        <w:spacing w:after="0"/>
        <w:ind w:left="598" w:firstLine="11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CB2154" w:rsidRPr="00B95CD4" w:rsidRDefault="00CB2154" w:rsidP="002806BC">
      <w:pPr>
        <w:pStyle w:val="Zkladntext1"/>
        <w:spacing w:after="0"/>
        <w:ind w:left="598" w:firstLine="11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5CD4">
        <w:rPr>
          <w:rFonts w:asciiTheme="minorHAnsi" w:hAnsiTheme="minorHAnsi" w:cstheme="minorHAnsi"/>
          <w:b/>
          <w:sz w:val="24"/>
          <w:szCs w:val="24"/>
        </w:rPr>
        <w:t>Odpoveď č.4:</w:t>
      </w:r>
    </w:p>
    <w:p w:rsidR="00CB2154" w:rsidRPr="00F82591" w:rsidRDefault="00917C1D" w:rsidP="002806BC">
      <w:pPr>
        <w:pStyle w:val="Zkladntext1"/>
        <w:tabs>
          <w:tab w:val="left" w:pos="294"/>
        </w:tabs>
        <w:spacing w:after="0"/>
        <w:ind w:left="298" w:firstLine="29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CB2154" w:rsidRPr="00F82591">
        <w:rPr>
          <w:rFonts w:asciiTheme="minorHAnsi" w:hAnsiTheme="minorHAnsi" w:cstheme="minorHAnsi"/>
          <w:sz w:val="24"/>
          <w:szCs w:val="24"/>
        </w:rPr>
        <w:t>Banka sa vyberie v spolupráci s dodávateľom podľa výšky poplatkov.</w:t>
      </w:r>
    </w:p>
    <w:p w:rsidR="002806BC" w:rsidRDefault="002806BC" w:rsidP="002806BC">
      <w:pPr>
        <w:pStyle w:val="Zkladntext1"/>
        <w:spacing w:after="0"/>
        <w:ind w:left="598" w:firstLine="11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CB2154" w:rsidRPr="00B95CD4" w:rsidRDefault="00CB2154" w:rsidP="002806BC">
      <w:pPr>
        <w:pStyle w:val="Zkladntext1"/>
        <w:spacing w:after="0"/>
        <w:ind w:left="598" w:firstLine="11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5CD4">
        <w:rPr>
          <w:rFonts w:asciiTheme="minorHAnsi" w:hAnsiTheme="minorHAnsi" w:cstheme="minorHAnsi"/>
          <w:b/>
          <w:sz w:val="24"/>
          <w:szCs w:val="24"/>
        </w:rPr>
        <w:t>Otázka č.5:</w:t>
      </w:r>
    </w:p>
    <w:p w:rsidR="00CB2154" w:rsidRPr="00F82591" w:rsidRDefault="00CB2154" w:rsidP="002806BC">
      <w:pPr>
        <w:pStyle w:val="Zkladntext1"/>
        <w:tabs>
          <w:tab w:val="left" w:pos="298"/>
        </w:tabs>
        <w:spacing w:after="0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F82591">
        <w:rPr>
          <w:rFonts w:asciiTheme="minorHAnsi" w:hAnsiTheme="minorHAnsi" w:cstheme="minorHAnsi"/>
          <w:sz w:val="24"/>
          <w:szCs w:val="24"/>
        </w:rPr>
        <w:t>Súčasťou dodávky kioskov majú byť aj zariadenia pre bezhotovostné platby - tzv. POS terminály, certifikované v bankových systémoch ako bez</w:t>
      </w:r>
      <w:r w:rsidR="00917C1D">
        <w:rPr>
          <w:rFonts w:asciiTheme="minorHAnsi" w:hAnsiTheme="minorHAnsi" w:cstheme="minorHAnsi"/>
          <w:sz w:val="24"/>
          <w:szCs w:val="24"/>
        </w:rPr>
        <w:t xml:space="preserve"> </w:t>
      </w:r>
      <w:r w:rsidRPr="00F82591">
        <w:rPr>
          <w:rFonts w:asciiTheme="minorHAnsi" w:hAnsiTheme="minorHAnsi" w:cstheme="minorHAnsi"/>
          <w:sz w:val="24"/>
          <w:szCs w:val="24"/>
        </w:rPr>
        <w:t xml:space="preserve">obslužné zariadenia určené pre zabudovanie do samoobslužných zariadení, alebo tieto zariadenia dodá obstarávateľ prostredníctvom vybranej banky ešte pred dodaním samotných zariadení, aby ich bolo možné do kioskov zabudovať a otestovať SW komunikáciu so </w:t>
      </w:r>
      <w:r w:rsidRPr="00F82591">
        <w:rPr>
          <w:rFonts w:asciiTheme="minorHAnsi" w:hAnsiTheme="minorHAnsi" w:cstheme="minorHAnsi"/>
          <w:sz w:val="24"/>
          <w:szCs w:val="24"/>
        </w:rPr>
        <w:lastRenderedPageBreak/>
        <w:t>systémom kioskov?</w:t>
      </w:r>
    </w:p>
    <w:p w:rsidR="002806BC" w:rsidRDefault="00B95CD4" w:rsidP="002806BC">
      <w:pPr>
        <w:pStyle w:val="Zkladntext1"/>
        <w:tabs>
          <w:tab w:val="left" w:pos="298"/>
        </w:tabs>
        <w:spacing w:after="0"/>
        <w:ind w:left="29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:rsidR="00CB2154" w:rsidRPr="00B95CD4" w:rsidRDefault="002806BC" w:rsidP="002806BC">
      <w:pPr>
        <w:pStyle w:val="Zkladntext1"/>
        <w:tabs>
          <w:tab w:val="left" w:pos="298"/>
        </w:tabs>
        <w:spacing w:after="0"/>
        <w:ind w:left="298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CB2154" w:rsidRPr="00B95CD4">
        <w:rPr>
          <w:rFonts w:asciiTheme="minorHAnsi" w:hAnsiTheme="minorHAnsi" w:cstheme="minorHAnsi"/>
          <w:b/>
          <w:sz w:val="24"/>
          <w:szCs w:val="24"/>
        </w:rPr>
        <w:t>Odpoveď</w:t>
      </w:r>
      <w:r w:rsidR="0070626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B2154" w:rsidRPr="00B95CD4">
        <w:rPr>
          <w:rFonts w:asciiTheme="minorHAnsi" w:hAnsiTheme="minorHAnsi" w:cstheme="minorHAnsi"/>
          <w:b/>
          <w:sz w:val="24"/>
          <w:szCs w:val="24"/>
        </w:rPr>
        <w:t>č.5:</w:t>
      </w:r>
    </w:p>
    <w:p w:rsidR="00CB2154" w:rsidRPr="00F82591" w:rsidRDefault="00F82591" w:rsidP="002806BC">
      <w:pPr>
        <w:pStyle w:val="Zkladntext1"/>
        <w:tabs>
          <w:tab w:val="left" w:pos="298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B95CD4">
        <w:rPr>
          <w:rFonts w:asciiTheme="minorHAnsi" w:hAnsiTheme="minorHAnsi" w:cstheme="minorHAnsi"/>
          <w:sz w:val="24"/>
          <w:szCs w:val="24"/>
        </w:rPr>
        <w:tab/>
      </w:r>
      <w:r w:rsidR="00CB2154" w:rsidRPr="00F82591">
        <w:rPr>
          <w:rFonts w:asciiTheme="minorHAnsi" w:hAnsiTheme="minorHAnsi" w:cstheme="minorHAnsi"/>
          <w:sz w:val="24"/>
          <w:szCs w:val="24"/>
        </w:rPr>
        <w:t xml:space="preserve">POS terminály nie sú súčasťou ponuky. </w:t>
      </w:r>
    </w:p>
    <w:p w:rsidR="002806BC" w:rsidRDefault="00B95CD4" w:rsidP="002806BC">
      <w:pPr>
        <w:pStyle w:val="Zkladntext1"/>
        <w:tabs>
          <w:tab w:val="left" w:pos="298"/>
        </w:tabs>
        <w:spacing w:after="0"/>
        <w:ind w:left="29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:rsidR="00CB2154" w:rsidRPr="00B95CD4" w:rsidRDefault="002806BC" w:rsidP="002806BC">
      <w:pPr>
        <w:pStyle w:val="Zkladntext1"/>
        <w:tabs>
          <w:tab w:val="left" w:pos="298"/>
        </w:tabs>
        <w:spacing w:after="0"/>
        <w:ind w:left="298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CB2154" w:rsidRPr="00B95CD4">
        <w:rPr>
          <w:rFonts w:asciiTheme="minorHAnsi" w:hAnsiTheme="minorHAnsi" w:cstheme="minorHAnsi"/>
          <w:b/>
          <w:sz w:val="24"/>
          <w:szCs w:val="24"/>
        </w:rPr>
        <w:t>Otázka</w:t>
      </w:r>
      <w:r w:rsidR="00B95CD4" w:rsidRPr="00B95CD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B2154" w:rsidRPr="00B95CD4">
        <w:rPr>
          <w:rFonts w:asciiTheme="minorHAnsi" w:hAnsiTheme="minorHAnsi" w:cstheme="minorHAnsi"/>
          <w:b/>
          <w:sz w:val="24"/>
          <w:szCs w:val="24"/>
        </w:rPr>
        <w:t>č.6:</w:t>
      </w:r>
    </w:p>
    <w:p w:rsidR="00CB2154" w:rsidRPr="00F82591" w:rsidRDefault="00CB2154" w:rsidP="002806BC">
      <w:pPr>
        <w:pStyle w:val="Zkladntext1"/>
        <w:tabs>
          <w:tab w:val="left" w:pos="294"/>
        </w:tabs>
        <w:spacing w:after="0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F82591">
        <w:rPr>
          <w:rFonts w:asciiTheme="minorHAnsi" w:hAnsiTheme="minorHAnsi" w:cstheme="minorHAnsi"/>
          <w:sz w:val="24"/>
          <w:szCs w:val="24"/>
        </w:rPr>
        <w:t xml:space="preserve">Požadujete, aby zásobníky pre </w:t>
      </w:r>
      <w:proofErr w:type="spellStart"/>
      <w:r w:rsidRPr="00F82591">
        <w:rPr>
          <w:rFonts w:asciiTheme="minorHAnsi" w:hAnsiTheme="minorHAnsi" w:cstheme="minorHAnsi"/>
          <w:sz w:val="24"/>
          <w:szCs w:val="24"/>
        </w:rPr>
        <w:t>vydávač</w:t>
      </w:r>
      <w:proofErr w:type="spellEnd"/>
      <w:r w:rsidRPr="00F82591">
        <w:rPr>
          <w:rFonts w:asciiTheme="minorHAnsi" w:hAnsiTheme="minorHAnsi" w:cstheme="minorHAnsi"/>
          <w:sz w:val="24"/>
          <w:szCs w:val="24"/>
        </w:rPr>
        <w:t xml:space="preserve"> mincí a </w:t>
      </w:r>
      <w:proofErr w:type="spellStart"/>
      <w:r w:rsidRPr="00F82591">
        <w:rPr>
          <w:rFonts w:asciiTheme="minorHAnsi" w:hAnsiTheme="minorHAnsi" w:cstheme="minorHAnsi"/>
          <w:sz w:val="24"/>
          <w:szCs w:val="24"/>
        </w:rPr>
        <w:t>vydávač</w:t>
      </w:r>
      <w:proofErr w:type="spellEnd"/>
      <w:r w:rsidRPr="00F82591">
        <w:rPr>
          <w:rFonts w:asciiTheme="minorHAnsi" w:hAnsiTheme="minorHAnsi" w:cstheme="minorHAnsi"/>
          <w:sz w:val="24"/>
          <w:szCs w:val="24"/>
        </w:rPr>
        <w:t xml:space="preserve"> bankoviek boli priebežne dopĺňané vloženými mincami a bankovkami od klientov zariadenia, alebo postačuje, aby tieto zásobníky boli pravidelne dopĺňané obsluhou?</w:t>
      </w:r>
    </w:p>
    <w:p w:rsidR="002806BC" w:rsidRDefault="00B95CD4" w:rsidP="002806BC">
      <w:pPr>
        <w:pStyle w:val="Zkladntext1"/>
        <w:tabs>
          <w:tab w:val="left" w:pos="294"/>
        </w:tabs>
        <w:spacing w:after="0"/>
        <w:ind w:left="298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</w:p>
    <w:p w:rsidR="00CB2154" w:rsidRPr="00B95CD4" w:rsidRDefault="002806BC" w:rsidP="002806BC">
      <w:pPr>
        <w:pStyle w:val="Zkladntext1"/>
        <w:tabs>
          <w:tab w:val="left" w:pos="294"/>
        </w:tabs>
        <w:spacing w:after="0"/>
        <w:ind w:left="298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="00CB2154" w:rsidRPr="00B95CD4">
        <w:rPr>
          <w:rFonts w:asciiTheme="minorHAnsi" w:hAnsiTheme="minorHAnsi" w:cstheme="minorHAnsi"/>
          <w:b/>
          <w:sz w:val="24"/>
          <w:szCs w:val="24"/>
        </w:rPr>
        <w:t>Odpoveď</w:t>
      </w:r>
      <w:r w:rsidR="00B95CD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B2154" w:rsidRPr="00B95CD4">
        <w:rPr>
          <w:rFonts w:asciiTheme="minorHAnsi" w:hAnsiTheme="minorHAnsi" w:cstheme="minorHAnsi"/>
          <w:b/>
          <w:sz w:val="24"/>
          <w:szCs w:val="24"/>
        </w:rPr>
        <w:t>č.6:</w:t>
      </w:r>
    </w:p>
    <w:p w:rsidR="00CB2154" w:rsidRPr="00F82591" w:rsidRDefault="00917C1D" w:rsidP="002806BC">
      <w:pPr>
        <w:pStyle w:val="Zkladntext1"/>
        <w:tabs>
          <w:tab w:val="left" w:pos="294"/>
          <w:tab w:val="left" w:pos="2079"/>
        </w:tabs>
        <w:spacing w:after="0"/>
        <w:ind w:left="59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</w:t>
      </w:r>
      <w:r w:rsidR="00CB2154" w:rsidRPr="00F82591">
        <w:rPr>
          <w:rFonts w:asciiTheme="minorHAnsi" w:hAnsiTheme="minorHAnsi" w:cstheme="minorHAnsi"/>
          <w:sz w:val="24"/>
          <w:szCs w:val="24"/>
        </w:rPr>
        <w:t>Nepožadujeme priebežné dopĺňanie zásobníkov.</w:t>
      </w:r>
    </w:p>
    <w:p w:rsidR="002806BC" w:rsidRDefault="00917C1D" w:rsidP="002806BC">
      <w:pPr>
        <w:pStyle w:val="Zkladntext1"/>
        <w:tabs>
          <w:tab w:val="left" w:pos="294"/>
          <w:tab w:val="left" w:pos="2079"/>
        </w:tabs>
        <w:spacing w:after="0"/>
        <w:ind w:left="598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</w:t>
      </w:r>
    </w:p>
    <w:p w:rsidR="00CB2154" w:rsidRPr="00B95CD4" w:rsidRDefault="002806BC" w:rsidP="002806BC">
      <w:pPr>
        <w:pStyle w:val="Zkladntext1"/>
        <w:tabs>
          <w:tab w:val="left" w:pos="294"/>
          <w:tab w:val="left" w:pos="2079"/>
        </w:tabs>
        <w:spacing w:after="0"/>
        <w:ind w:left="598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CB2154" w:rsidRPr="00B95CD4">
        <w:rPr>
          <w:rFonts w:asciiTheme="minorHAnsi" w:hAnsiTheme="minorHAnsi" w:cstheme="minorHAnsi"/>
          <w:b/>
          <w:sz w:val="24"/>
          <w:szCs w:val="24"/>
        </w:rPr>
        <w:t>Otázka č.7:</w:t>
      </w:r>
    </w:p>
    <w:p w:rsidR="00CB2154" w:rsidRPr="00F82591" w:rsidRDefault="00CB2154" w:rsidP="002806BC">
      <w:pPr>
        <w:pStyle w:val="Zkladntext1"/>
        <w:tabs>
          <w:tab w:val="left" w:pos="294"/>
        </w:tabs>
        <w:spacing w:after="0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F82591">
        <w:rPr>
          <w:rFonts w:asciiTheme="minorHAnsi" w:hAnsiTheme="minorHAnsi" w:cstheme="minorHAnsi"/>
          <w:sz w:val="24"/>
          <w:szCs w:val="24"/>
        </w:rPr>
        <w:t xml:space="preserve">Aký režim komunikácie kiosku s nadradeným informačným systémom mestskej časti preferujete? </w:t>
      </w:r>
      <w:proofErr w:type="spellStart"/>
      <w:r w:rsidRPr="00F82591">
        <w:rPr>
          <w:rFonts w:asciiTheme="minorHAnsi" w:hAnsiTheme="minorHAnsi" w:cstheme="minorHAnsi"/>
          <w:sz w:val="24"/>
          <w:szCs w:val="24"/>
        </w:rPr>
        <w:t>Off-line</w:t>
      </w:r>
      <w:proofErr w:type="spellEnd"/>
      <w:r w:rsidRPr="00F82591">
        <w:rPr>
          <w:rFonts w:asciiTheme="minorHAnsi" w:hAnsiTheme="minorHAnsi" w:cstheme="minorHAnsi"/>
          <w:sz w:val="24"/>
          <w:szCs w:val="24"/>
        </w:rPr>
        <w:t>, alebo on-line? Spôsob komunikácie určuje možnosť platby tzv. predpisu (klient sčíta 2D kód na zariadení a zo systému dostane informáciu o platbe, ktorá sa po realizácii zapíše do systému). Platba predpisu je možná len v on-line systéme.</w:t>
      </w:r>
    </w:p>
    <w:p w:rsidR="00CB2154" w:rsidRPr="00F82591" w:rsidRDefault="00CB2154" w:rsidP="002806BC">
      <w:pPr>
        <w:pStyle w:val="Zkladntext1"/>
        <w:spacing w:after="0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F82591">
        <w:rPr>
          <w:rFonts w:asciiTheme="minorHAnsi" w:hAnsiTheme="minorHAnsi" w:cstheme="minorHAnsi"/>
          <w:sz w:val="24"/>
          <w:szCs w:val="24"/>
        </w:rPr>
        <w:t xml:space="preserve">Pri </w:t>
      </w:r>
      <w:proofErr w:type="spellStart"/>
      <w:r w:rsidRPr="00F82591">
        <w:rPr>
          <w:rFonts w:asciiTheme="minorHAnsi" w:hAnsiTheme="minorHAnsi" w:cstheme="minorHAnsi"/>
          <w:sz w:val="24"/>
          <w:szCs w:val="24"/>
        </w:rPr>
        <w:t>off-line</w:t>
      </w:r>
      <w:proofErr w:type="spellEnd"/>
      <w:r w:rsidRPr="00F82591">
        <w:rPr>
          <w:rFonts w:asciiTheme="minorHAnsi" w:hAnsiTheme="minorHAnsi" w:cstheme="minorHAnsi"/>
          <w:sz w:val="24"/>
          <w:szCs w:val="24"/>
        </w:rPr>
        <w:t xml:space="preserve"> komunikácii sú údaje o uskutočnených platbách na kiosku ukladané do databázy a nadriadený informačný systém si tieto údaje môže v dávkach preberať buď z databázy, alebo prostredníctvom dohodnutého API rozhrania.</w:t>
      </w:r>
    </w:p>
    <w:p w:rsidR="00CB2154" w:rsidRPr="00F82591" w:rsidRDefault="00CB2154" w:rsidP="002806BC">
      <w:pPr>
        <w:pStyle w:val="Zkladntext1"/>
        <w:spacing w:after="0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F82591">
        <w:rPr>
          <w:rFonts w:asciiTheme="minorHAnsi" w:hAnsiTheme="minorHAnsi" w:cstheme="minorHAnsi"/>
          <w:sz w:val="24"/>
          <w:szCs w:val="24"/>
        </w:rPr>
        <w:t>Pri on-line komunikácii sa vyžaduje API rozhranie na strane nadradeného informačného systému, prostredníctvom ktorého sa údaje o požadovanej platbe overia v nadradenom informačnom systéme a po úhrade sa údaje o úhrade prenesú do nadradeného informačného systému.</w:t>
      </w:r>
    </w:p>
    <w:p w:rsidR="00CB2154" w:rsidRPr="00F82591" w:rsidRDefault="00CB2154" w:rsidP="002806BC">
      <w:pPr>
        <w:pStyle w:val="Zkladntext1"/>
        <w:spacing w:after="0"/>
        <w:ind w:left="300"/>
        <w:jc w:val="both"/>
        <w:rPr>
          <w:rFonts w:asciiTheme="minorHAnsi" w:hAnsiTheme="minorHAnsi" w:cstheme="minorHAnsi"/>
          <w:sz w:val="24"/>
          <w:szCs w:val="24"/>
        </w:rPr>
      </w:pPr>
    </w:p>
    <w:p w:rsidR="00CB2154" w:rsidRDefault="00CB2154" w:rsidP="002806BC">
      <w:pPr>
        <w:pStyle w:val="Zkladntext1"/>
        <w:spacing w:after="0"/>
        <w:ind w:left="300" w:firstLine="4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5CD4">
        <w:rPr>
          <w:rFonts w:asciiTheme="minorHAnsi" w:hAnsiTheme="minorHAnsi" w:cstheme="minorHAnsi"/>
          <w:b/>
          <w:sz w:val="24"/>
          <w:szCs w:val="24"/>
        </w:rPr>
        <w:t>Odpoveď č.7:</w:t>
      </w:r>
    </w:p>
    <w:p w:rsidR="00CB2154" w:rsidRPr="00F82591" w:rsidRDefault="00CB2154" w:rsidP="00A6329A">
      <w:pPr>
        <w:pStyle w:val="Zkladntext1"/>
        <w:spacing w:after="0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F82591">
        <w:rPr>
          <w:rFonts w:asciiTheme="minorHAnsi" w:hAnsiTheme="minorHAnsi" w:cstheme="minorHAnsi"/>
          <w:sz w:val="24"/>
          <w:szCs w:val="24"/>
        </w:rPr>
        <w:t>Požadujeme podporu oboch spôsobov komunikácie.</w:t>
      </w:r>
    </w:p>
    <w:p w:rsidR="00CB2154" w:rsidRPr="00F82591" w:rsidRDefault="00CB2154" w:rsidP="002806BC">
      <w:pPr>
        <w:pStyle w:val="Zkladntext1"/>
        <w:spacing w:after="0"/>
        <w:ind w:left="300"/>
        <w:jc w:val="both"/>
        <w:rPr>
          <w:rFonts w:asciiTheme="minorHAnsi" w:hAnsiTheme="minorHAnsi" w:cstheme="minorHAnsi"/>
          <w:sz w:val="24"/>
          <w:szCs w:val="24"/>
        </w:rPr>
      </w:pPr>
    </w:p>
    <w:p w:rsidR="00CB2154" w:rsidRDefault="00CB2154" w:rsidP="002806BC">
      <w:pPr>
        <w:pStyle w:val="Zkladntext1"/>
        <w:spacing w:after="0"/>
        <w:ind w:left="300" w:firstLine="4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5CD4">
        <w:rPr>
          <w:rFonts w:asciiTheme="minorHAnsi" w:hAnsiTheme="minorHAnsi" w:cstheme="minorHAnsi"/>
          <w:b/>
          <w:sz w:val="24"/>
          <w:szCs w:val="24"/>
        </w:rPr>
        <w:t>Otázka</w:t>
      </w:r>
      <w:r w:rsidR="00B95CD4" w:rsidRPr="00B95CD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95CD4">
        <w:rPr>
          <w:rFonts w:asciiTheme="minorHAnsi" w:hAnsiTheme="minorHAnsi" w:cstheme="minorHAnsi"/>
          <w:b/>
          <w:sz w:val="24"/>
          <w:szCs w:val="24"/>
        </w:rPr>
        <w:t>č.8:</w:t>
      </w:r>
    </w:p>
    <w:p w:rsidR="00CB2154" w:rsidRPr="00F82591" w:rsidRDefault="00CB2154" w:rsidP="00A6329A">
      <w:pPr>
        <w:pStyle w:val="Zkladntext1"/>
        <w:tabs>
          <w:tab w:val="left" w:pos="297"/>
        </w:tabs>
        <w:spacing w:after="0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F82591">
        <w:rPr>
          <w:rFonts w:asciiTheme="minorHAnsi" w:hAnsiTheme="minorHAnsi" w:cstheme="minorHAnsi"/>
          <w:sz w:val="24"/>
          <w:szCs w:val="24"/>
        </w:rPr>
        <w:t>Aby sa predišlo zámernému rozmieňaniu bankoviek vyšších nominálnych hodnôt a tým pádom aj nadmernej spotrebe mincí a bankoviek uložených v zásobníkoch na vydávanie, požadujete aby systém v procese platenia podporoval dynamicky podmienené akceptovanie bankoviek vyšších nominálnych hodnôt tak, aby prípadný výdavok nepresiahol preddefinovaný limit? Napr. platba 2,50 € stoeurovou bankovkou.</w:t>
      </w:r>
    </w:p>
    <w:p w:rsidR="00A6329A" w:rsidRDefault="00A6329A" w:rsidP="002806BC">
      <w:pPr>
        <w:pStyle w:val="Zkladntext1"/>
        <w:spacing w:after="0"/>
        <w:ind w:left="300" w:firstLine="408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CB2154" w:rsidRPr="00B95CD4" w:rsidRDefault="00CB2154" w:rsidP="002806BC">
      <w:pPr>
        <w:pStyle w:val="Zkladntext1"/>
        <w:spacing w:after="0"/>
        <w:ind w:left="300" w:firstLine="4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5CD4">
        <w:rPr>
          <w:rFonts w:asciiTheme="minorHAnsi" w:hAnsiTheme="minorHAnsi" w:cstheme="minorHAnsi"/>
          <w:b/>
          <w:sz w:val="24"/>
          <w:szCs w:val="24"/>
        </w:rPr>
        <w:t>Odpoveď</w:t>
      </w:r>
      <w:r w:rsidR="00B95CD4" w:rsidRPr="00B95CD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95CD4">
        <w:rPr>
          <w:rFonts w:asciiTheme="minorHAnsi" w:hAnsiTheme="minorHAnsi" w:cstheme="minorHAnsi"/>
          <w:b/>
          <w:sz w:val="24"/>
          <w:szCs w:val="24"/>
        </w:rPr>
        <w:t>č.8:</w:t>
      </w:r>
    </w:p>
    <w:p w:rsidR="00CB2154" w:rsidRPr="00F82591" w:rsidRDefault="00B95CD4" w:rsidP="002806BC">
      <w:pPr>
        <w:pStyle w:val="Zkladntext1"/>
        <w:tabs>
          <w:tab w:val="left" w:pos="297"/>
        </w:tabs>
        <w:spacing w:after="0"/>
        <w:ind w:left="3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CB2154" w:rsidRPr="00F82591">
        <w:rPr>
          <w:rFonts w:asciiTheme="minorHAnsi" w:hAnsiTheme="minorHAnsi" w:cstheme="minorHAnsi"/>
          <w:sz w:val="24"/>
          <w:szCs w:val="24"/>
        </w:rPr>
        <w:t>Áno požadujeme limitovanie výšky prijatej sumy podľa hodnoty poplatku.</w:t>
      </w:r>
    </w:p>
    <w:p w:rsidR="00CB2154" w:rsidRPr="00F82591" w:rsidRDefault="00CB2154" w:rsidP="002806BC">
      <w:pPr>
        <w:pStyle w:val="Zkladntext1"/>
        <w:spacing w:after="0"/>
        <w:ind w:left="300"/>
        <w:jc w:val="both"/>
        <w:rPr>
          <w:rFonts w:asciiTheme="minorHAnsi" w:hAnsiTheme="minorHAnsi" w:cstheme="minorHAnsi"/>
          <w:sz w:val="24"/>
          <w:szCs w:val="24"/>
        </w:rPr>
      </w:pPr>
    </w:p>
    <w:p w:rsidR="00CB2154" w:rsidRDefault="00CB2154" w:rsidP="002806BC">
      <w:pPr>
        <w:pStyle w:val="Zkladntext1"/>
        <w:spacing w:after="0"/>
        <w:ind w:left="300" w:firstLine="4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5CD4">
        <w:rPr>
          <w:rFonts w:asciiTheme="minorHAnsi" w:hAnsiTheme="minorHAnsi" w:cstheme="minorHAnsi"/>
          <w:b/>
          <w:sz w:val="24"/>
          <w:szCs w:val="24"/>
        </w:rPr>
        <w:t>Otázka č.9:</w:t>
      </w:r>
    </w:p>
    <w:p w:rsidR="00CB2154" w:rsidRPr="00F82591" w:rsidRDefault="00CB2154" w:rsidP="002806BC">
      <w:pPr>
        <w:pStyle w:val="Zkladntext1"/>
        <w:tabs>
          <w:tab w:val="left" w:pos="297"/>
        </w:tabs>
        <w:spacing w:after="0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F82591">
        <w:rPr>
          <w:rFonts w:asciiTheme="minorHAnsi" w:hAnsiTheme="minorHAnsi" w:cstheme="minorHAnsi"/>
          <w:sz w:val="24"/>
          <w:szCs w:val="24"/>
        </w:rPr>
        <w:t xml:space="preserve">Zariadenia okrem platieb na základe platobných výmerov budú slúžiť aj na pevne definované platby zo zoznamu, ako sú napríklad správne poplatky v zmysle Zákona o správnych poplatkoch? Budú zariadenia zapojené do systému </w:t>
      </w:r>
      <w:proofErr w:type="spellStart"/>
      <w:r w:rsidRPr="00F82591">
        <w:rPr>
          <w:rFonts w:asciiTheme="minorHAnsi" w:hAnsiTheme="minorHAnsi" w:cstheme="minorHAnsi"/>
          <w:sz w:val="24"/>
          <w:szCs w:val="24"/>
        </w:rPr>
        <w:t>eKolok</w:t>
      </w:r>
      <w:proofErr w:type="spellEnd"/>
      <w:r w:rsidRPr="00F82591">
        <w:rPr>
          <w:rFonts w:asciiTheme="minorHAnsi" w:hAnsiTheme="minorHAnsi" w:cstheme="minorHAnsi"/>
          <w:sz w:val="24"/>
          <w:szCs w:val="24"/>
        </w:rPr>
        <w:t>? Ak nie, kto bude administrátorom stromu poplatkov, tzn. aká hierarchia a úroveň prístupov má byť do systému?</w:t>
      </w:r>
    </w:p>
    <w:p w:rsidR="00CB2154" w:rsidRDefault="00CB2154" w:rsidP="002806BC">
      <w:pPr>
        <w:pStyle w:val="Zkladntext1"/>
        <w:spacing w:after="0"/>
        <w:ind w:left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5CD4">
        <w:rPr>
          <w:rFonts w:asciiTheme="minorHAnsi" w:hAnsiTheme="minorHAnsi" w:cstheme="minorHAnsi"/>
          <w:b/>
          <w:sz w:val="24"/>
          <w:szCs w:val="24"/>
        </w:rPr>
        <w:lastRenderedPageBreak/>
        <w:t>Odpoveď</w:t>
      </w:r>
      <w:r w:rsidR="00E358B5" w:rsidRPr="00B95CD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95CD4">
        <w:rPr>
          <w:rFonts w:asciiTheme="minorHAnsi" w:hAnsiTheme="minorHAnsi" w:cstheme="minorHAnsi"/>
          <w:b/>
          <w:sz w:val="24"/>
          <w:szCs w:val="24"/>
        </w:rPr>
        <w:t>č.9:</w:t>
      </w:r>
    </w:p>
    <w:p w:rsidR="00CB2154" w:rsidRPr="00F82591" w:rsidRDefault="00CB2154" w:rsidP="002806BC">
      <w:pPr>
        <w:pStyle w:val="Zkladntext1"/>
        <w:tabs>
          <w:tab w:val="left" w:pos="297"/>
        </w:tabs>
        <w:spacing w:after="0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F82591">
        <w:rPr>
          <w:rFonts w:asciiTheme="minorHAnsi" w:hAnsiTheme="minorHAnsi" w:cstheme="minorHAnsi"/>
          <w:sz w:val="24"/>
          <w:szCs w:val="24"/>
        </w:rPr>
        <w:t xml:space="preserve">Áno občan bude môcť platiť zo zoznamu platieb. Systém nie je zapojený do systému </w:t>
      </w:r>
      <w:proofErr w:type="spellStart"/>
      <w:r w:rsidRPr="00F82591">
        <w:rPr>
          <w:rFonts w:asciiTheme="minorHAnsi" w:hAnsiTheme="minorHAnsi" w:cstheme="minorHAnsi"/>
          <w:sz w:val="24"/>
          <w:szCs w:val="24"/>
        </w:rPr>
        <w:t>eKolok</w:t>
      </w:r>
      <w:proofErr w:type="spellEnd"/>
      <w:r w:rsidRPr="00F82591">
        <w:rPr>
          <w:rFonts w:asciiTheme="minorHAnsi" w:hAnsiTheme="minorHAnsi" w:cstheme="minorHAnsi"/>
          <w:sz w:val="24"/>
          <w:szCs w:val="24"/>
        </w:rPr>
        <w:t>. Administrátorom stromu bude objednávateľ.</w:t>
      </w:r>
    </w:p>
    <w:p w:rsidR="00A6329A" w:rsidRDefault="00917C1D" w:rsidP="002806BC">
      <w:pPr>
        <w:pStyle w:val="Zkladntext1"/>
        <w:tabs>
          <w:tab w:val="left" w:pos="297"/>
        </w:tabs>
        <w:spacing w:after="0"/>
        <w:ind w:left="30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</w:p>
    <w:p w:rsidR="0029588E" w:rsidRPr="00B95CD4" w:rsidRDefault="00A6329A" w:rsidP="002806BC">
      <w:pPr>
        <w:pStyle w:val="Zkladntext1"/>
        <w:tabs>
          <w:tab w:val="left" w:pos="297"/>
        </w:tabs>
        <w:spacing w:after="0"/>
        <w:ind w:left="30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="0029588E" w:rsidRPr="00B95CD4">
        <w:rPr>
          <w:rFonts w:asciiTheme="minorHAnsi" w:hAnsiTheme="minorHAnsi" w:cstheme="minorHAnsi"/>
          <w:b/>
          <w:sz w:val="24"/>
          <w:szCs w:val="24"/>
        </w:rPr>
        <w:t>Otázka</w:t>
      </w:r>
      <w:r w:rsidR="00B95CD4" w:rsidRPr="00B95CD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9588E" w:rsidRPr="00B95CD4">
        <w:rPr>
          <w:rFonts w:asciiTheme="minorHAnsi" w:hAnsiTheme="minorHAnsi" w:cstheme="minorHAnsi"/>
          <w:b/>
          <w:sz w:val="24"/>
          <w:szCs w:val="24"/>
        </w:rPr>
        <w:t>č.10:</w:t>
      </w:r>
    </w:p>
    <w:p w:rsidR="0029588E" w:rsidRPr="00F82591" w:rsidRDefault="0029588E" w:rsidP="002806BC">
      <w:pPr>
        <w:pStyle w:val="Zkladntext1"/>
        <w:tabs>
          <w:tab w:val="left" w:pos="297"/>
        </w:tabs>
        <w:spacing w:after="0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F82591">
        <w:rPr>
          <w:rFonts w:asciiTheme="minorHAnsi" w:hAnsiTheme="minorHAnsi" w:cstheme="minorHAnsi"/>
          <w:sz w:val="24"/>
          <w:szCs w:val="24"/>
        </w:rPr>
        <w:t>Má verejný obstarávateľ požiadavku na farebné vyhotovenie zariadenia, napríklad vyhotovenie v kombinácii farieb zelenej a bielej?</w:t>
      </w:r>
    </w:p>
    <w:p w:rsidR="00A6329A" w:rsidRDefault="00917C1D" w:rsidP="002806BC">
      <w:pPr>
        <w:pStyle w:val="Zkladntext1"/>
        <w:tabs>
          <w:tab w:val="left" w:pos="297"/>
        </w:tabs>
        <w:spacing w:after="0"/>
        <w:ind w:left="30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</w:p>
    <w:p w:rsidR="0029588E" w:rsidRPr="00B95CD4" w:rsidRDefault="00A6329A" w:rsidP="002806BC">
      <w:pPr>
        <w:pStyle w:val="Zkladntext1"/>
        <w:tabs>
          <w:tab w:val="left" w:pos="297"/>
        </w:tabs>
        <w:spacing w:after="0"/>
        <w:ind w:left="30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bookmarkStart w:id="0" w:name="_GoBack"/>
      <w:bookmarkEnd w:id="0"/>
      <w:r w:rsidR="0029588E" w:rsidRPr="00B95CD4">
        <w:rPr>
          <w:rFonts w:asciiTheme="minorHAnsi" w:hAnsiTheme="minorHAnsi" w:cstheme="minorHAnsi"/>
          <w:b/>
          <w:sz w:val="24"/>
          <w:szCs w:val="24"/>
        </w:rPr>
        <w:t>Odpoveď č.10:</w:t>
      </w:r>
    </w:p>
    <w:p w:rsidR="0029588E" w:rsidRPr="00F82591" w:rsidRDefault="00917C1D" w:rsidP="002806BC">
      <w:pPr>
        <w:pStyle w:val="Zkladntext1"/>
        <w:tabs>
          <w:tab w:val="left" w:pos="297"/>
        </w:tabs>
        <w:spacing w:after="0"/>
        <w:ind w:left="3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9588E" w:rsidRPr="00F82591">
        <w:rPr>
          <w:rFonts w:asciiTheme="minorHAnsi" w:hAnsiTheme="minorHAnsi" w:cstheme="minorHAnsi"/>
          <w:sz w:val="24"/>
          <w:szCs w:val="24"/>
        </w:rPr>
        <w:t>Kiosky požadujeme v bielej farbe.</w:t>
      </w:r>
    </w:p>
    <w:p w:rsidR="0029588E" w:rsidRPr="00F82591" w:rsidRDefault="0029588E" w:rsidP="002806BC">
      <w:pPr>
        <w:pStyle w:val="Zkladntext1"/>
        <w:tabs>
          <w:tab w:val="left" w:pos="297"/>
        </w:tabs>
        <w:spacing w:after="0"/>
        <w:ind w:left="300"/>
        <w:jc w:val="both"/>
        <w:rPr>
          <w:rFonts w:asciiTheme="minorHAnsi" w:hAnsiTheme="minorHAnsi" w:cstheme="minorHAnsi"/>
          <w:sz w:val="24"/>
          <w:szCs w:val="24"/>
        </w:rPr>
      </w:pPr>
    </w:p>
    <w:p w:rsidR="0029588E" w:rsidRPr="00F82591" w:rsidRDefault="0029588E" w:rsidP="002806BC">
      <w:pPr>
        <w:pStyle w:val="Zkladntext1"/>
        <w:tabs>
          <w:tab w:val="left" w:pos="297"/>
        </w:tabs>
        <w:spacing w:after="0"/>
        <w:ind w:left="300"/>
        <w:jc w:val="both"/>
        <w:rPr>
          <w:rFonts w:asciiTheme="minorHAnsi" w:hAnsiTheme="minorHAnsi" w:cstheme="minorHAnsi"/>
          <w:sz w:val="24"/>
          <w:szCs w:val="24"/>
        </w:rPr>
      </w:pPr>
    </w:p>
    <w:p w:rsidR="0029588E" w:rsidRPr="00F82591" w:rsidRDefault="0029588E" w:rsidP="002806BC">
      <w:pPr>
        <w:pStyle w:val="Zkladntext1"/>
        <w:tabs>
          <w:tab w:val="left" w:pos="297"/>
        </w:tabs>
        <w:spacing w:after="0"/>
        <w:ind w:left="300"/>
        <w:jc w:val="both"/>
        <w:rPr>
          <w:rFonts w:asciiTheme="minorHAnsi" w:hAnsiTheme="minorHAnsi" w:cstheme="minorHAnsi"/>
          <w:sz w:val="24"/>
          <w:szCs w:val="24"/>
        </w:rPr>
      </w:pPr>
    </w:p>
    <w:p w:rsidR="0029588E" w:rsidRPr="00F82591" w:rsidRDefault="0029588E" w:rsidP="002806BC">
      <w:pPr>
        <w:pStyle w:val="Zkladntext1"/>
        <w:tabs>
          <w:tab w:val="left" w:pos="297"/>
        </w:tabs>
        <w:spacing w:after="0"/>
        <w:ind w:left="300"/>
        <w:jc w:val="both"/>
        <w:rPr>
          <w:rFonts w:asciiTheme="minorHAnsi" w:hAnsiTheme="minorHAnsi" w:cstheme="minorHAnsi"/>
          <w:sz w:val="24"/>
          <w:szCs w:val="24"/>
        </w:rPr>
      </w:pPr>
    </w:p>
    <w:p w:rsidR="0029588E" w:rsidRPr="00F82591" w:rsidRDefault="0029588E" w:rsidP="002806BC">
      <w:pPr>
        <w:pStyle w:val="Zkladntext1"/>
        <w:tabs>
          <w:tab w:val="left" w:pos="297"/>
        </w:tabs>
        <w:spacing w:after="0"/>
        <w:ind w:left="300"/>
        <w:jc w:val="both"/>
        <w:rPr>
          <w:rFonts w:asciiTheme="minorHAnsi" w:hAnsiTheme="minorHAnsi" w:cstheme="minorHAnsi"/>
          <w:sz w:val="24"/>
          <w:szCs w:val="24"/>
        </w:rPr>
      </w:pPr>
    </w:p>
    <w:p w:rsidR="0029588E" w:rsidRPr="00F82591" w:rsidRDefault="0029588E" w:rsidP="002806BC">
      <w:pPr>
        <w:pStyle w:val="Zkladntext1"/>
        <w:tabs>
          <w:tab w:val="left" w:pos="297"/>
        </w:tabs>
        <w:spacing w:after="0"/>
        <w:ind w:left="300"/>
        <w:jc w:val="both"/>
        <w:rPr>
          <w:rFonts w:asciiTheme="minorHAnsi" w:hAnsiTheme="minorHAnsi" w:cstheme="minorHAnsi"/>
          <w:sz w:val="24"/>
          <w:szCs w:val="24"/>
        </w:rPr>
      </w:pPr>
    </w:p>
    <w:p w:rsidR="00CB2154" w:rsidRPr="00F82591" w:rsidRDefault="00CB2154" w:rsidP="002806BC">
      <w:pPr>
        <w:pStyle w:val="Zkladntext1"/>
        <w:spacing w:after="0"/>
        <w:ind w:left="300"/>
        <w:jc w:val="both"/>
        <w:rPr>
          <w:rFonts w:asciiTheme="minorHAnsi" w:hAnsiTheme="minorHAnsi" w:cstheme="minorHAnsi"/>
          <w:sz w:val="24"/>
          <w:szCs w:val="24"/>
        </w:rPr>
      </w:pPr>
    </w:p>
    <w:p w:rsidR="00CB2154" w:rsidRPr="00F82591" w:rsidRDefault="00CB2154" w:rsidP="002806BC">
      <w:pPr>
        <w:pStyle w:val="Zkladntext1"/>
        <w:tabs>
          <w:tab w:val="left" w:pos="294"/>
          <w:tab w:val="left" w:pos="2079"/>
        </w:tabs>
        <w:spacing w:after="0"/>
        <w:ind w:left="300"/>
        <w:jc w:val="both"/>
        <w:rPr>
          <w:rFonts w:asciiTheme="minorHAnsi" w:hAnsiTheme="minorHAnsi" w:cstheme="minorHAnsi"/>
          <w:sz w:val="24"/>
          <w:szCs w:val="24"/>
        </w:rPr>
      </w:pPr>
    </w:p>
    <w:p w:rsidR="00CB2154" w:rsidRPr="00F82591" w:rsidRDefault="00CB2154" w:rsidP="002806BC">
      <w:pPr>
        <w:pStyle w:val="Zkladntext1"/>
        <w:tabs>
          <w:tab w:val="left" w:pos="294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CB2154" w:rsidRPr="00F82591" w:rsidRDefault="00CB2154" w:rsidP="002806BC">
      <w:pPr>
        <w:pStyle w:val="Zkladntext1"/>
        <w:tabs>
          <w:tab w:val="left" w:pos="294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CB2154" w:rsidRPr="00F82591" w:rsidRDefault="00CB2154" w:rsidP="002806BC">
      <w:pPr>
        <w:pStyle w:val="Zkladntext1"/>
        <w:tabs>
          <w:tab w:val="left" w:pos="298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CB2154" w:rsidRPr="00F82591" w:rsidRDefault="00CB2154" w:rsidP="002806BC">
      <w:pPr>
        <w:pStyle w:val="Zkladntext1"/>
        <w:spacing w:after="0"/>
        <w:ind w:left="300"/>
        <w:jc w:val="both"/>
        <w:rPr>
          <w:rFonts w:asciiTheme="minorHAnsi" w:hAnsiTheme="minorHAnsi" w:cstheme="minorHAnsi"/>
          <w:sz w:val="24"/>
          <w:szCs w:val="24"/>
        </w:rPr>
      </w:pPr>
    </w:p>
    <w:p w:rsidR="00CB2154" w:rsidRPr="00F82591" w:rsidRDefault="00CB2154" w:rsidP="002806BC">
      <w:pPr>
        <w:pStyle w:val="Zkladntext1"/>
        <w:spacing w:after="0"/>
        <w:ind w:left="300"/>
        <w:jc w:val="both"/>
        <w:rPr>
          <w:rFonts w:asciiTheme="minorHAnsi" w:hAnsiTheme="minorHAnsi" w:cstheme="minorHAnsi"/>
          <w:sz w:val="24"/>
          <w:szCs w:val="24"/>
        </w:rPr>
      </w:pPr>
    </w:p>
    <w:p w:rsidR="00317A76" w:rsidRPr="00F82591" w:rsidRDefault="00317A76" w:rsidP="002806BC">
      <w:pPr>
        <w:spacing w:after="0"/>
        <w:rPr>
          <w:rFonts w:cstheme="minorHAnsi"/>
          <w:sz w:val="24"/>
          <w:szCs w:val="24"/>
        </w:rPr>
      </w:pPr>
    </w:p>
    <w:p w:rsidR="000B3CB6" w:rsidRPr="00F82591" w:rsidRDefault="000B3CB6" w:rsidP="002806BC">
      <w:pPr>
        <w:spacing w:after="0"/>
        <w:rPr>
          <w:rFonts w:cstheme="minorHAnsi"/>
          <w:sz w:val="24"/>
          <w:szCs w:val="24"/>
        </w:rPr>
      </w:pPr>
    </w:p>
    <w:sectPr w:rsidR="000B3CB6" w:rsidRPr="00F82591" w:rsidSect="00917C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A3CEE"/>
    <w:multiLevelType w:val="multilevel"/>
    <w:tmpl w:val="716240A0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0A7B6B"/>
    <w:multiLevelType w:val="multilevel"/>
    <w:tmpl w:val="259298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7E0"/>
    <w:rsid w:val="000B3CB6"/>
    <w:rsid w:val="000C47E0"/>
    <w:rsid w:val="002806BC"/>
    <w:rsid w:val="0029588E"/>
    <w:rsid w:val="00317A76"/>
    <w:rsid w:val="006213C9"/>
    <w:rsid w:val="00706264"/>
    <w:rsid w:val="00767C73"/>
    <w:rsid w:val="0081367E"/>
    <w:rsid w:val="00917C1D"/>
    <w:rsid w:val="00A608F3"/>
    <w:rsid w:val="00A6329A"/>
    <w:rsid w:val="00B95CD4"/>
    <w:rsid w:val="00CB2154"/>
    <w:rsid w:val="00D04883"/>
    <w:rsid w:val="00D06848"/>
    <w:rsid w:val="00E358B5"/>
    <w:rsid w:val="00F8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">
    <w:name w:val="Základný text_"/>
    <w:basedOn w:val="Predvolenpsmoodseku"/>
    <w:link w:val="Zkladntext1"/>
    <w:rsid w:val="00D06848"/>
    <w:rPr>
      <w:rFonts w:ascii="Arial" w:eastAsia="Arial" w:hAnsi="Arial" w:cs="Arial"/>
    </w:rPr>
  </w:style>
  <w:style w:type="paragraph" w:customStyle="1" w:styleId="Zkladntext1">
    <w:name w:val="Základný text1"/>
    <w:basedOn w:val="Normlny"/>
    <w:link w:val="Zkladntext"/>
    <w:rsid w:val="00D06848"/>
    <w:pPr>
      <w:widowControl w:val="0"/>
      <w:spacing w:after="40" w:line="240" w:lineRule="auto"/>
    </w:pPr>
    <w:rPr>
      <w:rFonts w:ascii="Arial" w:eastAsia="Arial" w:hAnsi="Arial" w:cs="Arial"/>
    </w:rPr>
  </w:style>
  <w:style w:type="paragraph" w:styleId="Odsekzoznamu">
    <w:name w:val="List Paragraph"/>
    <w:basedOn w:val="Normlny"/>
    <w:uiPriority w:val="34"/>
    <w:qFormat/>
    <w:rsid w:val="002806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">
    <w:name w:val="Základný text_"/>
    <w:basedOn w:val="Predvolenpsmoodseku"/>
    <w:link w:val="Zkladntext1"/>
    <w:rsid w:val="00D06848"/>
    <w:rPr>
      <w:rFonts w:ascii="Arial" w:eastAsia="Arial" w:hAnsi="Arial" w:cs="Arial"/>
    </w:rPr>
  </w:style>
  <w:style w:type="paragraph" w:customStyle="1" w:styleId="Zkladntext1">
    <w:name w:val="Základný text1"/>
    <w:basedOn w:val="Normlny"/>
    <w:link w:val="Zkladntext"/>
    <w:rsid w:val="00D06848"/>
    <w:pPr>
      <w:widowControl w:val="0"/>
      <w:spacing w:after="40" w:line="240" w:lineRule="auto"/>
    </w:pPr>
    <w:rPr>
      <w:rFonts w:ascii="Arial" w:eastAsia="Arial" w:hAnsi="Arial" w:cs="Arial"/>
    </w:rPr>
  </w:style>
  <w:style w:type="paragraph" w:styleId="Odsekzoznamu">
    <w:name w:val="List Paragraph"/>
    <w:basedOn w:val="Normlny"/>
    <w:uiPriority w:val="34"/>
    <w:qFormat/>
    <w:rsid w:val="00280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8A13B-7FAD-423F-BF42-B5D901EA6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Matúšková Michaela</dc:creator>
  <cp:lastModifiedBy>Matúšková Michaela</cp:lastModifiedBy>
  <cp:revision>15</cp:revision>
  <dcterms:created xsi:type="dcterms:W3CDTF">2022-07-04T14:37:00Z</dcterms:created>
  <dcterms:modified xsi:type="dcterms:W3CDTF">2022-07-04T15:19:00Z</dcterms:modified>
</cp:coreProperties>
</file>