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C4" w:rsidRPr="007943CE" w:rsidRDefault="008C22C4" w:rsidP="008C22C4">
      <w:pPr>
        <w:keepLines/>
        <w:tabs>
          <w:tab w:val="left" w:pos="690"/>
          <w:tab w:val="center" w:pos="4536"/>
        </w:tabs>
        <w:spacing w:line="240" w:lineRule="auto"/>
        <w:jc w:val="center"/>
        <w:rPr>
          <w:rFonts w:ascii="Times New Roman" w:hAnsi="Times New Roman" w:cs="Times New Roman"/>
        </w:rPr>
      </w:pPr>
      <w:r w:rsidRPr="007943CE">
        <w:rPr>
          <w:rFonts w:ascii="Times New Roman" w:hAnsi="Times New Roman" w:cs="Times New Roman"/>
        </w:rPr>
        <w:t>MINISTERSTVO VNÚTRA SLOVENSKEJ REPUBLIKY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</w:rPr>
      </w:pPr>
      <w:r w:rsidRPr="007943CE">
        <w:rPr>
          <w:rFonts w:ascii="Times New Roman" w:hAnsi="Times New Roman" w:cs="Times New Roman"/>
        </w:rPr>
        <w:t>Centrum podpory Banská Bystrica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</w:rPr>
      </w:pPr>
      <w:r w:rsidRPr="007943CE">
        <w:rPr>
          <w:rFonts w:ascii="Times New Roman" w:hAnsi="Times New Roman" w:cs="Times New Roman"/>
        </w:rPr>
        <w:t>9. mája č. 1, 974 86 Banská Bystrica</w:t>
      </w:r>
    </w:p>
    <w:p w:rsidR="008C22C4" w:rsidRPr="00E8371B" w:rsidRDefault="00F45A00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pict>
          <v:rect id="_x0000_i1025" style="width:453.6pt;height:1.5pt" o:hralign="center" o:hrstd="t" o:hr="t" fillcolor="#a0a0a0" stroked="f"/>
        </w:pict>
      </w:r>
    </w:p>
    <w:p w:rsidR="008C22C4" w:rsidRPr="007943CE" w:rsidRDefault="008C22C4" w:rsidP="00E8371B">
      <w:pPr>
        <w:keepLine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č</w:t>
      </w:r>
      <w:r w:rsidR="00F45792" w:rsidRPr="007943CE">
        <w:rPr>
          <w:rFonts w:ascii="Times New Roman" w:hAnsi="Times New Roman" w:cs="Times New Roman"/>
          <w:b/>
          <w:sz w:val="20"/>
          <w:szCs w:val="20"/>
        </w:rPr>
        <w:t>.: CPBB-OMTZ-202</w:t>
      </w:r>
      <w:r w:rsidR="005304E7" w:rsidRPr="007943CE">
        <w:rPr>
          <w:rFonts w:ascii="Times New Roman" w:hAnsi="Times New Roman" w:cs="Times New Roman"/>
          <w:b/>
          <w:sz w:val="20"/>
          <w:szCs w:val="20"/>
        </w:rPr>
        <w:t>2</w:t>
      </w:r>
      <w:r w:rsidRPr="007943CE">
        <w:rPr>
          <w:rFonts w:ascii="Times New Roman" w:hAnsi="Times New Roman" w:cs="Times New Roman"/>
          <w:b/>
          <w:sz w:val="20"/>
          <w:szCs w:val="20"/>
        </w:rPr>
        <w:t>/</w:t>
      </w:r>
      <w:r w:rsidR="004C67DF" w:rsidRPr="007943CE">
        <w:rPr>
          <w:rFonts w:ascii="Times New Roman" w:hAnsi="Times New Roman" w:cs="Times New Roman"/>
          <w:b/>
          <w:sz w:val="20"/>
          <w:szCs w:val="20"/>
        </w:rPr>
        <w:t>00</w:t>
      </w:r>
      <w:r w:rsidR="005304E7" w:rsidRPr="007943CE">
        <w:rPr>
          <w:rFonts w:ascii="Times New Roman" w:hAnsi="Times New Roman" w:cs="Times New Roman"/>
          <w:b/>
          <w:sz w:val="20"/>
          <w:szCs w:val="20"/>
        </w:rPr>
        <w:t>1796</w:t>
      </w:r>
      <w:r w:rsidR="004C67DF" w:rsidRPr="007943CE">
        <w:rPr>
          <w:rFonts w:ascii="Times New Roman" w:hAnsi="Times New Roman" w:cs="Times New Roman"/>
          <w:b/>
          <w:sz w:val="20"/>
          <w:szCs w:val="20"/>
        </w:rPr>
        <w:t>-00</w:t>
      </w:r>
      <w:r w:rsidR="005304E7" w:rsidRPr="007943CE">
        <w:rPr>
          <w:rFonts w:ascii="Times New Roman" w:hAnsi="Times New Roman" w:cs="Times New Roman"/>
          <w:b/>
          <w:sz w:val="20"/>
          <w:szCs w:val="20"/>
        </w:rPr>
        <w:t>2</w:t>
      </w:r>
      <w:r w:rsidRPr="007943CE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</w:t>
      </w:r>
      <w:r w:rsidR="006C2772" w:rsidRPr="007943CE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:rsidR="008C22C4" w:rsidRPr="007943CE" w:rsidRDefault="008C22C4" w:rsidP="008C22C4">
      <w:pPr>
        <w:keepLine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VÝZVA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 xml:space="preserve"> NA PREDLOŽENIE PONUKY</w:t>
      </w:r>
    </w:p>
    <w:p w:rsidR="008C22C4" w:rsidRPr="007943CE" w:rsidRDefault="0043745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8C22C4" w:rsidRPr="007943CE">
        <w:rPr>
          <w:rFonts w:ascii="Times New Roman" w:hAnsi="Times New Roman" w:cs="Times New Roman"/>
          <w:sz w:val="20"/>
          <w:szCs w:val="20"/>
        </w:rPr>
        <w:t xml:space="preserve">(zadávanie zákazky s nízkou hodnotou 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podľa ustanovenia §117 zákona č. 343/2015 Z. z. o verejnom obstarávaní a o zmene a doplnení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niektorých zákonov v znení zákona č. 438/2015 Z. z.)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NÁZOV, ADRESA a KONTAKTNÉ MIESTO VEREJNÉHO OBSTARÁVATEĽA</w:t>
      </w:r>
    </w:p>
    <w:p w:rsidR="008C22C4" w:rsidRPr="007943CE" w:rsidRDefault="008C22C4" w:rsidP="008C22C4">
      <w:pPr>
        <w:pStyle w:val="Odsekzoznamu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Názov: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  <w:t>Ministerstvo vnútra Slovenskej republiky, Centrum podpory Banská Bystrica</w:t>
      </w:r>
      <w:r w:rsidR="00437454" w:rsidRPr="007943CE">
        <w:rPr>
          <w:rFonts w:ascii="Times New Roman" w:hAnsi="Times New Roman" w:cs="Times New Roman"/>
          <w:sz w:val="20"/>
          <w:szCs w:val="20"/>
        </w:rPr>
        <w:t>, OMTZ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Adresa: </w:t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="00E8371B"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>9. mája č. 1, 974 86 Banská Bystrica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Krajina: </w:t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="00E8371B"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>Slovenská republika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Internetová adresa organizácie (URL):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http://www.minv.sk/               </w:t>
      </w:r>
      <w:r w:rsidRPr="007943CE">
        <w:rPr>
          <w:rFonts w:ascii="Times New Roman" w:hAnsi="Times New Roman" w:cs="Times New Roman"/>
          <w:sz w:val="20"/>
          <w:szCs w:val="20"/>
        </w:rPr>
        <w:tab/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Kontaktná osoba: </w:t>
      </w:r>
    </w:p>
    <w:p w:rsidR="008C22C4" w:rsidRPr="007943CE" w:rsidRDefault="008C22C4" w:rsidP="008C22C4">
      <w:pPr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Meno a priezvisko: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="00D30CA1" w:rsidRPr="007943CE">
        <w:rPr>
          <w:rFonts w:ascii="Times New Roman" w:hAnsi="Times New Roman" w:cs="Times New Roman"/>
          <w:sz w:val="20"/>
          <w:szCs w:val="20"/>
        </w:rPr>
        <w:t>Bc.Michaela Šotiková</w:t>
      </w:r>
      <w:r w:rsidRPr="007943CE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tel.: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0961 60 </w:t>
      </w:r>
      <w:r w:rsidR="00D30CA1" w:rsidRPr="007943CE">
        <w:rPr>
          <w:rFonts w:ascii="Times New Roman" w:hAnsi="Times New Roman" w:cs="Times New Roman"/>
          <w:sz w:val="20"/>
          <w:szCs w:val="20"/>
        </w:rPr>
        <w:t>5478</w:t>
      </w:r>
    </w:p>
    <w:p w:rsidR="008C22C4" w:rsidRPr="007943CE" w:rsidRDefault="008C22C4" w:rsidP="008C22C4">
      <w:pPr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e-mail: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hyperlink r:id="rId6" w:history="1">
        <w:r w:rsidR="00D30CA1" w:rsidRPr="007943CE">
          <w:rPr>
            <w:rStyle w:val="Hypertextovprepojenie"/>
            <w:rFonts w:ascii="Times New Roman" w:hAnsi="Times New Roman" w:cs="Times New Roman"/>
            <w:sz w:val="20"/>
            <w:szCs w:val="20"/>
          </w:rPr>
          <w:t>michaela.sotikova@minv.sk</w:t>
        </w:r>
      </w:hyperlink>
    </w:p>
    <w:p w:rsidR="008C22C4" w:rsidRPr="007943CE" w:rsidRDefault="008C22C4" w:rsidP="00E8371B">
      <w:pPr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C22C4" w:rsidRPr="007943CE" w:rsidRDefault="00437454" w:rsidP="00C0011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 xml:space="preserve">OPIS </w:t>
      </w:r>
      <w:r w:rsidR="008C22C4" w:rsidRPr="007943C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</w:p>
    <w:p w:rsidR="008C22C4" w:rsidRPr="007943CE" w:rsidRDefault="008C22C4" w:rsidP="008C22C4">
      <w:pPr>
        <w:pStyle w:val="Bezriadkovania"/>
        <w:ind w:left="2832" w:hanging="2124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Názov zákazky: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="00E8371B" w:rsidRPr="007943CE">
        <w:rPr>
          <w:rFonts w:ascii="Times New Roman" w:hAnsi="Times New Roman" w:cs="Times New Roman"/>
          <w:sz w:val="20"/>
          <w:szCs w:val="20"/>
        </w:rPr>
        <w:t>Servis kancelárskej techniky a technické posudky</w:t>
      </w:r>
    </w:p>
    <w:p w:rsidR="008C22C4" w:rsidRPr="007943CE" w:rsidRDefault="008C22C4" w:rsidP="008C22C4">
      <w:pPr>
        <w:pStyle w:val="Bezriadkovania"/>
        <w:ind w:firstLine="708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Druh zákazky: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="00E8371B" w:rsidRPr="007943CE">
        <w:rPr>
          <w:rFonts w:ascii="Times New Roman" w:hAnsi="Times New Roman" w:cs="Times New Roman"/>
          <w:sz w:val="20"/>
          <w:szCs w:val="20"/>
        </w:rPr>
        <w:t>služba</w:t>
      </w:r>
    </w:p>
    <w:p w:rsidR="008C22C4" w:rsidRPr="007943CE" w:rsidRDefault="008C22C4" w:rsidP="008C22C4">
      <w:pPr>
        <w:pStyle w:val="Bezriadkovania"/>
        <w:ind w:firstLine="708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Spoločný slovník obstarávania (CPV): </w:t>
      </w:r>
      <w:r w:rsidR="00E8371B" w:rsidRPr="007943CE">
        <w:rPr>
          <w:rFonts w:ascii="Times New Roman" w:hAnsi="Times New Roman" w:cs="Times New Roman"/>
          <w:b/>
          <w:sz w:val="20"/>
          <w:szCs w:val="20"/>
        </w:rPr>
        <w:t xml:space="preserve">   50310000-1 Údržba a opravy kancelárskych strojov</w:t>
      </w:r>
    </w:p>
    <w:p w:rsidR="00940EDE" w:rsidRPr="007943CE" w:rsidRDefault="00940EDE" w:rsidP="008C22C4">
      <w:pPr>
        <w:pStyle w:val="Bezriadkovania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</w:p>
    <w:p w:rsidR="008C22C4" w:rsidRPr="007943CE" w:rsidRDefault="008C22C4" w:rsidP="008C22C4">
      <w:pPr>
        <w:pStyle w:val="Bezriadkovania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Rozdelenie predmetu zákazky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 xml:space="preserve"> na časti</w:t>
      </w:r>
      <w:r w:rsidRPr="007943C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943CE">
        <w:rPr>
          <w:rFonts w:ascii="Times New Roman" w:hAnsi="Times New Roman" w:cs="Times New Roman"/>
          <w:sz w:val="20"/>
          <w:szCs w:val="20"/>
        </w:rPr>
        <w:t>Požaduje sa predloženie ponuky na celý predmet zákaz</w:t>
      </w:r>
      <w:r w:rsidR="00E8371B" w:rsidRPr="007943CE">
        <w:rPr>
          <w:rFonts w:ascii="Times New Roman" w:hAnsi="Times New Roman" w:cs="Times New Roman"/>
          <w:sz w:val="20"/>
          <w:szCs w:val="20"/>
        </w:rPr>
        <w:t>ky</w:t>
      </w:r>
      <w:r w:rsidRPr="007943CE">
        <w:rPr>
          <w:rFonts w:ascii="Times New Roman" w:hAnsi="Times New Roman" w:cs="Times New Roman"/>
          <w:sz w:val="20"/>
          <w:szCs w:val="20"/>
        </w:rPr>
        <w:t>. Predmet zákazky nie je rozdelený na časti.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Hlavné miesto 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>poskytovania</w:t>
      </w:r>
      <w:r w:rsidRPr="007943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371B" w:rsidRPr="007943CE">
        <w:rPr>
          <w:rFonts w:ascii="Times New Roman" w:hAnsi="Times New Roman" w:cs="Times New Roman"/>
          <w:b/>
          <w:sz w:val="20"/>
          <w:szCs w:val="20"/>
        </w:rPr>
        <w:t>služ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>ieb</w:t>
      </w:r>
      <w:r w:rsidRPr="007943CE">
        <w:rPr>
          <w:rFonts w:ascii="Times New Roman" w:hAnsi="Times New Roman" w:cs="Times New Roman"/>
          <w:b/>
          <w:sz w:val="20"/>
          <w:szCs w:val="20"/>
        </w:rPr>
        <w:t>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E8371B" w:rsidRPr="007943CE">
        <w:rPr>
          <w:rFonts w:ascii="Times New Roman" w:hAnsi="Times New Roman" w:cs="Times New Roman"/>
          <w:sz w:val="20"/>
          <w:szCs w:val="20"/>
        </w:rPr>
        <w:t xml:space="preserve">Ministerstvo vnútra Slovenskej republiky - </w:t>
      </w:r>
      <w:r w:rsidRPr="007943CE">
        <w:rPr>
          <w:rFonts w:ascii="Times New Roman" w:hAnsi="Times New Roman" w:cs="Times New Roman"/>
          <w:sz w:val="20"/>
          <w:szCs w:val="20"/>
        </w:rPr>
        <w:t xml:space="preserve">Centrum </w:t>
      </w:r>
      <w:r w:rsidR="00E8371B" w:rsidRPr="007943CE">
        <w:rPr>
          <w:rFonts w:ascii="Times New Roman" w:hAnsi="Times New Roman" w:cs="Times New Roman"/>
          <w:sz w:val="20"/>
          <w:szCs w:val="20"/>
        </w:rPr>
        <w:t xml:space="preserve">podpory Banská Bystrica, </w:t>
      </w:r>
      <w:r w:rsidR="00B72AE8" w:rsidRPr="007943CE">
        <w:rPr>
          <w:rFonts w:ascii="Times New Roman" w:hAnsi="Times New Roman" w:cs="Times New Roman"/>
          <w:sz w:val="20"/>
          <w:szCs w:val="20"/>
        </w:rPr>
        <w:t>Kuzmányho 16</w:t>
      </w:r>
      <w:r w:rsidR="00E8371B" w:rsidRPr="007943CE">
        <w:rPr>
          <w:rFonts w:ascii="Times New Roman" w:hAnsi="Times New Roman" w:cs="Times New Roman"/>
          <w:sz w:val="20"/>
          <w:szCs w:val="20"/>
        </w:rPr>
        <w:t xml:space="preserve">, 974 </w:t>
      </w:r>
      <w:r w:rsidR="00B72AE8" w:rsidRPr="007943CE">
        <w:rPr>
          <w:rFonts w:ascii="Times New Roman" w:hAnsi="Times New Roman" w:cs="Times New Roman"/>
          <w:sz w:val="20"/>
          <w:szCs w:val="20"/>
        </w:rPr>
        <w:t>01</w:t>
      </w:r>
      <w:r w:rsidR="00E8371B" w:rsidRPr="007943CE">
        <w:rPr>
          <w:rFonts w:ascii="Times New Roman" w:hAnsi="Times New Roman" w:cs="Times New Roman"/>
          <w:sz w:val="20"/>
          <w:szCs w:val="20"/>
        </w:rPr>
        <w:t xml:space="preserve"> Banská Bystrica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Termín splnenia zákazky:</w:t>
      </w:r>
      <w:r w:rsidR="00E8371B" w:rsidRPr="007943CE">
        <w:rPr>
          <w:rFonts w:ascii="Times New Roman" w:hAnsi="Times New Roman" w:cs="Times New Roman"/>
          <w:sz w:val="20"/>
          <w:szCs w:val="20"/>
        </w:rPr>
        <w:t xml:space="preserve"> 31. 12. 20</w:t>
      </w:r>
      <w:r w:rsidR="001B7E5B" w:rsidRPr="007943CE">
        <w:rPr>
          <w:rFonts w:ascii="Times New Roman" w:hAnsi="Times New Roman" w:cs="Times New Roman"/>
          <w:sz w:val="20"/>
          <w:szCs w:val="20"/>
        </w:rPr>
        <w:t>22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Opis predmetu zákazky: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E8371B" w:rsidRPr="007943CE">
        <w:rPr>
          <w:rFonts w:ascii="Times New Roman" w:hAnsi="Times New Roman" w:cs="Times New Roman"/>
          <w:sz w:val="20"/>
          <w:szCs w:val="20"/>
        </w:rPr>
        <w:t>Predmetom zákazky s nízkou hodnotou  je servis kancelárskej techniky a technické posudky (skartovacie stroje, laminovacie stroje, viazacie stroje, písacie stroje, kalkulačné stroje, elektronické diáre, označovacie stroje, rezacie stroje)</w:t>
      </w:r>
    </w:p>
    <w:p w:rsidR="00437454" w:rsidRPr="007943CE" w:rsidRDefault="0043745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PREDPOKLADANÁ HODNOTA ZÁKAZKY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Predpokladaná hodnota zákazky je maximálne do </w:t>
      </w:r>
      <w:r w:rsidR="001B7E5B" w:rsidRPr="007943CE">
        <w:rPr>
          <w:rFonts w:ascii="Times New Roman" w:hAnsi="Times New Roman" w:cs="Times New Roman"/>
          <w:b/>
          <w:sz w:val="20"/>
          <w:szCs w:val="20"/>
        </w:rPr>
        <w:t>1000</w:t>
      </w:r>
      <w:r w:rsidR="00F26A65" w:rsidRPr="007943CE">
        <w:rPr>
          <w:rFonts w:ascii="Times New Roman" w:hAnsi="Times New Roman" w:cs="Times New Roman"/>
          <w:b/>
          <w:sz w:val="20"/>
          <w:szCs w:val="20"/>
        </w:rPr>
        <w:t>,00</w:t>
      </w:r>
      <w:r w:rsidR="00F862A9"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 xml:space="preserve"> € bez DPH </w:t>
      </w:r>
      <w:r w:rsidR="00437454" w:rsidRPr="007943CE">
        <w:rPr>
          <w:rFonts w:ascii="Times New Roman" w:hAnsi="Times New Roman" w:cs="Times New Roman"/>
          <w:sz w:val="20"/>
          <w:szCs w:val="20"/>
        </w:rPr>
        <w:t>za celý predmet zákazky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ADMINISTRATÍVNE INFORMÁCIE</w:t>
      </w:r>
    </w:p>
    <w:p w:rsidR="0043745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Komunikácia:</w:t>
      </w:r>
      <w:r w:rsidRPr="007943CE">
        <w:rPr>
          <w:rFonts w:ascii="Times New Roman" w:hAnsi="Times New Roman" w:cs="Times New Roman"/>
          <w:sz w:val="20"/>
          <w:szCs w:val="20"/>
        </w:rPr>
        <w:t xml:space="preserve"> Oznámenie, odovzdávanie podkladov a dorozumievanie medzi verejným obstarávateľom a záujemcami/uchádzačmi bude uskutočňovaná prostriedkam</w:t>
      </w:r>
      <w:r w:rsidR="00437454" w:rsidRPr="007943CE">
        <w:rPr>
          <w:rFonts w:ascii="Times New Roman" w:hAnsi="Times New Roman" w:cs="Times New Roman"/>
          <w:sz w:val="20"/>
          <w:szCs w:val="20"/>
        </w:rPr>
        <w:t>i elektronickej komunikácie – e</w:t>
      </w:r>
      <w:r w:rsidRPr="007943CE">
        <w:rPr>
          <w:rFonts w:ascii="Times New Roman" w:hAnsi="Times New Roman" w:cs="Times New Roman"/>
          <w:sz w:val="20"/>
          <w:szCs w:val="20"/>
        </w:rPr>
        <w:t>mailom.</w:t>
      </w:r>
      <w:r w:rsidR="0085580D" w:rsidRPr="007943CE">
        <w:rPr>
          <w:sz w:val="20"/>
          <w:szCs w:val="20"/>
        </w:rPr>
        <w:t xml:space="preserve"> </w:t>
      </w:r>
      <w:r w:rsidR="0085580D" w:rsidRPr="007943CE">
        <w:rPr>
          <w:rFonts w:ascii="Times New Roman" w:hAnsi="Times New Roman" w:cs="Times New Roman"/>
          <w:sz w:val="20"/>
          <w:szCs w:val="20"/>
        </w:rPr>
        <w:t xml:space="preserve">Verejný obstarávateľ akceptuje zo strany záujemcov aj iné spôsoby komunikácie, napr. písomne prostredníctvom pošty, faxom, telefonicky alebo ich kombináciou.  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7454" w:rsidRPr="007943CE" w:rsidRDefault="0043745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45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Lehota na predkladanie ponúk: </w:t>
      </w:r>
    </w:p>
    <w:p w:rsidR="008C22C4" w:rsidRPr="007943CE" w:rsidRDefault="0043745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Dátum: </w:t>
      </w:r>
      <w:r w:rsidR="00F45A00">
        <w:rPr>
          <w:rFonts w:ascii="Times New Roman" w:hAnsi="Times New Roman" w:cs="Times New Roman"/>
          <w:sz w:val="20"/>
          <w:szCs w:val="20"/>
        </w:rPr>
        <w:t>25</w:t>
      </w:r>
      <w:r w:rsidR="00F862A9" w:rsidRPr="007943CE">
        <w:rPr>
          <w:rFonts w:ascii="Times New Roman" w:hAnsi="Times New Roman" w:cs="Times New Roman"/>
          <w:sz w:val="20"/>
          <w:szCs w:val="20"/>
        </w:rPr>
        <w:t xml:space="preserve">. </w:t>
      </w:r>
      <w:r w:rsidR="001B7E5B" w:rsidRPr="007943CE">
        <w:rPr>
          <w:rFonts w:ascii="Times New Roman" w:hAnsi="Times New Roman" w:cs="Times New Roman"/>
          <w:sz w:val="20"/>
          <w:szCs w:val="20"/>
        </w:rPr>
        <w:t>august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A7071A" w:rsidRPr="007943CE">
        <w:rPr>
          <w:rFonts w:ascii="Times New Roman" w:hAnsi="Times New Roman" w:cs="Times New Roman"/>
          <w:sz w:val="20"/>
          <w:szCs w:val="20"/>
        </w:rPr>
        <w:t>202</w:t>
      </w:r>
      <w:r w:rsidR="001B7E5B" w:rsidRPr="007943CE">
        <w:rPr>
          <w:rFonts w:ascii="Times New Roman" w:hAnsi="Times New Roman" w:cs="Times New Roman"/>
          <w:sz w:val="20"/>
          <w:szCs w:val="20"/>
        </w:rPr>
        <w:t>2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Čas:</w:t>
      </w:r>
      <w:r w:rsidRPr="007943CE">
        <w:rPr>
          <w:rFonts w:ascii="Times New Roman" w:hAnsi="Times New Roman" w:cs="Times New Roman"/>
          <w:sz w:val="20"/>
          <w:szCs w:val="20"/>
        </w:rPr>
        <w:t xml:space="preserve"> do </w:t>
      </w:r>
      <w:r w:rsidR="006315C5">
        <w:rPr>
          <w:rFonts w:ascii="Times New Roman" w:hAnsi="Times New Roman" w:cs="Times New Roman"/>
          <w:sz w:val="20"/>
          <w:szCs w:val="20"/>
        </w:rPr>
        <w:t>1</w:t>
      </w:r>
      <w:r w:rsidR="00F45A00">
        <w:rPr>
          <w:rFonts w:ascii="Times New Roman" w:hAnsi="Times New Roman" w:cs="Times New Roman"/>
          <w:sz w:val="20"/>
          <w:szCs w:val="20"/>
        </w:rPr>
        <w:t>2</w:t>
      </w:r>
      <w:r w:rsidRPr="007943CE">
        <w:rPr>
          <w:rFonts w:ascii="Times New Roman" w:hAnsi="Times New Roman" w:cs="Times New Roman"/>
          <w:sz w:val="20"/>
          <w:szCs w:val="20"/>
        </w:rPr>
        <w:t>,00 hod.</w:t>
      </w:r>
    </w:p>
    <w:p w:rsidR="00BD3EDB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Spôsob predkladania ponúk:</w:t>
      </w:r>
      <w:r w:rsidRPr="007943CE">
        <w:rPr>
          <w:rFonts w:ascii="Times New Roman" w:hAnsi="Times New Roman" w:cs="Times New Roman"/>
          <w:sz w:val="20"/>
          <w:szCs w:val="20"/>
        </w:rPr>
        <w:t xml:space="preserve"> Formou elektronickej komunikácie </w:t>
      </w:r>
      <w:r w:rsidR="00E935FC" w:rsidRPr="007943CE">
        <w:rPr>
          <w:rFonts w:ascii="Times New Roman" w:hAnsi="Times New Roman" w:cs="Times New Roman"/>
          <w:sz w:val="20"/>
          <w:szCs w:val="20"/>
        </w:rPr>
        <w:t xml:space="preserve">cez systém </w:t>
      </w:r>
      <w:hyperlink r:id="rId7" w:history="1">
        <w:r w:rsidR="00E935FC" w:rsidRPr="007943CE">
          <w:rPr>
            <w:rStyle w:val="Hypertextovprepojenie"/>
            <w:rFonts w:ascii="Times New Roman" w:hAnsi="Times New Roman"/>
            <w:b/>
            <w:bCs/>
            <w:i/>
            <w:iCs/>
            <w:sz w:val="20"/>
            <w:szCs w:val="20"/>
          </w:rPr>
          <w:t>https://josephine.proebiz.com/sk/</w:t>
        </w:r>
      </w:hyperlink>
      <w:r w:rsidR="00E935FC" w:rsidRPr="007943CE">
        <w:rPr>
          <w:rFonts w:ascii="Times New Roman" w:hAnsi="Times New Roman"/>
          <w:b/>
          <w:bCs/>
          <w:i/>
          <w:iCs/>
          <w:sz w:val="20"/>
          <w:szCs w:val="20"/>
        </w:rPr>
        <w:t xml:space="preserve">, </w:t>
      </w:r>
      <w:r w:rsidR="009E2E21" w:rsidRPr="007943CE">
        <w:rPr>
          <w:rFonts w:ascii="Times New Roman" w:hAnsi="Times New Roman"/>
          <w:bCs/>
          <w:iCs/>
          <w:sz w:val="20"/>
          <w:szCs w:val="20"/>
        </w:rPr>
        <w:t>po registrácii bude sprístupnená výzva na predkladanie cenových ponúk.</w:t>
      </w:r>
    </w:p>
    <w:p w:rsidR="00437454" w:rsidRPr="007943CE" w:rsidRDefault="0043745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PODMIENKY ÚČASTI</w:t>
      </w:r>
    </w:p>
    <w:p w:rsidR="008C22C4" w:rsidRPr="007943CE" w:rsidRDefault="008C22C4" w:rsidP="008C22C4">
      <w:pPr>
        <w:pStyle w:val="Odsekzoznamu"/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Verejný obstarávateľ požaduje predložiť:</w:t>
      </w:r>
    </w:p>
    <w:p w:rsidR="008C22C4" w:rsidRPr="007943CE" w:rsidRDefault="008C22C4" w:rsidP="008C22C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- neoverená kópia. </w:t>
      </w:r>
    </w:p>
    <w:p w:rsidR="00872476" w:rsidRPr="007943CE" w:rsidRDefault="00872476" w:rsidP="0087247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sz w:val="20"/>
          <w:szCs w:val="20"/>
          <w:u w:val="single"/>
        </w:rPr>
        <w:t>Podľa § 34 ods. 1 písm. g) zákona o verejnom obstarávaní uchádzač predloží údaje o vzdelaní a odbornej praxi alebo o odbornej kvalifikácii osôb určených na plnenie zmluvy. Uchádzač predloží doklady (certifikát, osvedčenie a pod.) o technickej spôsobilosti osôb, ktoré budú vykonávať servis a technické posudky kancelárskej techniky.</w:t>
      </w:r>
    </w:p>
    <w:p w:rsidR="002E46FE" w:rsidRPr="007943CE" w:rsidRDefault="00872476" w:rsidP="006C2772">
      <w:pPr>
        <w:pStyle w:val="Odsekzoznamu"/>
        <w:tabs>
          <w:tab w:val="left" w:pos="2160"/>
          <w:tab w:val="left" w:pos="2880"/>
          <w:tab w:val="left" w:pos="4500"/>
        </w:tabs>
        <w:ind w:left="14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sz w:val="20"/>
          <w:szCs w:val="20"/>
          <w:u w:val="single"/>
        </w:rPr>
        <w:t xml:space="preserve">Odôvodnenie v súlade s § 38 ods. </w:t>
      </w:r>
      <w:r w:rsidR="006C2772" w:rsidRPr="007943CE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7943CE">
        <w:rPr>
          <w:rFonts w:ascii="Times New Roman" w:hAnsi="Times New Roman" w:cs="Times New Roman"/>
          <w:sz w:val="20"/>
          <w:szCs w:val="20"/>
          <w:u w:val="single"/>
        </w:rPr>
        <w:t>: Preukázaním tejto podmienky si verejný obstarávateľ zabezpečuje kvalitatívne parametre požadovaných služieb.</w:t>
      </w:r>
    </w:p>
    <w:p w:rsidR="008C22C4" w:rsidRPr="007943CE" w:rsidRDefault="008C22C4" w:rsidP="008C22C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sz w:val="20"/>
          <w:szCs w:val="20"/>
        </w:rPr>
        <w:lastRenderedPageBreak/>
        <w:t>Celá ponuka, doklady a dokumenty v nej predložené musia byť vyhotovené v slovenskom jazyku. Uchádzač so sídlom mimo územia Slovenskej republiky predkladá ponuku v pôvodnom jazyku a súčasne predloží úradný preklad do slovenského jazyka okrem dokladov predložených v českom jazyku.</w:t>
      </w:r>
    </w:p>
    <w:p w:rsidR="00CF3741" w:rsidRPr="007943CE" w:rsidRDefault="008C22C4" w:rsidP="0085580D">
      <w:pPr>
        <w:tabs>
          <w:tab w:val="left" w:pos="2160"/>
          <w:tab w:val="left" w:pos="2880"/>
          <w:tab w:val="left" w:pos="4500"/>
        </w:tabs>
        <w:ind w:left="10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Verejný obstarávateľ nepožaduje predloženie originálu alebo úradne overenej kópie vyššie uvedených dokladov.</w:t>
      </w:r>
    </w:p>
    <w:p w:rsidR="008C22C4" w:rsidRPr="007943CE" w:rsidRDefault="008C22C4" w:rsidP="008C22C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KRITÉRIÁ VYHODNOTENIA PONÚK</w:t>
      </w:r>
    </w:p>
    <w:p w:rsidR="00CF3741" w:rsidRPr="007943CE" w:rsidRDefault="008C22C4" w:rsidP="0085580D">
      <w:pPr>
        <w:pStyle w:val="Odsekzoznamu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Jediným kritériom na vyhodnotenie ponúk je </w:t>
      </w:r>
      <w:r w:rsidRPr="007943CE">
        <w:rPr>
          <w:rFonts w:ascii="Times New Roman" w:hAnsi="Times New Roman" w:cs="Times New Roman"/>
          <w:b/>
          <w:sz w:val="20"/>
          <w:szCs w:val="20"/>
        </w:rPr>
        <w:t>celková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b/>
          <w:sz w:val="20"/>
          <w:szCs w:val="20"/>
        </w:rPr>
        <w:t>najnižšia cena</w:t>
      </w:r>
      <w:r w:rsidRPr="007943CE">
        <w:rPr>
          <w:rFonts w:ascii="Times New Roman" w:hAnsi="Times New Roman" w:cs="Times New Roman"/>
          <w:sz w:val="20"/>
          <w:szCs w:val="20"/>
        </w:rPr>
        <w:t xml:space="preserve"> za celý predmet zákazky. </w:t>
      </w:r>
    </w:p>
    <w:p w:rsidR="00F862A9" w:rsidRPr="007943CE" w:rsidRDefault="00F862A9" w:rsidP="00F862A9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943CE">
        <w:rPr>
          <w:rFonts w:ascii="Times New Roman" w:eastAsia="Calibri" w:hAnsi="Times New Roman" w:cs="Times New Roman"/>
          <w:b/>
          <w:sz w:val="20"/>
          <w:szCs w:val="20"/>
        </w:rPr>
        <w:t>Kritérium č. 1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037"/>
        <w:gridCol w:w="2109"/>
        <w:gridCol w:w="1945"/>
      </w:tblGrid>
      <w:tr w:rsidR="00F862A9" w:rsidRPr="007943CE" w:rsidTr="00F467E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TYP STROJA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Cena za 1 hodinu práce bez DPH v €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Cena za 1 hodinu práce s DPH v €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Váhové kritérium</w:t>
            </w:r>
          </w:p>
        </w:tc>
      </w:tr>
      <w:tr w:rsidR="00F862A9" w:rsidRPr="007943CE" w:rsidTr="00F467E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943C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1. Stroj písací</w:t>
            </w:r>
          </w:p>
          <w:p w:rsidR="00F862A9" w:rsidRPr="007943CE" w:rsidRDefault="00F862A9" w:rsidP="00F467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62A9" w:rsidRPr="007943CE" w:rsidRDefault="0085580D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F862A9" w:rsidRPr="007943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0%</w:t>
            </w:r>
          </w:p>
        </w:tc>
      </w:tr>
      <w:tr w:rsidR="00F862A9" w:rsidRPr="007943CE" w:rsidTr="00F467E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943C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2. Stroj laminovací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9" w:rsidRPr="007943CE" w:rsidRDefault="00F862A9" w:rsidP="00F46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62A9" w:rsidRPr="007943CE" w:rsidTr="00F467E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943C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3. Stroj viazací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9" w:rsidRPr="007943CE" w:rsidRDefault="00F862A9" w:rsidP="00F46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62A9" w:rsidRPr="007943CE" w:rsidTr="00F467E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943C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4. Stroj kalkulačný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9" w:rsidRPr="007943CE" w:rsidRDefault="00F862A9" w:rsidP="00F46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62A9" w:rsidRPr="007943CE" w:rsidTr="00F467E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943C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5. Stroj rezací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9" w:rsidRPr="007943CE" w:rsidRDefault="00F862A9" w:rsidP="00F46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62A9" w:rsidRPr="007943CE" w:rsidTr="00F467E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943C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6. Stroj označovací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9" w:rsidRPr="007943CE" w:rsidRDefault="00F862A9" w:rsidP="00F46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62A9" w:rsidRPr="007943CE" w:rsidTr="00F467E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943C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7. Elektronický diár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9" w:rsidRPr="007943CE" w:rsidRDefault="00F862A9" w:rsidP="00F46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62A9" w:rsidRPr="007943CE" w:rsidTr="00F467E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943C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8. Stroj skartovací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9" w:rsidRPr="007943CE" w:rsidRDefault="00F862A9" w:rsidP="00F46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62A9" w:rsidRPr="007943CE" w:rsidTr="00F467E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Cena spolu za 1 hodinu práce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9" w:rsidRPr="007943CE" w:rsidRDefault="00F862A9" w:rsidP="00F46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B33D8F" w:rsidRPr="007943CE" w:rsidRDefault="00B33D8F" w:rsidP="0085580D">
      <w:pPr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862A9" w:rsidRPr="007943CE" w:rsidRDefault="00F862A9" w:rsidP="00F862A9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943CE">
        <w:rPr>
          <w:rFonts w:ascii="Times New Roman" w:eastAsia="Calibri" w:hAnsi="Times New Roman" w:cs="Times New Roman"/>
          <w:b/>
          <w:sz w:val="20"/>
          <w:szCs w:val="20"/>
        </w:rPr>
        <w:t xml:space="preserve">Kritérium č. </w:t>
      </w:r>
      <w:r w:rsidR="0085580D" w:rsidRPr="007943CE">
        <w:rPr>
          <w:rFonts w:ascii="Times New Roman" w:eastAsia="Calibri" w:hAnsi="Times New Roman" w:cs="Times New Roman"/>
          <w:b/>
          <w:sz w:val="20"/>
          <w:szCs w:val="20"/>
        </w:rPr>
        <w:t>2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107"/>
        <w:gridCol w:w="2107"/>
        <w:gridCol w:w="1957"/>
      </w:tblGrid>
      <w:tr w:rsidR="00F862A9" w:rsidRPr="007943CE" w:rsidTr="00F467E7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NÁZOV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Cena za 1 kus bez DPH v €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Cena za 1 kus </w:t>
            </w:r>
          </w:p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s DPH v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Váhové kritérium</w:t>
            </w:r>
          </w:p>
        </w:tc>
      </w:tr>
      <w:tr w:rsidR="00F862A9" w:rsidRPr="007943CE" w:rsidTr="00F467E7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  <w:t>Technický posudok návrhu na vyradenie kancelárskej techniky</w:t>
            </w:r>
            <w:r w:rsidRPr="007943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sz w:val="20"/>
                <w:szCs w:val="20"/>
              </w:rPr>
              <w:t>(stroj skartovací, stroj laminovací, stroj viazací, stroj písací, stroj kalkulačný, stroj rezací, stroj označovací, elektronický diár)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62A9" w:rsidRPr="007943CE" w:rsidRDefault="00F862A9" w:rsidP="00F467E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62A9" w:rsidRPr="007943CE" w:rsidRDefault="00F862A9" w:rsidP="00F467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43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10%</w:t>
            </w:r>
          </w:p>
        </w:tc>
      </w:tr>
    </w:tbl>
    <w:p w:rsidR="0085580D" w:rsidRPr="007943CE" w:rsidRDefault="0085580D" w:rsidP="00E94FCA">
      <w:pPr>
        <w:ind w:left="72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943CE">
        <w:rPr>
          <w:rFonts w:ascii="Times New Roman" w:hAnsi="Times New Roman" w:cs="Times New Roman"/>
          <w:b/>
          <w:i/>
          <w:sz w:val="20"/>
          <w:szCs w:val="20"/>
        </w:rPr>
        <w:t xml:space="preserve">Požadujeme vyplniť všetky kolónky v tabuľke, inak bude Vaša ponuka považovaná za neúplnú a nebude akceptovaná. </w:t>
      </w:r>
      <w:r w:rsidRPr="007943CE">
        <w:rPr>
          <w:rFonts w:ascii="Times New Roman" w:hAnsi="Times New Roman" w:cs="Times New Roman"/>
          <w:b/>
          <w:i/>
          <w:sz w:val="20"/>
          <w:szCs w:val="20"/>
          <w:u w:val="single"/>
        </w:rPr>
        <w:t>V prípade, že zhotoviteľ nie je platcom DPH, je potrebné na túto skutočnosť upozorniť.</w:t>
      </w: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943CE">
        <w:rPr>
          <w:rFonts w:ascii="Times New Roman" w:hAnsi="Times New Roman" w:cs="Times New Roman"/>
          <w:b/>
          <w:i/>
          <w:sz w:val="20"/>
          <w:szCs w:val="20"/>
        </w:rPr>
        <w:t>Spôsob vyhodnotenia:</w:t>
      </w: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Maximálny počet bodov získa uchádzač s najnižšou cenou. Ostatným ponukám sa počet pridelených bodov určí ako podiel medzi najnižšou cenou a cenou hodnoteného uchádzača, vynásobený počtom bodov (príslušnou relatívnou váhou) za hodnotené kritérium cena. Všetky konečné výpočty sa zaokrúhľujú na dve desatinné miesta.</w:t>
      </w: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943CE">
        <w:rPr>
          <w:rFonts w:ascii="Times New Roman" w:hAnsi="Times New Roman" w:cs="Times New Roman"/>
          <w:b/>
          <w:i/>
          <w:sz w:val="20"/>
          <w:szCs w:val="20"/>
        </w:rPr>
        <w:t>Počet bodov bude udelený predloženej ponuke podľa nastaveného výpočtu:</w:t>
      </w: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943C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2</w:t>
      </w:r>
      <w:r w:rsidRPr="007943CE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     najnižšia cena (i)</w:t>
      </w: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943CE">
        <w:rPr>
          <w:rFonts w:ascii="Times New Roman" w:hAnsi="Times New Roman" w:cs="Times New Roman"/>
          <w:b/>
          <w:i/>
          <w:sz w:val="20"/>
          <w:szCs w:val="20"/>
        </w:rPr>
        <w:t xml:space="preserve">Počet bodov uchádzača = </w:t>
      </w:r>
      <w:r w:rsidRPr="007943CE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∑    -----------------------------------------     x   relatívna váha (i)</w:t>
      </w: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943C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i/>
          <w:sz w:val="20"/>
          <w:szCs w:val="20"/>
        </w:rPr>
        <w:tab/>
        <w:t>i=1   cena hodnoteného uchádzača (i)</w:t>
      </w:r>
    </w:p>
    <w:p w:rsidR="00E94FCA" w:rsidRPr="007943CE" w:rsidRDefault="00E94FCA" w:rsidP="00E94FCA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94FCA" w:rsidRPr="007943CE" w:rsidRDefault="00E94FCA" w:rsidP="00E94FC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najnižšia cena (i) – najnižšia cena danej položky zo všetkých vyhodnocovaných ponúk,</w:t>
      </w:r>
    </w:p>
    <w:p w:rsidR="00E94FCA" w:rsidRPr="007943CE" w:rsidRDefault="00E94FCA" w:rsidP="00E94FC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cena (i) hodnoteného uchádzača – cena danej položky z hodnotenej ponuky,</w:t>
      </w:r>
    </w:p>
    <w:p w:rsidR="00E94FCA" w:rsidRPr="007943CE" w:rsidRDefault="00E94FCA" w:rsidP="00E94FC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relatívna váha (i) – hodnotiace kritérium</w:t>
      </w:r>
    </w:p>
    <w:p w:rsidR="00E94FCA" w:rsidRPr="007943CE" w:rsidRDefault="00E94FCA" w:rsidP="00E94FC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C22C4" w:rsidRPr="007943CE" w:rsidRDefault="00E94FCA" w:rsidP="00E94FCA">
      <w:pPr>
        <w:pStyle w:val="Odsekzoznamu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3CE">
        <w:rPr>
          <w:rFonts w:ascii="Times New Roman" w:hAnsi="Times New Roman" w:cs="Times New Roman"/>
          <w:bCs/>
          <w:sz w:val="20"/>
          <w:szCs w:val="20"/>
        </w:rPr>
        <w:t>Na základe výsledku vyhodnotenia ponúk bude určený úspešný uchádzač. Neúspešných uchádzačov bude verejný obstarávateľ informovať o výsledku vyhodnotenia ponúk.</w:t>
      </w:r>
    </w:p>
    <w:p w:rsidR="00E94FCA" w:rsidRPr="007943CE" w:rsidRDefault="00E94FCA" w:rsidP="00E94FCA">
      <w:pPr>
        <w:pStyle w:val="Odsekzoznamu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PODMIENKY TÝKAJÚCE SA ZMLUVY</w:t>
      </w:r>
    </w:p>
    <w:p w:rsidR="008C22C4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Výsledkom verejného obstarávania bud</w:t>
      </w:r>
      <w:r w:rsidR="00E94FCA" w:rsidRPr="007943CE">
        <w:rPr>
          <w:rFonts w:ascii="Times New Roman" w:hAnsi="Times New Roman" w:cs="Times New Roman"/>
          <w:sz w:val="20"/>
          <w:szCs w:val="20"/>
        </w:rPr>
        <w:t>ú opakované</w:t>
      </w:r>
      <w:r w:rsidRPr="007943CE">
        <w:rPr>
          <w:rFonts w:ascii="Times New Roman" w:hAnsi="Times New Roman" w:cs="Times New Roman"/>
          <w:sz w:val="20"/>
          <w:szCs w:val="20"/>
        </w:rPr>
        <w:t xml:space="preserve"> objednávk</w:t>
      </w:r>
      <w:r w:rsidR="00E94FCA" w:rsidRPr="007943CE">
        <w:rPr>
          <w:rFonts w:ascii="Times New Roman" w:hAnsi="Times New Roman" w:cs="Times New Roman"/>
          <w:sz w:val="20"/>
          <w:szCs w:val="20"/>
        </w:rPr>
        <w:t>y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E94FCA" w:rsidRPr="007943CE">
        <w:rPr>
          <w:rFonts w:ascii="Times New Roman" w:hAnsi="Times New Roman" w:cs="Times New Roman"/>
          <w:sz w:val="20"/>
          <w:szCs w:val="20"/>
        </w:rPr>
        <w:t xml:space="preserve">podľa potreby </w:t>
      </w:r>
      <w:r w:rsidRPr="007943CE">
        <w:rPr>
          <w:rFonts w:ascii="Times New Roman" w:hAnsi="Times New Roman" w:cs="Times New Roman"/>
          <w:sz w:val="20"/>
          <w:szCs w:val="20"/>
        </w:rPr>
        <w:t xml:space="preserve">na </w:t>
      </w:r>
      <w:r w:rsidR="00E94FCA" w:rsidRPr="007943CE">
        <w:rPr>
          <w:rFonts w:ascii="Times New Roman" w:hAnsi="Times New Roman" w:cs="Times New Roman"/>
          <w:sz w:val="20"/>
          <w:szCs w:val="20"/>
        </w:rPr>
        <w:t>poskytnutie požadovaného množstva predmetu zákazky</w:t>
      </w:r>
      <w:r w:rsidRPr="007943CE">
        <w:rPr>
          <w:rFonts w:ascii="Times New Roman" w:hAnsi="Times New Roman" w:cs="Times New Roman"/>
          <w:sz w:val="20"/>
          <w:szCs w:val="20"/>
        </w:rPr>
        <w:t xml:space="preserve">. Verejný obstarávateľ si vyhradzuje právo na základe výsledkov tohto postupu zadávania zákazky nevystaviť objednávku, resp. neuzavrieť zmluvu. </w:t>
      </w:r>
    </w:p>
    <w:p w:rsidR="008C22C4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Preddavok ani zálohová platba sa neposkytuje.</w:t>
      </w:r>
    </w:p>
    <w:p w:rsidR="00BD3EDB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Na základe vystavenej objednávky bude vystavená faktúra. Fakt</w:t>
      </w:r>
      <w:r w:rsidR="00CF3741" w:rsidRPr="007943CE">
        <w:rPr>
          <w:rFonts w:ascii="Times New Roman" w:hAnsi="Times New Roman" w:cs="Times New Roman"/>
          <w:sz w:val="20"/>
          <w:szCs w:val="20"/>
        </w:rPr>
        <w:t>úry</w:t>
      </w:r>
      <w:r w:rsidRPr="007943CE">
        <w:rPr>
          <w:rFonts w:ascii="Times New Roman" w:hAnsi="Times New Roman" w:cs="Times New Roman"/>
          <w:sz w:val="20"/>
          <w:szCs w:val="20"/>
        </w:rPr>
        <w:t xml:space="preserve"> na </w:t>
      </w:r>
      <w:r w:rsidR="00E94FCA" w:rsidRPr="007943CE">
        <w:rPr>
          <w:rFonts w:ascii="Times New Roman" w:hAnsi="Times New Roman" w:cs="Times New Roman"/>
          <w:sz w:val="20"/>
          <w:szCs w:val="20"/>
        </w:rPr>
        <w:t>poskytované služby</w:t>
      </w:r>
      <w:r w:rsidRPr="007943CE">
        <w:rPr>
          <w:rFonts w:ascii="Times New Roman" w:hAnsi="Times New Roman" w:cs="Times New Roman"/>
          <w:sz w:val="20"/>
          <w:szCs w:val="20"/>
        </w:rPr>
        <w:t xml:space="preserve"> mus</w:t>
      </w:r>
      <w:r w:rsidR="00E94FCA" w:rsidRPr="007943CE">
        <w:rPr>
          <w:rFonts w:ascii="Times New Roman" w:hAnsi="Times New Roman" w:cs="Times New Roman"/>
          <w:sz w:val="20"/>
          <w:szCs w:val="20"/>
        </w:rPr>
        <w:t>ia</w:t>
      </w:r>
      <w:r w:rsidRPr="007943CE">
        <w:rPr>
          <w:rFonts w:ascii="Times New Roman" w:hAnsi="Times New Roman" w:cs="Times New Roman"/>
          <w:sz w:val="20"/>
          <w:szCs w:val="20"/>
        </w:rPr>
        <w:t xml:space="preserve"> byť doručen</w:t>
      </w:r>
      <w:r w:rsidR="00E94FCA" w:rsidRPr="007943CE">
        <w:rPr>
          <w:rFonts w:ascii="Times New Roman" w:hAnsi="Times New Roman" w:cs="Times New Roman"/>
          <w:sz w:val="20"/>
          <w:szCs w:val="20"/>
        </w:rPr>
        <w:t>é</w:t>
      </w:r>
      <w:r w:rsidRPr="007943CE">
        <w:rPr>
          <w:rFonts w:ascii="Times New Roman" w:hAnsi="Times New Roman" w:cs="Times New Roman"/>
          <w:sz w:val="20"/>
          <w:szCs w:val="20"/>
        </w:rPr>
        <w:t xml:space="preserve"> na Centrum po</w:t>
      </w:r>
      <w:r w:rsidR="00BD3EDB" w:rsidRPr="007943CE">
        <w:rPr>
          <w:rFonts w:ascii="Times New Roman" w:hAnsi="Times New Roman" w:cs="Times New Roman"/>
          <w:sz w:val="20"/>
          <w:szCs w:val="20"/>
        </w:rPr>
        <w:t xml:space="preserve">dpory Banská Bystrica, OMTZ, </w:t>
      </w:r>
      <w:r w:rsidRPr="007943CE">
        <w:rPr>
          <w:rFonts w:ascii="Times New Roman" w:hAnsi="Times New Roman" w:cs="Times New Roman"/>
          <w:sz w:val="20"/>
          <w:szCs w:val="20"/>
        </w:rPr>
        <w:t>9. mája č. 1, 974 86 Banská Bystrica</w:t>
      </w:r>
      <w:r w:rsidR="00BD3EDB" w:rsidRPr="007943CE">
        <w:rPr>
          <w:rFonts w:ascii="Times New Roman" w:hAnsi="Times New Roman" w:cs="Times New Roman"/>
          <w:sz w:val="20"/>
          <w:szCs w:val="20"/>
        </w:rPr>
        <w:t>.</w:t>
      </w:r>
    </w:p>
    <w:p w:rsidR="008C22C4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:rsidR="0085580D" w:rsidRPr="007943CE" w:rsidRDefault="0085580D" w:rsidP="008C22C4">
      <w:pPr>
        <w:pStyle w:val="Odsekzoznamu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22C4" w:rsidRPr="007943CE" w:rsidRDefault="002E46FE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Identifikačné údaje uchádzača:</w:t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="008C22C4" w:rsidRPr="007943CE">
        <w:rPr>
          <w:rFonts w:ascii="Times New Roman" w:hAnsi="Times New Roman" w:cs="Times New Roman"/>
          <w:sz w:val="20"/>
          <w:szCs w:val="20"/>
        </w:rPr>
        <w:t>Obchodné meno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Adresa sídla firmy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IČO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DIČ 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IČ DPH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Číslo účtu/banka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Kontaktná osoba 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Telefón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e-mail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943CE">
        <w:rPr>
          <w:rFonts w:ascii="Times New Roman" w:hAnsi="Times New Roman" w:cs="Times New Roman"/>
          <w:b/>
          <w:bCs/>
          <w:sz w:val="20"/>
          <w:szCs w:val="20"/>
        </w:rPr>
        <w:t>Splatnosť faktúry 30 dní</w:t>
      </w:r>
    </w:p>
    <w:p w:rsidR="008C22C4" w:rsidRPr="007943CE" w:rsidRDefault="008C22C4" w:rsidP="00627C47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bCs/>
          <w:sz w:val="20"/>
          <w:szCs w:val="20"/>
        </w:rPr>
        <w:t xml:space="preserve">Som – nie som platcom DPH </w:t>
      </w:r>
      <w:r w:rsidRPr="007943CE">
        <w:rPr>
          <w:rFonts w:ascii="Times New Roman" w:hAnsi="Times New Roman" w:cs="Times New Roman"/>
          <w:sz w:val="20"/>
          <w:szCs w:val="20"/>
        </w:rPr>
        <w:t>(nehodiace sa preškrtnúť)</w:t>
      </w:r>
    </w:p>
    <w:p w:rsidR="00627C47" w:rsidRPr="007943CE" w:rsidRDefault="00627C47" w:rsidP="00627C47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DOPLŇUJÚCE INFORMÁCIE</w:t>
      </w:r>
    </w:p>
    <w:p w:rsidR="008C22C4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sz w:val="20"/>
          <w:szCs w:val="20"/>
        </w:rPr>
        <w:t>Zákazka sa týka projektu financovaného z fondov Európskej únie:  NIE.</w:t>
      </w:r>
    </w:p>
    <w:p w:rsidR="008C22C4" w:rsidRPr="007943CE" w:rsidRDefault="008C22C4" w:rsidP="008C22C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 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>Dôvody na zrušenie použitého postupu zadávania zákazky:</w:t>
      </w:r>
    </w:p>
    <w:p w:rsidR="008C22C4" w:rsidRPr="007943CE" w:rsidRDefault="008C22C4" w:rsidP="008C22C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Verejný obstarávateľ môže zrušiť použitý postup zadávania zákazky z nasledovných dôvodov: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nebude predložená ani jedna ponuka; 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ani jeden uchádzač nesplní podmienky účasti;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ani jedna z predložených ponúk nebude zodpovedať určeným požiadavkám vo výzve na predkladanie ponúk;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ak sa zmenili okolnosti, za ktorých sa vyhlásilo toto verejné obstarávanie.  </w:t>
      </w:r>
    </w:p>
    <w:p w:rsidR="00323540" w:rsidRPr="007943CE" w:rsidRDefault="00323540" w:rsidP="008C22C4">
      <w:pPr>
        <w:pStyle w:val="Textkomentra"/>
        <w:widowControl/>
        <w:tabs>
          <w:tab w:val="left" w:pos="2595"/>
        </w:tabs>
        <w:spacing w:before="100" w:beforeAutospacing="1" w:after="100" w:afterAutospacing="1"/>
        <w:rPr>
          <w:rFonts w:eastAsia="Calibri"/>
          <w:lang w:val="sk-SK" w:eastAsia="en-US"/>
        </w:rPr>
      </w:pPr>
      <w:r w:rsidRPr="007943CE">
        <w:rPr>
          <w:rFonts w:eastAsia="Calibri"/>
          <w:lang w:val="sk-SK" w:eastAsia="en-US"/>
        </w:rPr>
        <w:t xml:space="preserve">V Banskej Bystrici, </w:t>
      </w:r>
      <w:r w:rsidR="00F45A00">
        <w:rPr>
          <w:rFonts w:eastAsia="Calibri"/>
          <w:lang w:val="sk-SK" w:eastAsia="en-US"/>
        </w:rPr>
        <w:t>23</w:t>
      </w:r>
      <w:bookmarkStart w:id="0" w:name="_GoBack"/>
      <w:bookmarkEnd w:id="0"/>
      <w:r w:rsidRPr="007943CE">
        <w:rPr>
          <w:rFonts w:eastAsia="Calibri"/>
          <w:lang w:val="sk-SK" w:eastAsia="en-US"/>
        </w:rPr>
        <w:t>.</w:t>
      </w:r>
      <w:r w:rsidR="0061764F">
        <w:rPr>
          <w:rFonts w:eastAsia="Calibri"/>
          <w:lang w:val="sk-SK" w:eastAsia="en-US"/>
        </w:rPr>
        <w:t>august</w:t>
      </w:r>
      <w:r w:rsidR="009906B5" w:rsidRPr="007943CE">
        <w:rPr>
          <w:rFonts w:eastAsia="Calibri"/>
          <w:lang w:val="sk-SK" w:eastAsia="en-US"/>
        </w:rPr>
        <w:t xml:space="preserve"> </w:t>
      </w:r>
      <w:r w:rsidRPr="007943CE">
        <w:rPr>
          <w:rFonts w:eastAsia="Calibri"/>
          <w:lang w:val="sk-SK" w:eastAsia="en-US"/>
        </w:rPr>
        <w:t>20</w:t>
      </w:r>
      <w:r w:rsidR="00DC5CD6" w:rsidRPr="007943CE">
        <w:rPr>
          <w:rFonts w:eastAsia="Calibri"/>
          <w:lang w:val="sk-SK" w:eastAsia="en-US"/>
        </w:rPr>
        <w:t>2</w:t>
      </w:r>
      <w:r w:rsidR="000752B6" w:rsidRPr="007943CE">
        <w:rPr>
          <w:rFonts w:eastAsia="Calibri"/>
          <w:lang w:val="sk-SK" w:eastAsia="en-US"/>
        </w:rPr>
        <w:t>2</w:t>
      </w:r>
    </w:p>
    <w:p w:rsidR="008C22C4" w:rsidRPr="007943CE" w:rsidRDefault="008C22C4" w:rsidP="008C22C4">
      <w:pPr>
        <w:pStyle w:val="Textkomentra"/>
        <w:widowControl/>
        <w:tabs>
          <w:tab w:val="left" w:pos="2595"/>
        </w:tabs>
        <w:spacing w:before="100" w:beforeAutospacing="1" w:after="100" w:afterAutospacing="1"/>
        <w:rPr>
          <w:rFonts w:eastAsia="Calibri"/>
          <w:lang w:val="sk-SK" w:eastAsia="en-US"/>
        </w:rPr>
      </w:pPr>
    </w:p>
    <w:p w:rsidR="008C22C4" w:rsidRPr="007943CE" w:rsidRDefault="008C22C4" w:rsidP="009906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>plk. Mgr. Simona V</w:t>
      </w:r>
      <w:r w:rsidR="00323540" w:rsidRPr="007943CE">
        <w:rPr>
          <w:rFonts w:ascii="Times New Roman" w:hAnsi="Times New Roman" w:cs="Times New Roman"/>
          <w:sz w:val="20"/>
          <w:szCs w:val="20"/>
        </w:rPr>
        <w:t>anková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riaditeľka Centra podpory Banská Bystrica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323540" w:rsidRPr="007943CE">
        <w:rPr>
          <w:rFonts w:ascii="Times New Roman" w:hAnsi="Times New Roman" w:cs="Times New Roman"/>
          <w:sz w:val="20"/>
          <w:szCs w:val="20"/>
        </w:rPr>
        <w:t xml:space="preserve">         </w:t>
      </w:r>
      <w:r w:rsidR="007914BB" w:rsidRPr="007943CE">
        <w:rPr>
          <w:rFonts w:ascii="Times New Roman" w:hAnsi="Times New Roman" w:cs="Times New Roman"/>
          <w:sz w:val="20"/>
          <w:szCs w:val="20"/>
        </w:rPr>
        <w:t>v. r.</w:t>
      </w:r>
    </w:p>
    <w:sectPr w:rsidR="008C22C4" w:rsidRPr="007943CE" w:rsidSect="0085580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DD1"/>
    <w:multiLevelType w:val="hybridMultilevel"/>
    <w:tmpl w:val="54E670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EC5AAE"/>
    <w:multiLevelType w:val="hybridMultilevel"/>
    <w:tmpl w:val="4BD828E8"/>
    <w:lvl w:ilvl="0" w:tplc="B064718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4961B2"/>
    <w:multiLevelType w:val="hybridMultilevel"/>
    <w:tmpl w:val="D2CEA0AA"/>
    <w:lvl w:ilvl="0" w:tplc="041B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F48B2"/>
    <w:multiLevelType w:val="hybridMultilevel"/>
    <w:tmpl w:val="0F92C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C4"/>
    <w:rsid w:val="00032BE7"/>
    <w:rsid w:val="000752B6"/>
    <w:rsid w:val="001B7E5B"/>
    <w:rsid w:val="00246FBB"/>
    <w:rsid w:val="002E46FE"/>
    <w:rsid w:val="00305BC5"/>
    <w:rsid w:val="00323540"/>
    <w:rsid w:val="003C6C8F"/>
    <w:rsid w:val="00420546"/>
    <w:rsid w:val="00431DE6"/>
    <w:rsid w:val="00437454"/>
    <w:rsid w:val="004C67DF"/>
    <w:rsid w:val="004F7370"/>
    <w:rsid w:val="005304E7"/>
    <w:rsid w:val="00562AEA"/>
    <w:rsid w:val="0061764F"/>
    <w:rsid w:val="00627C47"/>
    <w:rsid w:val="006315C5"/>
    <w:rsid w:val="006C2772"/>
    <w:rsid w:val="007528CA"/>
    <w:rsid w:val="007914BB"/>
    <w:rsid w:val="007943CE"/>
    <w:rsid w:val="007D56E2"/>
    <w:rsid w:val="0085580D"/>
    <w:rsid w:val="00872476"/>
    <w:rsid w:val="00882FD9"/>
    <w:rsid w:val="008C22C4"/>
    <w:rsid w:val="009169A6"/>
    <w:rsid w:val="009221D1"/>
    <w:rsid w:val="00940EDE"/>
    <w:rsid w:val="009769F6"/>
    <w:rsid w:val="009906B5"/>
    <w:rsid w:val="009B6FC9"/>
    <w:rsid w:val="009E2E21"/>
    <w:rsid w:val="00A620B4"/>
    <w:rsid w:val="00A7071A"/>
    <w:rsid w:val="00B33D8F"/>
    <w:rsid w:val="00B42B2A"/>
    <w:rsid w:val="00B72AE8"/>
    <w:rsid w:val="00BB1FA3"/>
    <w:rsid w:val="00BD3EDB"/>
    <w:rsid w:val="00C00117"/>
    <w:rsid w:val="00CE23D8"/>
    <w:rsid w:val="00CF3741"/>
    <w:rsid w:val="00D30364"/>
    <w:rsid w:val="00D30CA1"/>
    <w:rsid w:val="00DC5CD6"/>
    <w:rsid w:val="00E8371B"/>
    <w:rsid w:val="00E878C8"/>
    <w:rsid w:val="00E935FC"/>
    <w:rsid w:val="00E94FCA"/>
    <w:rsid w:val="00EB587D"/>
    <w:rsid w:val="00EB7B3F"/>
    <w:rsid w:val="00F26A65"/>
    <w:rsid w:val="00F34213"/>
    <w:rsid w:val="00F45792"/>
    <w:rsid w:val="00F45A00"/>
    <w:rsid w:val="00F862A9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C22C4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8C22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8C22C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8C22C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C22C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C22C4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8C22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8C22C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8C22C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C22C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josephine.proebiz.com/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a.sotikova@min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Lačná</dc:creator>
  <cp:lastModifiedBy>Bc. Michaela Šotiková</cp:lastModifiedBy>
  <cp:revision>15</cp:revision>
  <cp:lastPrinted>2018-07-12T08:18:00Z</cp:lastPrinted>
  <dcterms:created xsi:type="dcterms:W3CDTF">2022-07-22T08:39:00Z</dcterms:created>
  <dcterms:modified xsi:type="dcterms:W3CDTF">2022-08-23T07:20:00Z</dcterms:modified>
</cp:coreProperties>
</file>