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4489B63" w:rsidR="009A5EC2" w:rsidRDefault="00E439B0" w:rsidP="00AF6064">
      <w:pPr>
        <w:pStyle w:val="Nadpis1"/>
        <w:ind w:left="3841" w:right="3830" w:hanging="13"/>
      </w:pPr>
      <w:r w:rsidRPr="00786580">
        <w:t>Článok I. Zmluvné strany</w:t>
      </w:r>
    </w:p>
    <w:p w14:paraId="2FA41EE6" w14:textId="77777777" w:rsidR="001C6E1D" w:rsidRPr="00786580" w:rsidRDefault="001C6E1D" w:rsidP="00AF6064">
      <w:pPr>
        <w:pStyle w:val="Nadpis1"/>
        <w:ind w:left="3841" w:right="3830" w:hanging="13"/>
      </w:pPr>
    </w:p>
    <w:p w14:paraId="12BCF0A9" w14:textId="608F852C" w:rsidR="00EF046A" w:rsidRPr="00EF046A" w:rsidRDefault="00EF046A" w:rsidP="00EF046A">
      <w:pPr>
        <w:pStyle w:val="Odsekzoznamu"/>
        <w:numPr>
          <w:ilvl w:val="1"/>
          <w:numId w:val="28"/>
        </w:numPr>
        <w:tabs>
          <w:tab w:val="left" w:pos="825"/>
        </w:tabs>
        <w:rPr>
          <w:b/>
        </w:rPr>
      </w:pPr>
      <w:r w:rsidRPr="002B04FB">
        <w:rPr>
          <w:b/>
        </w:rPr>
        <w:t>Odberateľ:</w:t>
      </w:r>
      <w:r>
        <w:rPr>
          <w:b/>
        </w:rPr>
        <w:tab/>
      </w:r>
      <w:r>
        <w:rPr>
          <w:b/>
        </w:rPr>
        <w:tab/>
      </w:r>
      <w:r w:rsidRPr="00EF046A">
        <w:rPr>
          <w:b/>
        </w:rPr>
        <w:t>Mesto Dubnica nad Váhom</w:t>
      </w:r>
      <w:r w:rsidRPr="002B04FB">
        <w:rPr>
          <w:b/>
        </w:rPr>
        <w:tab/>
      </w:r>
    </w:p>
    <w:p w14:paraId="756943C1" w14:textId="7CF4DEC5" w:rsidR="00EF046A" w:rsidRPr="002B04FB" w:rsidRDefault="00EF046A" w:rsidP="00EF046A">
      <w:pPr>
        <w:pStyle w:val="Zkladntext"/>
        <w:ind w:left="2154" w:hanging="1728"/>
        <w:jc w:val="both"/>
      </w:pPr>
      <w:r w:rsidRPr="002B04FB">
        <w:t>Sídlo:</w:t>
      </w:r>
      <w:r w:rsidRPr="002B04FB">
        <w:tab/>
      </w:r>
      <w:r>
        <w:tab/>
      </w:r>
      <w:r w:rsidRPr="00886E95">
        <w:t>Mestský úrad Dubnica nad Váhom</w:t>
      </w:r>
      <w:r>
        <w:t xml:space="preserve">, </w:t>
      </w:r>
      <w:r w:rsidRPr="00E22B95">
        <w:t>Bratislavská 434/9</w:t>
      </w:r>
      <w:r>
        <w:t xml:space="preserve">, </w:t>
      </w:r>
      <w:r w:rsidRPr="00E22B95">
        <w:t>018 41 Dubnica nad Váhom</w:t>
      </w:r>
    </w:p>
    <w:p w14:paraId="62594470" w14:textId="59131A16" w:rsidR="00EF046A" w:rsidRPr="002B04FB" w:rsidRDefault="00EF046A" w:rsidP="00EF046A">
      <w:pPr>
        <w:pStyle w:val="Zkladntext"/>
        <w:ind w:left="426"/>
        <w:jc w:val="both"/>
      </w:pPr>
      <w:r w:rsidRPr="002B04FB">
        <w:t>IČO:</w:t>
      </w:r>
      <w:r>
        <w:tab/>
      </w:r>
      <w:r>
        <w:tab/>
      </w:r>
      <w:r w:rsidRPr="00E22B95">
        <w:t>00 317 209</w:t>
      </w:r>
    </w:p>
    <w:p w14:paraId="15A36A4F" w14:textId="4CDC94D5" w:rsidR="00EF046A" w:rsidRPr="00873F50" w:rsidRDefault="00EF046A" w:rsidP="00EF046A">
      <w:pPr>
        <w:pStyle w:val="Zkladntext"/>
        <w:ind w:left="426"/>
        <w:jc w:val="both"/>
      </w:pPr>
      <w:r w:rsidRPr="00112147">
        <w:t xml:space="preserve">DIČ: </w:t>
      </w:r>
      <w:r>
        <w:tab/>
      </w:r>
      <w:r>
        <w:tab/>
      </w:r>
      <w:r w:rsidRPr="00873F50">
        <w:t>2021339276</w:t>
      </w:r>
    </w:p>
    <w:p w14:paraId="39322893" w14:textId="45469D39" w:rsidR="00EF046A" w:rsidRPr="00873F50" w:rsidRDefault="00EF046A" w:rsidP="00EF046A">
      <w:pPr>
        <w:pStyle w:val="Zkladntext"/>
        <w:ind w:left="426"/>
        <w:jc w:val="both"/>
      </w:pPr>
      <w:r w:rsidRPr="00873F50">
        <w:t>Zastúpený:</w:t>
      </w:r>
      <w:r w:rsidRPr="00873F50">
        <w:tab/>
      </w:r>
      <w:r w:rsidRPr="00873F50">
        <w:tab/>
      </w:r>
      <w:hyperlink r:id="rId6" w:history="1">
        <w:r w:rsidRPr="00873F50">
          <w:t>Wolf Peter, Mgr.</w:t>
        </w:r>
      </w:hyperlink>
      <w:r w:rsidRPr="00873F50">
        <w:t>, primátor mesta</w:t>
      </w:r>
    </w:p>
    <w:p w14:paraId="544B5B01" w14:textId="77777777" w:rsidR="00EF046A" w:rsidRPr="00873F50" w:rsidRDefault="00EF046A" w:rsidP="00EF046A">
      <w:pPr>
        <w:pStyle w:val="Zkladntext"/>
        <w:ind w:left="426"/>
        <w:jc w:val="both"/>
      </w:pPr>
      <w:r w:rsidRPr="00873F50">
        <w:t>Bankové spojenie:</w:t>
      </w:r>
      <w:r w:rsidRPr="00873F50">
        <w:tab/>
        <w:t>Prima banka Slovensko a.s. – pobočka Dubnica nad Váhom</w:t>
      </w:r>
    </w:p>
    <w:p w14:paraId="69EF19C4" w14:textId="77777777" w:rsidR="00EF046A" w:rsidRPr="002B04FB" w:rsidRDefault="00EF046A" w:rsidP="00EF046A">
      <w:pPr>
        <w:pStyle w:val="Zkladntext"/>
        <w:ind w:left="426"/>
        <w:jc w:val="both"/>
      </w:pPr>
      <w:r w:rsidRPr="00873F50">
        <w:t>Číslo účtu - IBAN:</w:t>
      </w:r>
      <w:r w:rsidRPr="00873F50">
        <w:tab/>
        <w:t>SK03 5600 0000 0044 0503 3001</w:t>
      </w:r>
    </w:p>
    <w:p w14:paraId="006EAA7F" w14:textId="067C2022" w:rsidR="003A1E19" w:rsidRDefault="003A1E19" w:rsidP="00EF046A">
      <w:pPr>
        <w:pStyle w:val="Zkladntext"/>
        <w:ind w:left="426"/>
        <w:jc w:val="both"/>
      </w:pPr>
    </w:p>
    <w:p w14:paraId="3C3EBDB1" w14:textId="1185FBFF" w:rsidR="009A5EC2" w:rsidRPr="00786580" w:rsidRDefault="00E439B0" w:rsidP="003A1E19">
      <w:pPr>
        <w:jc w:val="both"/>
      </w:pPr>
      <w:r w:rsidRPr="00786580">
        <w:t>(ďalej len „</w:t>
      </w:r>
      <w:r w:rsidRPr="00786580">
        <w:rPr>
          <w:b/>
        </w:rPr>
        <w:t>Odberateľ</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786580" w:rsidRDefault="00B25A9A" w:rsidP="007E286C">
      <w:pPr>
        <w:pStyle w:val="Nadpis1"/>
        <w:ind w:left="118" w:right="0" w:firstLine="359"/>
        <w:jc w:val="both"/>
      </w:pPr>
    </w:p>
    <w:p w14:paraId="7390AE8E" w14:textId="4CA6E9FA" w:rsidR="009A5EC2" w:rsidRPr="003A1E19" w:rsidRDefault="00E439B0" w:rsidP="003A1E19">
      <w:pPr>
        <w:pStyle w:val="Odsekzoznamu"/>
        <w:numPr>
          <w:ilvl w:val="1"/>
          <w:numId w:val="28"/>
        </w:numPr>
        <w:tabs>
          <w:tab w:val="left" w:pos="827"/>
        </w:tabs>
        <w:rPr>
          <w:b/>
        </w:rPr>
      </w:pPr>
      <w:r w:rsidRPr="003A1E19">
        <w:rPr>
          <w:b/>
        </w:rPr>
        <w:t>Dodávateľ</w:t>
      </w:r>
      <w:r w:rsidRPr="003A1E19">
        <w:rPr>
          <w:b/>
          <w:spacing w:val="-2"/>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3825D3ED" w:rsidR="009A5EC2" w:rsidRPr="00786580" w:rsidRDefault="003A1E19" w:rsidP="00312757">
      <w:pPr>
        <w:pStyle w:val="Zkladntext"/>
        <w:tabs>
          <w:tab w:val="left" w:leader="dot" w:pos="8658"/>
        </w:tabs>
        <w:ind w:left="118"/>
        <w:jc w:val="both"/>
      </w:pPr>
      <w:r>
        <w:t xml:space="preserve">2.1 </w:t>
      </w:r>
      <w:r w:rsidR="00E439B0" w:rsidRPr="00786580">
        <w:t>Zmluvné strany uzatvárajú túto Zmluvu na základe</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1191A030" w14:textId="645DB2B8" w:rsidR="00312757" w:rsidRDefault="00620729" w:rsidP="00312757">
      <w:pPr>
        <w:pStyle w:val="Zkladntext"/>
        <w:ind w:left="399" w:right="118"/>
        <w:jc w:val="both"/>
      </w:pPr>
      <w:r w:rsidRPr="00786580">
        <w:t xml:space="preserve">len „Dohoda“ ) </w:t>
      </w:r>
      <w:r w:rsidR="00A070B1">
        <w:t xml:space="preserve">uzavretej </w:t>
      </w:r>
      <w:r w:rsidRPr="00786580">
        <w:t>podľa § 83 zákona č. 343/2015</w:t>
      </w:r>
      <w:r w:rsidR="00E439B0" w:rsidRPr="00786580">
        <w:t xml:space="preserve"> Z.z.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r w:rsidR="00312757">
        <w:t xml:space="preserve"> Rámcová dohoda bola uzavretá ako výsledok centrálne realizovanej </w:t>
      </w:r>
      <w:r w:rsidR="00312757" w:rsidRPr="002B04FB">
        <w:t xml:space="preserve">verejnej </w:t>
      </w:r>
      <w:r w:rsidR="00312757" w:rsidRPr="006810BF">
        <w:t xml:space="preserve">súťaže, ktorá bola vyhlásená v </w:t>
      </w:r>
      <w:r w:rsidR="00312757" w:rsidRPr="00DE2D45">
        <w:t>Európskom Vestníku verejného obstarávania č</w:t>
      </w:r>
      <w:r w:rsidR="00312757">
        <w:t xml:space="preserve">. </w:t>
      </w:r>
      <w:r w:rsidR="00873F50" w:rsidRPr="00811622">
        <w:t>132</w:t>
      </w:r>
      <w:r w:rsidR="00873F50" w:rsidRPr="00DE2D45">
        <w:t xml:space="preserve"> dňa </w:t>
      </w:r>
      <w:r w:rsidR="00873F50">
        <w:t>12.07.2022</w:t>
      </w:r>
      <w:r w:rsidR="00873F50" w:rsidRPr="00DE2D45">
        <w:t xml:space="preserve"> pod zn. </w:t>
      </w:r>
      <w:r w:rsidR="00873F50" w:rsidRPr="00811622">
        <w:t xml:space="preserve">2022/S 132-375604 </w:t>
      </w:r>
      <w:r w:rsidR="00873F50" w:rsidRPr="00DE2D45">
        <w:t>na nasledovnom linku:</w:t>
      </w:r>
      <w:r w:rsidR="00873F50" w:rsidRPr="00811622">
        <w:t xml:space="preserve"> https://ted.europa.eu/udl?uri=TED:NOTICE:375604-2022:TEXT:SK:HTML</w:t>
      </w:r>
      <w:r w:rsidR="00873F50">
        <w:t>.</w:t>
      </w:r>
    </w:p>
    <w:p w14:paraId="06A7315B" w14:textId="1ABB036B" w:rsidR="009A5EC2" w:rsidRPr="00786580" w:rsidRDefault="009A5EC2" w:rsidP="00A070B1">
      <w:pPr>
        <w:pStyle w:val="Zkladntext"/>
        <w:ind w:left="118" w:right="116"/>
        <w:jc w:val="both"/>
      </w:pP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lastRenderedPageBreak/>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prevádzkovateľa distribučnej sústavy, ku ktorej sú odberné miesta Odberateľa pripojené (ďalej len „PDS“)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prevziať za Odberateľa zodpovednosť za odchýlku za odberné miesta uvedené v Prílohe č. 1 Zmluvy voči zúčtovateľovi</w:t>
      </w:r>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77777777" w:rsidR="009A5EC2" w:rsidRPr="00786580" w:rsidRDefault="00E439B0" w:rsidP="00C47FC7">
      <w:pPr>
        <w:pStyle w:val="Odsekzoznamu"/>
        <w:numPr>
          <w:ilvl w:val="1"/>
          <w:numId w:val="14"/>
        </w:numPr>
        <w:tabs>
          <w:tab w:val="left" w:pos="486"/>
        </w:tabs>
        <w:ind w:left="118" w:right="113" w:firstLine="0"/>
      </w:pPr>
      <w:r w:rsidRPr="00786580">
        <w:t>Predmetom tejto Zmluvy je záväzok Odberateľa zaplatiť za dodávku elektriny a s tým spojené plnenie dohodnutej ceny v súlade s čl. VIII tejto</w:t>
      </w:r>
      <w:r w:rsidRPr="00786580">
        <w:rPr>
          <w:spacing w:val="-13"/>
        </w:rPr>
        <w:t xml:space="preserve"> </w:t>
      </w:r>
      <w:r w:rsidRPr="00786580">
        <w:t>Zmluvy.</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Dodávateľ týmto vyhlasuje, že má uzatvorenú Zmluvu o zúčtovaní odchýlok so zúčtovateľom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62185B" w:rsidR="009A5EC2" w:rsidRPr="00786580" w:rsidRDefault="000607FC" w:rsidP="00914081">
      <w:pPr>
        <w:pStyle w:val="Nadpis1"/>
        <w:ind w:right="1843"/>
      </w:pPr>
      <w:r>
        <w:br w:type="column"/>
      </w:r>
      <w:r w:rsidR="00E439B0" w:rsidRPr="00786580">
        <w:lastRenderedPageBreak/>
        <w:t>Článok</w:t>
      </w:r>
      <w:r w:rsidR="00E439B0" w:rsidRPr="00786580">
        <w:rPr>
          <w:spacing w:val="-4"/>
        </w:rPr>
        <w:t xml:space="preserve"> </w:t>
      </w:r>
      <w:r w:rsidR="00E439B0"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0607FC" w:rsidRDefault="00E439B0" w:rsidP="00A61A89">
      <w:pPr>
        <w:pStyle w:val="Odsekzoznamu"/>
        <w:numPr>
          <w:ilvl w:val="1"/>
          <w:numId w:val="11"/>
        </w:numPr>
        <w:tabs>
          <w:tab w:val="left" w:pos="498"/>
          <w:tab w:val="left" w:leader="dot" w:pos="9135"/>
        </w:tabs>
        <w:ind w:right="113" w:firstLine="0"/>
        <w:rPr>
          <w:highlight w:val="darkGray"/>
        </w:rPr>
      </w:pPr>
      <w:r w:rsidRPr="00786580">
        <w:t xml:space="preserve">Odberateľ a Dodávateľ sa dohodli na vzájomnej súčinnosti a spolupráci pri riešení porúch a ostatných zmien na OM na časti vymedzeného územia príslušného PDS. Pre uvedené potreby je zo strany    </w:t>
      </w:r>
      <w:r w:rsidRPr="00A61A89">
        <w:t xml:space="preserve"> </w:t>
      </w:r>
      <w:r w:rsidRPr="000607FC">
        <w:rPr>
          <w:highlight w:val="darkGray"/>
        </w:rPr>
        <w:t>Dodávateľa     k     dispozícii     meno:.......................,     tel.kontakt</w:t>
      </w:r>
      <w:r w:rsidRPr="000607FC">
        <w:rPr>
          <w:highlight w:val="darkGray"/>
        </w:rPr>
        <w:tab/>
        <w:t>,</w:t>
      </w:r>
    </w:p>
    <w:p w14:paraId="426658B5" w14:textId="45272C3D" w:rsidR="009A5EC2" w:rsidRPr="00A61A89" w:rsidRDefault="00E439B0" w:rsidP="00A61A89">
      <w:pPr>
        <w:tabs>
          <w:tab w:val="left" w:pos="498"/>
          <w:tab w:val="left" w:leader="dot" w:pos="9135"/>
        </w:tabs>
        <w:ind w:left="118" w:right="113"/>
        <w:jc w:val="both"/>
      </w:pPr>
      <w:r w:rsidRPr="000607FC">
        <w:rPr>
          <w:highlight w:val="darkGray"/>
        </w:rPr>
        <w:t>e-mail:...........................   a   zo   strany   Odberateľa</w:t>
      </w:r>
      <w:r w:rsidR="00A61A89" w:rsidRPr="000607FC">
        <w:rPr>
          <w:highlight w:val="darkGray"/>
        </w:rPr>
        <w:t xml:space="preserve">: </w:t>
      </w:r>
      <w:r w:rsidR="00D360C9" w:rsidRPr="000607FC">
        <w:rPr>
          <w:highlight w:val="darkGray"/>
        </w:rPr>
        <w:t>.................</w:t>
      </w:r>
      <w:r w:rsidR="00A61A89" w:rsidRPr="000607FC">
        <w:rPr>
          <w:highlight w:val="darkGray"/>
        </w:rPr>
        <w:t xml:space="preserve">, </w:t>
      </w:r>
      <w:r w:rsidRPr="000607FC">
        <w:rPr>
          <w:highlight w:val="darkGray"/>
        </w:rPr>
        <w:t>tel.</w:t>
      </w:r>
      <w:r w:rsidR="00A61A89" w:rsidRPr="000607FC">
        <w:rPr>
          <w:highlight w:val="darkGray"/>
        </w:rPr>
        <w:t xml:space="preserve"> </w:t>
      </w:r>
      <w:r w:rsidRPr="000607FC">
        <w:rPr>
          <w:highlight w:val="darkGray"/>
        </w:rPr>
        <w:t>kontakt:</w:t>
      </w:r>
      <w:r w:rsidR="003D2989" w:rsidRPr="000607FC">
        <w:rPr>
          <w:highlight w:val="darkGray"/>
        </w:rPr>
        <w:t xml:space="preserve"> </w:t>
      </w:r>
      <w:r w:rsidR="00D360C9" w:rsidRPr="000607FC">
        <w:rPr>
          <w:highlight w:val="darkGray"/>
        </w:rPr>
        <w:t>.......................</w:t>
      </w:r>
      <w:r w:rsidR="00A61A89" w:rsidRPr="000607FC">
        <w:rPr>
          <w:highlight w:val="darkGray"/>
        </w:rPr>
        <w:t xml:space="preserve">, </w:t>
      </w:r>
      <w:r w:rsidRPr="000607FC">
        <w:rPr>
          <w:highlight w:val="darkGray"/>
        </w:rPr>
        <w:t>e-mail:</w:t>
      </w:r>
      <w:r w:rsidR="003D2989" w:rsidRPr="000607FC">
        <w:rPr>
          <w:highlight w:val="darkGray"/>
        </w:rPr>
        <w:t xml:space="preserve"> </w:t>
      </w:r>
      <w:hyperlink r:id="rId7" w:history="1">
        <w:r w:rsidR="00D360C9" w:rsidRPr="000607FC">
          <w:rPr>
            <w:highlight w:val="darkGray"/>
          </w:rPr>
          <w:t>................</w:t>
        </w:r>
      </w:hyperlink>
      <w:r w:rsidR="00A61A89" w:rsidRPr="000607FC">
        <w:rPr>
          <w:highlight w:val="darkGray"/>
        </w:rPr>
        <w:t>.</w:t>
      </w:r>
      <w:r w:rsidR="000607FC">
        <w:t xml:space="preserve"> (</w:t>
      </w:r>
      <w:r w:rsidR="000607FC" w:rsidRPr="000607FC">
        <w:rPr>
          <w:color w:val="FF0000"/>
        </w:rPr>
        <w:t>Doplní sa v rámci súčinnosti na uzavretie zmluvy</w:t>
      </w:r>
      <w:r w:rsidR="000607FC">
        <w:t>)</w:t>
      </w:r>
      <w:r w:rsidRPr="00D360C9">
        <w:t xml:space="preserve"> </w:t>
      </w:r>
      <w:r w:rsidRPr="00786580">
        <w:t>Každá zmena a prípadné rozšírenie kontaktných osôb bude upresnené samostatným oznámením z jednotlivých</w:t>
      </w:r>
      <w:r w:rsidRPr="00A61A89">
        <w:rPr>
          <w:spacing w:val="-5"/>
        </w:rPr>
        <w:t xml:space="preserve"> </w:t>
      </w:r>
      <w:r w:rsidRPr="00786580">
        <w:t>strán.</w:t>
      </w:r>
    </w:p>
    <w:p w14:paraId="6B65E53A" w14:textId="77777777" w:rsidR="009A5EC2" w:rsidRPr="00786580" w:rsidRDefault="009A5EC2" w:rsidP="00C47FC7">
      <w:pPr>
        <w:pStyle w:val="Zkladntext"/>
        <w:jc w:val="both"/>
      </w:pPr>
    </w:p>
    <w:p w14:paraId="3F17DB3B" w14:textId="286891D4" w:rsidR="009A5EC2" w:rsidRPr="00786580" w:rsidRDefault="00E439B0" w:rsidP="00C47FC7">
      <w:pPr>
        <w:pStyle w:val="Odsekzoznamu"/>
        <w:numPr>
          <w:ilvl w:val="1"/>
          <w:numId w:val="11"/>
        </w:numPr>
        <w:tabs>
          <w:tab w:val="left" w:pos="633"/>
        </w:tabs>
        <w:ind w:right="119" w:firstLine="0"/>
      </w:pPr>
      <w:r w:rsidRPr="00786580">
        <w:t>V prípade, že Odberateľ má viac OM s priebehovým meraním, ako základ pre výpočet fakturovanej ceny za elektrinu a ceny za odchýlku sa použije sumárny odberový diagram, ktorý vznikne súčtom hodnôt odberových diagramov na každom OM s priebehovým meraním v každej obchodnej</w:t>
      </w:r>
      <w:r w:rsidRPr="00786580">
        <w:rPr>
          <w:spacing w:val="2"/>
        </w:rPr>
        <w:t xml:space="preserve"> </w:t>
      </w:r>
      <w:r w:rsidRPr="00786580">
        <w:t>hodine.</w:t>
      </w:r>
    </w:p>
    <w:p w14:paraId="4EAF2916" w14:textId="77777777" w:rsidR="006802C4" w:rsidRPr="00786580" w:rsidRDefault="006802C4" w:rsidP="006802C4">
      <w:pPr>
        <w:pStyle w:val="Odsekzoznamu"/>
        <w:tabs>
          <w:tab w:val="left" w:pos="633"/>
        </w:tabs>
        <w:ind w:right="119"/>
      </w:pPr>
    </w:p>
    <w:p w14:paraId="3404E1FC" w14:textId="77777777" w:rsidR="009A5EC2" w:rsidRPr="00786580" w:rsidRDefault="00E439B0" w:rsidP="00C47FC7">
      <w:pPr>
        <w:pStyle w:val="Odsekzoznamu"/>
        <w:numPr>
          <w:ilvl w:val="1"/>
          <w:numId w:val="11"/>
        </w:numPr>
        <w:tabs>
          <w:tab w:val="left" w:pos="597"/>
        </w:tabs>
        <w:ind w:right="112" w:firstLine="0"/>
      </w:pPr>
      <w:r w:rsidRPr="00786580">
        <w:t>Odberateľ môže Dodávateľovi zasielať upresnenia iniciálneho odberového diagramu. Platným upresnením odberového diagramu je posledný zaslaný diagram, ktorý je doručený najneskôr do 15: 00 hod., dva pracovné dni pred termínom</w:t>
      </w:r>
      <w:r w:rsidRPr="00786580">
        <w:rPr>
          <w:spacing w:val="-9"/>
        </w:rPr>
        <w:t xml:space="preserve"> </w:t>
      </w:r>
      <w:r w:rsidRPr="00786580">
        <w:t>dodávky.</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w:t>
      </w:r>
      <w:r>
        <w:lastRenderedPageBreak/>
        <w:t xml:space="preserve">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34A32CDA" w:rsidR="008445C1" w:rsidRDefault="008445C1" w:rsidP="008445C1">
      <w:pPr>
        <w:pStyle w:val="Odsekzoznamu"/>
        <w:numPr>
          <w:ilvl w:val="1"/>
          <w:numId w:val="11"/>
        </w:numPr>
        <w:tabs>
          <w:tab w:val="left" w:pos="597"/>
        </w:tabs>
        <w:ind w:right="112" w:firstLine="0"/>
      </w:pPr>
      <w:r>
        <w:t>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t.j.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Z.z.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Z.z.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7397E5E"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r w:rsidR="00EB0105" w:rsidRPr="00D43A08">
        <w:rPr>
          <w:rFonts w:eastAsia="Microsoft Sans Serif"/>
          <w:szCs w:val="18"/>
        </w:rPr>
        <w:t>b) rozpis jednotlivých zložiek c</w:t>
      </w:r>
      <w:r w:rsidR="0017627E">
        <w:rPr>
          <w:rFonts w:eastAsia="Microsoft Sans Serif"/>
          <w:szCs w:val="18"/>
        </w:rPr>
        <w:t>elkovej c</w:t>
      </w:r>
      <w:r w:rsidR="00EB0105" w:rsidRPr="00D43A08">
        <w:rPr>
          <w:rFonts w:eastAsia="Microsoft Sans Serif"/>
          <w:szCs w:val="18"/>
        </w:rPr>
        <w:t>eny</w:t>
      </w:r>
      <w:r w:rsidR="0017627E">
        <w:rPr>
          <w:rFonts w:eastAsia="Microsoft Sans Serif"/>
          <w:szCs w:val="18"/>
        </w:rPr>
        <w:t xml:space="preserve"> predmetu zmluvy</w:t>
      </w:r>
      <w:r w:rsidR="00EB0105" w:rsidRPr="00D43A08">
        <w:rPr>
          <w:rFonts w:eastAsia="Microsoft Sans Serif"/>
          <w:szCs w:val="18"/>
        </w:rPr>
        <w:t xml:space="preserve"> </w:t>
      </w:r>
      <w:r w:rsidR="009D2ECD">
        <w:rPr>
          <w:rFonts w:eastAsia="Microsoft Sans Serif"/>
          <w:szCs w:val="18"/>
        </w:rPr>
        <w:t xml:space="preserve">podľa čl. VIII tejto zmluvy </w:t>
      </w:r>
      <w:r w:rsidR="00B67D7C">
        <w:rPr>
          <w:rFonts w:eastAsia="Microsoft Sans Serif"/>
          <w:szCs w:val="18"/>
        </w:rPr>
        <w:t xml:space="preserve">na príslušné obdobie plnenia </w:t>
      </w:r>
      <w:r w:rsidR="00EB0105" w:rsidRPr="00D43A08">
        <w:rPr>
          <w:rFonts w:eastAsia="Microsoft Sans Serif"/>
          <w:szCs w:val="18"/>
        </w:rPr>
        <w:t>- cenu za VT a NT v EUR bez DPH/</w:t>
      </w:r>
      <w:r w:rsidR="0017627E">
        <w:rPr>
          <w:rFonts w:eastAsia="Microsoft Sans Serif"/>
          <w:szCs w:val="18"/>
        </w:rPr>
        <w:t>K</w:t>
      </w:r>
      <w:r w:rsidR="00EB0105" w:rsidRPr="00D43A08">
        <w:rPr>
          <w:rFonts w:eastAsia="Microsoft Sans Serif"/>
          <w:szCs w:val="18"/>
        </w:rPr>
        <w:t>Wh, cenu za VT a NT v EUR s DPH/</w:t>
      </w:r>
      <w:r w:rsidR="0017627E">
        <w:rPr>
          <w:rFonts w:eastAsia="Microsoft Sans Serif"/>
          <w:szCs w:val="18"/>
        </w:rPr>
        <w:t>K</w:t>
      </w:r>
      <w:r w:rsidR="00EB0105" w:rsidRPr="00D43A08">
        <w:rPr>
          <w:rFonts w:eastAsia="Microsoft Sans Serif"/>
          <w:szCs w:val="18"/>
        </w:rPr>
        <w:t>Wh, distribučný poplatok, spotrebnú daň ako aj všetky ostatné poplatky spojené s cenou za dodávku elektrickej energie.</w:t>
      </w:r>
    </w:p>
    <w:p w14:paraId="6DE0AE6E" w14:textId="77777777" w:rsidR="00BC6EE6" w:rsidRPr="00BC6EE6" w:rsidRDefault="00BC6EE6" w:rsidP="00BC6EE6">
      <w:pPr>
        <w:tabs>
          <w:tab w:val="left" w:pos="597"/>
        </w:tabs>
        <w:ind w:right="112"/>
      </w:pPr>
    </w:p>
    <w:p w14:paraId="534C1DF9" w14:textId="79315A0A" w:rsidR="009A5EC2" w:rsidRPr="00786580" w:rsidRDefault="00085D88" w:rsidP="006802C4">
      <w:pPr>
        <w:pStyle w:val="Nadpis1"/>
        <w:ind w:left="3923" w:right="3830" w:firstLine="168"/>
      </w:pPr>
      <w:r>
        <w:br w:type="column"/>
      </w:r>
      <w:r w:rsidR="00E439B0" w:rsidRPr="00786580">
        <w:lastRenderedPageBreak/>
        <w:t>Článok VII. Termín</w:t>
      </w:r>
      <w:r w:rsidR="00E439B0" w:rsidRPr="00786580">
        <w:rPr>
          <w:spacing w:val="-11"/>
        </w:rPr>
        <w:t xml:space="preserve"> </w:t>
      </w:r>
      <w:r w:rsidR="00E439B0" w:rsidRPr="00786580">
        <w:t>plnenia</w:t>
      </w:r>
    </w:p>
    <w:p w14:paraId="2A26B578" w14:textId="77777777" w:rsidR="009A5EC2" w:rsidRPr="00786580" w:rsidRDefault="009A5EC2" w:rsidP="00C47FC7">
      <w:pPr>
        <w:pStyle w:val="Zkladntext"/>
        <w:jc w:val="both"/>
        <w:rPr>
          <w:b/>
        </w:rPr>
      </w:pPr>
    </w:p>
    <w:p w14:paraId="2A0C9888" w14:textId="63AEE1AE" w:rsidR="009A5EC2" w:rsidRPr="00786580" w:rsidRDefault="00E439B0" w:rsidP="00C47FC7">
      <w:pPr>
        <w:pStyle w:val="Odsekzoznamu"/>
        <w:numPr>
          <w:ilvl w:val="1"/>
          <w:numId w:val="10"/>
        </w:numPr>
        <w:tabs>
          <w:tab w:val="left" w:pos="458"/>
          <w:tab w:val="left" w:leader="dot" w:pos="6720"/>
        </w:tabs>
        <w:ind w:right="119" w:firstLine="0"/>
      </w:pPr>
      <w:r w:rsidRPr="00786580">
        <w:t>Dodávateľ sa na základe tejto Zmluvy zaväzuje dodávať elektrinu a zabezpečiť distribučné služby do odberných miest uvedených v Prílohe č. 1 Zmluvy</w:t>
      </w:r>
      <w:r w:rsidR="004A65D5">
        <w:t>,</w:t>
      </w:r>
      <w:r w:rsidRPr="00786580">
        <w:t xml:space="preserve"> do 40-ich dní</w:t>
      </w:r>
      <w:r w:rsidR="00931F18">
        <w:t>,</w:t>
      </w:r>
      <w:r w:rsidRPr="00786580">
        <w:t xml:space="preserve"> resp. po ukončení zmenového konania na PDS, </w:t>
      </w:r>
      <w:r w:rsidR="004B001B">
        <w:t>od</w:t>
      </w:r>
      <w:r w:rsidR="00894590">
        <w:t xml:space="preserve"> </w:t>
      </w:r>
      <w:r w:rsidRPr="00786580">
        <w:t>nadobudnutia účinnosti tejto Zmluvy</w:t>
      </w:r>
      <w:r w:rsidRPr="00786580">
        <w:rPr>
          <w:spacing w:val="-10"/>
        </w:rPr>
        <w:t xml:space="preserve"> </w:t>
      </w:r>
      <w:r w:rsidRPr="00786580">
        <w:t xml:space="preserve">do </w:t>
      </w:r>
      <w:r w:rsidRPr="00B41200">
        <w:rPr>
          <w:color w:val="FF0000"/>
        </w:rPr>
        <w:t>31.12.</w:t>
      </w:r>
      <w:r w:rsidRPr="00B41200">
        <w:rPr>
          <w:color w:val="FF0000"/>
        </w:rPr>
        <w:tab/>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Dodávateľ sa zaväzuje zabezpečiť všetky administratívne úkony spojené so zmenou Dodávateľa 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12584DB1" w:rsidR="009A5EC2" w:rsidRPr="00786580" w:rsidRDefault="00E439B0" w:rsidP="006802C4">
      <w:pPr>
        <w:pStyle w:val="Nadpis1"/>
        <w:ind w:right="1845"/>
      </w:pPr>
      <w:r w:rsidRPr="00786580">
        <w:t>Článok</w:t>
      </w:r>
      <w:r w:rsidRPr="00786580">
        <w:rPr>
          <w:spacing w:val="-6"/>
        </w:rPr>
        <w:t xml:space="preserve"> </w:t>
      </w:r>
      <w:r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1CA50E30" w14:textId="17E25507" w:rsidR="009A5EC2" w:rsidRPr="00786580" w:rsidRDefault="00BC7CAB" w:rsidP="00874815">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Z.z. o cenách v znení neskorších predpisov na základe výsledk</w:t>
      </w:r>
      <w:r w:rsidR="00B65E3D">
        <w:t xml:space="preserve">u zmluvného prieskumu podľa čl. IV. </w:t>
      </w:r>
      <w:r w:rsidR="00EB1C73">
        <w:t>b</w:t>
      </w:r>
      <w:r w:rsidR="00B65E3D">
        <w:t xml:space="preserve">od </w:t>
      </w:r>
      <w:r w:rsidR="00356BFC">
        <w:t>4</w:t>
      </w:r>
      <w:r w:rsidR="00EB1C73">
        <w:t xml:space="preserve"> rámcovej dohody </w:t>
      </w:r>
      <w:r w:rsidR="00874815">
        <w:t xml:space="preserve"> a bodu </w:t>
      </w:r>
      <w:r w:rsidR="00251841">
        <w:t>8.</w:t>
      </w:r>
      <w:r w:rsidR="00874815">
        <w:t>2. a</w:t>
      </w:r>
      <w:r w:rsidR="00251841">
        <w:t> 8.</w:t>
      </w:r>
      <w:r w:rsidR="00874815">
        <w:t xml:space="preserve">3. tohto článku zmluvy </w:t>
      </w:r>
      <w:r w:rsidR="00EB1C73">
        <w:t>nasledovne</w:t>
      </w:r>
      <w:r w:rsidR="00BA284E">
        <w:t>:</w:t>
      </w:r>
    </w:p>
    <w:p w14:paraId="3479C347" w14:textId="52B09998" w:rsidR="00874815" w:rsidRPr="00786580" w:rsidRDefault="00E439B0" w:rsidP="004F1C8D">
      <w:pPr>
        <w:pStyle w:val="Odsekzoznamu"/>
        <w:tabs>
          <w:tab w:val="left" w:pos="511"/>
        </w:tabs>
        <w:ind w:left="142" w:right="114"/>
      </w:pPr>
      <w:r w:rsidRPr="00786580">
        <w:t xml:space="preserve">Cena za dodávku elektriny dodávaná Dodávateľom do všetkých odberných miest na obdobie trvania </w:t>
      </w:r>
      <w:r w:rsidR="00874815">
        <w:t>tejto z</w:t>
      </w:r>
      <w:r w:rsidRPr="00786580">
        <w:t>mluvy bola Zmluvnými stranami dohodnutá</w:t>
      </w:r>
      <w:r w:rsidRPr="00874815">
        <w:t xml:space="preserve"> </w:t>
      </w:r>
      <w:r w:rsidRPr="00786580">
        <w:t>v</w:t>
      </w:r>
      <w:r w:rsidR="00874815" w:rsidRPr="00874815">
        <w:t> </w:t>
      </w:r>
      <w:r w:rsidRPr="00786580">
        <w:t>sume</w:t>
      </w:r>
      <w:r w:rsidR="00874815">
        <w:t xml:space="preserve"> .....................</w:t>
      </w:r>
      <w:r w:rsidRPr="00786580">
        <w:t>EUR za 1</w:t>
      </w:r>
      <w:r w:rsidR="00080975" w:rsidRPr="00786580">
        <w:t>K</w:t>
      </w:r>
      <w:r w:rsidRPr="00786580">
        <w:t>Wh</w:t>
      </w:r>
      <w:r w:rsidR="004F1C8D" w:rsidRPr="00B8548C">
        <w:t xml:space="preserve">. </w:t>
      </w:r>
      <w:r w:rsidR="004F1C8D" w:rsidRPr="004F1C8D">
        <w:rPr>
          <w:highlight w:val="darkGray"/>
        </w:rPr>
        <w:t>Z toho cena silovej zložky elektrickej energie je ................... €/</w:t>
      </w:r>
      <w:r w:rsidR="00085D88">
        <w:rPr>
          <w:highlight w:val="darkGray"/>
        </w:rPr>
        <w:t>K</w:t>
      </w:r>
      <w:r w:rsidR="004F1C8D" w:rsidRPr="004F1C8D">
        <w:rPr>
          <w:highlight w:val="darkGray"/>
        </w:rPr>
        <w:t>Wh bez DPH.</w:t>
      </w:r>
    </w:p>
    <w:p w14:paraId="3E4552D6" w14:textId="46565C40" w:rsidR="009A5EC2" w:rsidRPr="00786580" w:rsidRDefault="009A5EC2" w:rsidP="00EB1C73">
      <w:pPr>
        <w:pStyle w:val="Zkladntext"/>
        <w:ind w:left="426"/>
        <w:jc w:val="both"/>
      </w:pPr>
    </w:p>
    <w:p w14:paraId="0BD25024" w14:textId="2D991F7C" w:rsidR="00BA284E"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Pr="00C3584A">
        <w:t xml:space="preserve"> </w:t>
      </w:r>
      <w:r>
        <w:t xml:space="preserve">je stanovená ako cena </w:t>
      </w:r>
      <w:r w:rsidRPr="00C3584A">
        <w:t>za dodávku elektrickej energie vrátane všetkých s tým súvisiacich distribučných služieb v zložení podľa</w:t>
      </w:r>
      <w:r>
        <w:t xml:space="preserve"> bodu </w:t>
      </w:r>
      <w:r w:rsidR="00822B16">
        <w:t>8.</w:t>
      </w:r>
      <w:r>
        <w:t xml:space="preserve">3 </w:t>
      </w:r>
      <w:r w:rsidRPr="00C3584A">
        <w:t>písm. a),b), c), d) nižšie</w:t>
      </w:r>
      <w:r w:rsidRPr="003E1F54">
        <w:t>, a to s prihliadnutím na špecifikáciu alebo zmluvnú špecifikáciu plnenia, t.j. najmä na vyčíslené predpokladané množstvo objemu elektriny, dĺžku trvania zmluvného obdobia a zvolenú pásmovú tarifu pre konkrétny druh plnenia.</w:t>
      </w:r>
    </w:p>
    <w:p w14:paraId="546BF011" w14:textId="77777777" w:rsidR="00874815" w:rsidRPr="003E1F54" w:rsidRDefault="00874815" w:rsidP="00874815">
      <w:pPr>
        <w:pStyle w:val="Odsekzoznamu"/>
        <w:tabs>
          <w:tab w:val="left" w:pos="511"/>
        </w:tabs>
        <w:ind w:right="114"/>
      </w:pPr>
    </w:p>
    <w:p w14:paraId="1E591A8B" w14:textId="5587D3D7" w:rsidR="00BA284E" w:rsidRPr="003E1F54"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00BC7CAB" w:rsidRPr="002B04FB">
        <w:t xml:space="preserve"> </w:t>
      </w:r>
      <w:r w:rsidRPr="003E1F54">
        <w:t>zahŕňa:</w:t>
      </w:r>
    </w:p>
    <w:p w14:paraId="5B5C1971" w14:textId="77777777" w:rsidR="00BA284E" w:rsidRPr="00C3584A" w:rsidRDefault="00BA284E" w:rsidP="00874815">
      <w:pPr>
        <w:pStyle w:val="Odsekzoznamu"/>
        <w:adjustRightInd w:val="0"/>
        <w:ind w:left="142"/>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Z.z.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7748E0CF" w14:textId="4B91765E" w:rsidR="00BA284E" w:rsidRPr="00C3584A" w:rsidRDefault="00BA284E" w:rsidP="00874815">
      <w:pPr>
        <w:pStyle w:val="Odsekzoznamu"/>
        <w:adjustRightInd w:val="0"/>
        <w:ind w:left="142"/>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009613A4" w:rsidRPr="002B04FB">
        <w:t>Úradu pre reguláciu sieťových odvetví Slovenskej republiky (ďalej len</w:t>
      </w:r>
      <w:r w:rsidR="009613A4" w:rsidRPr="00616EC8">
        <w:t xml:space="preserve"> </w:t>
      </w:r>
      <w:r w:rsidR="009613A4" w:rsidRPr="002B04FB">
        <w:t>„URSO“)</w:t>
      </w:r>
      <w:r w:rsidRPr="00C3584A">
        <w:rPr>
          <w:color w:val="000000"/>
        </w:rPr>
        <w:t xml:space="preserve"> platných v čase predloženia ponuky Dodávateľa, </w:t>
      </w:r>
    </w:p>
    <w:p w14:paraId="41E56075" w14:textId="556B3655" w:rsidR="00BA284E" w:rsidRPr="00C3584A" w:rsidRDefault="00BA284E" w:rsidP="00874815">
      <w:pPr>
        <w:pStyle w:val="Odsekzoznamu"/>
        <w:adjustRightInd w:val="0"/>
        <w:ind w:left="142"/>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2C626C02" w14:textId="45300112" w:rsidR="00432843" w:rsidRDefault="00BA284E" w:rsidP="009613A4">
      <w:pPr>
        <w:pStyle w:val="Odsekzoznamu"/>
        <w:adjustRightInd w:val="0"/>
        <w:ind w:left="142"/>
      </w:pPr>
      <w:r w:rsidRPr="00C3584A">
        <w:rPr>
          <w:color w:val="000000"/>
        </w:rPr>
        <w:t>d)</w:t>
      </w:r>
      <w:r w:rsidRPr="00C3584A">
        <w:rPr>
          <w:rFonts w:ascii="Arial" w:hAnsi="Arial" w:cs="Arial"/>
          <w:color w:val="000000"/>
        </w:rPr>
        <w:t xml:space="preserve"> </w:t>
      </w:r>
      <w:r w:rsidRPr="00C3584A">
        <w:rPr>
          <w:color w:val="000000"/>
        </w:rPr>
        <w:t xml:space="preserve">spotrebnú daň z </w:t>
      </w:r>
      <w:r w:rsidR="008939A8">
        <w:rPr>
          <w:color w:val="000000"/>
        </w:rPr>
        <w:t>p</w:t>
      </w:r>
      <w:r w:rsidRPr="00C3584A">
        <w:rPr>
          <w:color w:val="000000"/>
        </w:rPr>
        <w:t xml:space="preserve">lnenia </w:t>
      </w:r>
      <w:r w:rsidR="009613A4" w:rsidRPr="00786580">
        <w:t>podľa zákona č. 609/2007 Z. z. o spotrebnej dani z elektriny, uhlia a zemného plynu a o zmene a doplnení zákona č. 98/2004 Z. z. o spotrebnej dani z minerálneho oleja v znení neskorších</w:t>
      </w:r>
      <w:r w:rsidR="009613A4" w:rsidRPr="00786580">
        <w:rPr>
          <w:spacing w:val="-2"/>
        </w:rPr>
        <w:t xml:space="preserve"> </w:t>
      </w:r>
      <w:r w:rsidR="009613A4" w:rsidRPr="00786580">
        <w:t>predpisov</w:t>
      </w:r>
      <w:r w:rsidR="009613A4">
        <w:t>.</w:t>
      </w:r>
    </w:p>
    <w:p w14:paraId="1B77ECD6" w14:textId="77777777" w:rsidR="00125A00" w:rsidRPr="00786580" w:rsidRDefault="00125A00" w:rsidP="00C07626">
      <w:pPr>
        <w:pStyle w:val="Zkladntext"/>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Zúčtovacím obdobím a fakturačným obdobím je pre odberné miesta s priebehovým meraním kalendárny mesiac a pre odberné miesta bez priebehového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78207972" w14:textId="1DCBF86E" w:rsidR="009A5EC2" w:rsidRPr="00096D55" w:rsidRDefault="00E439B0" w:rsidP="00A11977">
      <w:pPr>
        <w:pStyle w:val="Zkladntext"/>
        <w:ind w:left="118" w:right="111"/>
        <w:jc w:val="both"/>
      </w:pPr>
      <w:r w:rsidRPr="00786580">
        <w:t xml:space="preserve">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w:t>
      </w:r>
      <w:r w:rsidRPr="00096D55">
        <w:t>základe vykonaného zúčtovania odberu elektriny v zúčtovacom období   príslušným  prevádzkovateľom  distribučnej  siete  za  každé  odberné  miesto  Odberateľa k poslednému dňu príslušného zúčtovacieho</w:t>
      </w:r>
      <w:r w:rsidRPr="00096D55">
        <w:rPr>
          <w:spacing w:val="-4"/>
        </w:rPr>
        <w:t xml:space="preserve"> </w:t>
      </w:r>
      <w:r w:rsidRPr="00096D55">
        <w:t>obdobia.</w:t>
      </w:r>
    </w:p>
    <w:p w14:paraId="47E93787" w14:textId="48FA3B78" w:rsidR="009A5EC2" w:rsidRPr="00096D55" w:rsidRDefault="009A5EC2" w:rsidP="00C47FC7">
      <w:pPr>
        <w:pStyle w:val="Zkladntext"/>
        <w:jc w:val="both"/>
      </w:pPr>
    </w:p>
    <w:p w14:paraId="76FA7F53" w14:textId="068A7CC5" w:rsidR="0061384D" w:rsidRPr="00096D55" w:rsidRDefault="0061384D" w:rsidP="00C411EF">
      <w:pPr>
        <w:pStyle w:val="Odsekzoznamu"/>
        <w:numPr>
          <w:ilvl w:val="1"/>
          <w:numId w:val="8"/>
        </w:numPr>
        <w:tabs>
          <w:tab w:val="left" w:pos="451"/>
        </w:tabs>
        <w:ind w:right="112" w:firstLine="0"/>
      </w:pPr>
      <w:r w:rsidRPr="00096D55">
        <w:t xml:space="preserve">Zmluvné strany sa dohodli na povinnosti Odberateľa uhradiť Dodávateľovi preddavkové platby mesačne vo výške 100% z predpokladanej mesačnej výšky platby za odber elektriny pre odberné miesta s ročným vyúčtovaním alebo pre odberné miesta s odpočtovým vyúčtovaním dlhším ako jeden kalendárny mesiac, na základe preddavkových faktúr zaslaných Dodávateľom. </w:t>
      </w:r>
    </w:p>
    <w:p w14:paraId="42C8437F" w14:textId="77777777" w:rsidR="0061384D" w:rsidRPr="00786580" w:rsidRDefault="0061384D"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86580">
        <w:t>Dodávateľ bude zasielať Odberateľovi po uplynutí zúčtovacieho obdobia, vyúčtovaciu faktúru – daňový doklad (ďalej „faktúra“) s cenami a podmienkami v súlade s touto zmluvou, v zmysle platnej legislatívy a v súlade so zákonom 222/2004 Z.z. o dani z pridanej hodnoty (DPH) v znení platnom ku dňu uskutočnenia zdaniteľného plnenia, najneskôr do 15.dňa po uplynutí zúčtovacieho obdobia 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Splatnosť faktúry je 30 kalendárnych dní odo dňa jej vystavenia. Úrok za oneskorenú úhradu faktúry bude Odberateľovi účtovaný vo výške určenej podľa § 1 ods. 1 Nariadenia vlády Slovenskej republiky č. 21/2013 Z.z.,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0C95080D" w:rsidR="00BA2D3B" w:rsidRPr="00786580" w:rsidRDefault="00BA2D3B" w:rsidP="00C47FC7">
      <w:pPr>
        <w:pStyle w:val="Odsekzoznamu"/>
        <w:numPr>
          <w:ilvl w:val="1"/>
          <w:numId w:val="8"/>
        </w:numPr>
        <w:tabs>
          <w:tab w:val="left" w:pos="453"/>
        </w:tabs>
        <w:ind w:right="115" w:firstLine="0"/>
      </w:pPr>
      <w:r w:rsidRPr="00786580">
        <w:t>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t.j.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xml:space="preserve">, je </w:t>
      </w:r>
      <w:r w:rsidRPr="00786580">
        <w:lastRenderedPageBreak/>
        <w:t>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77777777" w:rsidR="009A5EC2" w:rsidRPr="00786580" w:rsidRDefault="00E439B0" w:rsidP="00FF76A1">
      <w:pPr>
        <w:pStyle w:val="Nadpis1"/>
      </w:pPr>
      <w:r w:rsidRPr="00786580">
        <w:t>Článok</w:t>
      </w:r>
      <w:r w:rsidRPr="00786580">
        <w:rPr>
          <w:spacing w:val="-2"/>
        </w:rPr>
        <w:t xml:space="preserve"> </w:t>
      </w:r>
      <w:r w:rsidRPr="00786580">
        <w:t>X.</w:t>
      </w:r>
    </w:p>
    <w:p w14:paraId="13D9946E" w14:textId="6447A49C" w:rsidR="009A5EC2" w:rsidRPr="00786580" w:rsidRDefault="00E439B0" w:rsidP="00FF76A1">
      <w:pPr>
        <w:ind w:left="1846" w:right="1847"/>
        <w:jc w:val="center"/>
        <w:rPr>
          <w:b/>
        </w:rPr>
      </w:pPr>
      <w:r w:rsidRPr="00786580">
        <w:rPr>
          <w:b/>
        </w:rPr>
        <w:t>Zmluvné pokuty a</w:t>
      </w:r>
      <w:r w:rsidR="007E7918">
        <w:rPr>
          <w:b/>
          <w:spacing w:val="-14"/>
        </w:rPr>
        <w:t xml:space="preserve"> </w:t>
      </w:r>
      <w:r w:rsidRPr="00786580">
        <w:rPr>
          <w:b/>
        </w:rPr>
        <w:t>sankcie</w:t>
      </w:r>
    </w:p>
    <w:p w14:paraId="588BE8BA" w14:textId="77777777" w:rsidR="00407F08" w:rsidRPr="00AD5225" w:rsidRDefault="00407F08" w:rsidP="00271DC5">
      <w:pPr>
        <w:tabs>
          <w:tab w:val="left" w:pos="640"/>
        </w:tabs>
        <w:ind w:right="115"/>
      </w:pPr>
    </w:p>
    <w:p w14:paraId="33A099CD" w14:textId="3678557D" w:rsidR="00271DC5" w:rsidRDefault="00271DC5" w:rsidP="00271DC5">
      <w:pPr>
        <w:pStyle w:val="Odsekzoznamu"/>
        <w:numPr>
          <w:ilvl w:val="1"/>
          <w:numId w:val="7"/>
        </w:numPr>
        <w:tabs>
          <w:tab w:val="left" w:pos="640"/>
        </w:tabs>
        <w:ind w:right="115" w:firstLine="0"/>
      </w:pPr>
      <w:r w:rsidRPr="00632E18">
        <w:t>V prípade, že sa skutočné odbery elektriny budú odlišovať od predpokladaného množstva (prípad neodobratia elektriny v predpokladanom množstve alebo prekročenie predpokladaného množstva), Dodávateľ sa zaväzuje zaistiť dodávku elektriny aj v týchto prípadoch. Tolerančné pásmo bez sankcií pre pododber a nadodber je minimálne 80% a maximálne 110 % objednanej elektriny určenej ako súčet dohodnutého množstva elektriny pre jednotlivé OM a požadované obdobie plnenia uvedené v zmluve o združenej dodávke elektriny.</w:t>
      </w:r>
    </w:p>
    <w:p w14:paraId="41747713" w14:textId="77777777" w:rsidR="00271DC5" w:rsidRPr="00632E18" w:rsidRDefault="00271DC5" w:rsidP="00271DC5">
      <w:pPr>
        <w:pStyle w:val="Odsekzoznamu"/>
        <w:tabs>
          <w:tab w:val="left" w:pos="640"/>
        </w:tabs>
        <w:ind w:right="115"/>
      </w:pPr>
    </w:p>
    <w:p w14:paraId="33392DE8" w14:textId="2C08FC81" w:rsidR="00271DC5" w:rsidRDefault="00271DC5" w:rsidP="00271DC5">
      <w:pPr>
        <w:pStyle w:val="Odsekzoznamu"/>
        <w:numPr>
          <w:ilvl w:val="1"/>
          <w:numId w:val="7"/>
        </w:numPr>
        <w:tabs>
          <w:tab w:val="left" w:pos="640"/>
        </w:tabs>
        <w:ind w:right="115" w:firstLine="0"/>
      </w:pPr>
      <w:r w:rsidRPr="00632E18">
        <w:t>Počas zmluvného obdobia má Dodávateľ právo vyhodnotiť skutočne odobraté množstvo elektriny spôsobom uvedeným v tomto článku zmluvy, a to za každé obdobie, v ktorom trvá zmluva.</w:t>
      </w:r>
    </w:p>
    <w:p w14:paraId="6FCBAA37" w14:textId="77777777" w:rsidR="00271DC5" w:rsidRPr="00632E18" w:rsidRDefault="00271DC5" w:rsidP="00271DC5">
      <w:pPr>
        <w:tabs>
          <w:tab w:val="left" w:pos="640"/>
        </w:tabs>
        <w:ind w:right="115"/>
      </w:pPr>
    </w:p>
    <w:p w14:paraId="33A2EE5B" w14:textId="77777777" w:rsidR="00271DC5" w:rsidRPr="00044FAE" w:rsidRDefault="00271DC5" w:rsidP="00271DC5">
      <w:pPr>
        <w:pStyle w:val="Odsekzoznamu"/>
        <w:numPr>
          <w:ilvl w:val="1"/>
          <w:numId w:val="7"/>
        </w:numPr>
        <w:tabs>
          <w:tab w:val="left" w:pos="640"/>
        </w:tabs>
        <w:ind w:right="115" w:firstLine="0"/>
      </w:pPr>
      <w:r w:rsidRPr="00044FAE">
        <w:t>Dodávateľ si môže uplatniť poplatok za nedodržanie tolerančného pásma vo výške 30 eur/MWh za každú neodobratú elektrickú energiu do výšky 80% alebo príplatok k dohodnutej jednotkovej cene za komoditu vo výške 30 eur/MWh nad 110%.</w:t>
      </w:r>
    </w:p>
    <w:p w14:paraId="3FCC7EF1" w14:textId="77777777" w:rsidR="00407F08" w:rsidRPr="00786580" w:rsidRDefault="00407F08" w:rsidP="00407F08">
      <w:pPr>
        <w:pStyle w:val="Odsekzoznamu"/>
        <w:tabs>
          <w:tab w:val="left" w:pos="640"/>
        </w:tabs>
        <w:ind w:right="115"/>
      </w:pPr>
    </w:p>
    <w:p w14:paraId="534E8D65" w14:textId="77777777" w:rsidR="009A5EC2" w:rsidRPr="00786580" w:rsidRDefault="00E439B0" w:rsidP="00785D23">
      <w:pPr>
        <w:pStyle w:val="Nadpis1"/>
        <w:ind w:left="3935" w:right="3928" w:hanging="2"/>
      </w:pPr>
      <w:r w:rsidRPr="00786580">
        <w:t>Článok XI.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Z.z.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77777777" w:rsidR="009A5EC2" w:rsidRPr="00786580" w:rsidRDefault="00E439B0" w:rsidP="00785D23">
      <w:pPr>
        <w:pStyle w:val="Nadpis1"/>
        <w:ind w:left="3916" w:right="3913" w:firstLine="3"/>
      </w:pPr>
      <w:r w:rsidRPr="00786580">
        <w:t>Článok XII.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77777777" w:rsidR="009A5EC2" w:rsidRPr="00786580" w:rsidRDefault="00E439B0" w:rsidP="00785D23">
      <w:pPr>
        <w:pStyle w:val="Nadpis1"/>
        <w:ind w:left="4048" w:right="4044"/>
      </w:pPr>
      <w:r w:rsidRPr="00786580">
        <w:t>Článok XIII.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vadné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t>Ak zistí Odberateľ chyby alebo omyly pri fakturácii vzniknuté napr. použitím nesprávnej ceny za elektrinu alebo distribučné služby, aritmetickú alebo tlačovú chybu vo faktúre, vyzve Dodávateľa písomnou výzvou t.j.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77777777" w:rsidR="009A5EC2" w:rsidRPr="00786580" w:rsidRDefault="00E439B0" w:rsidP="00C47FC7">
      <w:pPr>
        <w:pStyle w:val="Odsekzoznamu"/>
        <w:numPr>
          <w:ilvl w:val="1"/>
          <w:numId w:val="4"/>
        </w:numPr>
        <w:tabs>
          <w:tab w:val="left" w:pos="589"/>
        </w:tabs>
        <w:ind w:right="120" w:firstLine="0"/>
      </w:pPr>
      <w:r w:rsidRPr="00786580">
        <w:t>Reklamácia musí byť uplatnená najneskôr do 30 dní odo dňa splatnosti reklamovanej faktúry. Reklamácia má odkladný účinok na splatnosť</w:t>
      </w:r>
      <w:r w:rsidRPr="00786580">
        <w:rPr>
          <w:spacing w:val="-9"/>
        </w:rPr>
        <w:t xml:space="preserve"> </w:t>
      </w:r>
      <w:r w:rsidRPr="00786580">
        <w:t>faktúry.</w:t>
      </w:r>
    </w:p>
    <w:p w14:paraId="2A3F9C77" w14:textId="77777777" w:rsidR="009A5EC2" w:rsidRPr="00786580" w:rsidRDefault="009A5EC2" w:rsidP="00C47FC7">
      <w:pPr>
        <w:pStyle w:val="Zkladntext"/>
        <w:jc w:val="both"/>
      </w:pPr>
    </w:p>
    <w:p w14:paraId="656246FD" w14:textId="77777777" w:rsidR="009A5EC2" w:rsidRPr="00786580" w:rsidRDefault="00E439B0" w:rsidP="00C47FC7">
      <w:pPr>
        <w:pStyle w:val="Odsekzoznamu"/>
        <w:numPr>
          <w:ilvl w:val="1"/>
          <w:numId w:val="4"/>
        </w:numPr>
        <w:tabs>
          <w:tab w:val="left" w:pos="575"/>
        </w:tabs>
        <w:ind w:right="120" w:firstLine="0"/>
      </w:pPr>
      <w:r w:rsidRPr="00786580">
        <w:t>Dodávateľ je povinný reklamáciu prešetriť a najneskôr do 15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Z.z.,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77777777" w:rsidR="009A5EC2" w:rsidRPr="00786580" w:rsidRDefault="00E439B0" w:rsidP="006E6CAA">
      <w:pPr>
        <w:pStyle w:val="Nadpis1"/>
        <w:ind w:left="4002" w:right="3998" w:firstLine="2"/>
      </w:pPr>
      <w:r w:rsidRPr="00786580">
        <w:t>Článok XIV.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77777777" w:rsidR="00C271C1" w:rsidRPr="00786580" w:rsidRDefault="00C271C1" w:rsidP="00C271C1">
      <w:pPr>
        <w:pStyle w:val="Odsekzoznamu"/>
        <w:numPr>
          <w:ilvl w:val="1"/>
          <w:numId w:val="3"/>
        </w:numPr>
        <w:tabs>
          <w:tab w:val="left" w:pos="568"/>
        </w:tabs>
        <w:ind w:left="118" w:right="117" w:firstLine="0"/>
      </w:pPr>
      <w:r w:rsidRPr="00786580">
        <w:t>Zmluvné strany môžu túto zmluvu ukončiť formou vzájomnej písomnej dohody, odstúpením od zmluvy alebo výpoveďou.</w:t>
      </w:r>
    </w:p>
    <w:p w14:paraId="0CDDD41E" w14:textId="77777777" w:rsidR="00C271C1" w:rsidRPr="00786580" w:rsidRDefault="00C271C1" w:rsidP="00C271C1">
      <w:pPr>
        <w:pStyle w:val="Odsekzoznamu"/>
        <w:tabs>
          <w:tab w:val="left" w:pos="559"/>
        </w:tabs>
        <w:ind w:right="117"/>
        <w:jc w:val="left"/>
      </w:pPr>
    </w:p>
    <w:p w14:paraId="454F4F80" w14:textId="0C96B657" w:rsidR="00A328F0" w:rsidRPr="00786580" w:rsidRDefault="00A328F0" w:rsidP="00C271C1">
      <w:pPr>
        <w:pStyle w:val="Odsekzoznamu"/>
        <w:numPr>
          <w:ilvl w:val="1"/>
          <w:numId w:val="3"/>
        </w:numPr>
        <w:tabs>
          <w:tab w:val="left" w:pos="559"/>
        </w:tabs>
        <w:ind w:left="118" w:right="117" w:firstLine="0"/>
      </w:pPr>
      <w:r w:rsidRPr="00786580">
        <w:t>Ktorákoľvek zmluvná strana je oprávnená písomne odstúpiť od tejto rámcovej dohody v súlade s § 344 a nasl. zákona č. 513/1991 Zb. Obchodný zákonník v platnom znení a v súlade s § 19 zákona o verejnom obstarávaní.</w:t>
      </w:r>
    </w:p>
    <w:p w14:paraId="6198FDD9" w14:textId="77777777" w:rsidR="00A328F0" w:rsidRPr="00786580" w:rsidRDefault="00A328F0" w:rsidP="00C47FC7">
      <w:pPr>
        <w:pStyle w:val="Zkladntext"/>
        <w:jc w:val="both"/>
      </w:pPr>
    </w:p>
    <w:p w14:paraId="03BEA8EE" w14:textId="77777777" w:rsidR="009A5EC2" w:rsidRPr="00786580" w:rsidRDefault="00E439B0" w:rsidP="00C47FC7">
      <w:pPr>
        <w:pStyle w:val="Odsekzoznamu"/>
        <w:numPr>
          <w:ilvl w:val="1"/>
          <w:numId w:val="3"/>
        </w:numPr>
        <w:tabs>
          <w:tab w:val="left" w:pos="568"/>
        </w:tabs>
        <w:ind w:left="118" w:right="117" w:firstLine="0"/>
      </w:pPr>
      <w:r w:rsidRPr="00786580">
        <w:t>Zmluvné strany sú oprávnené vypovedať túto Zmluvu bez uvedenia dôvodu na základe písomnej výpovede. Výpovedná lehota je tri kalendárne mesiace a začína plynúť prvým dňom kalendárneho mesiaca nasledujúceho po kalendárnom mesiaci, v ktorom bola výpoveď doručená druhej Zmluvnej strane.</w:t>
      </w:r>
    </w:p>
    <w:p w14:paraId="44636D0E" w14:textId="77777777" w:rsidR="009A5EC2" w:rsidRPr="00786580" w:rsidRDefault="009A5EC2" w:rsidP="00C47FC7">
      <w:pPr>
        <w:pStyle w:val="Zkladntext"/>
        <w:jc w:val="both"/>
      </w:pPr>
    </w:p>
    <w:p w14:paraId="355B8D93" w14:textId="77777777" w:rsidR="009A5EC2" w:rsidRPr="00786580" w:rsidRDefault="00E439B0" w:rsidP="00C47FC7">
      <w:pPr>
        <w:pStyle w:val="Odsekzoznamu"/>
        <w:numPr>
          <w:ilvl w:val="1"/>
          <w:numId w:val="3"/>
        </w:numPr>
        <w:tabs>
          <w:tab w:val="left" w:pos="561"/>
        </w:tabs>
        <w:ind w:left="118" w:right="324" w:firstLine="0"/>
      </w:pPr>
      <w:r w:rsidRPr="00786580">
        <w:t>Odberateľ je oprávnený odstúpiť od Zmluvy v prípade jej podstatného porušenia Dodávateľom. Podstatným porušením Zmluvy zo strany Dodávateľa sa</w:t>
      </w:r>
      <w:r w:rsidRPr="00786580">
        <w:rPr>
          <w:spacing w:val="-14"/>
        </w:rPr>
        <w:t xml:space="preserve"> </w:t>
      </w:r>
      <w:r w:rsidRPr="00786580">
        <w:t>rozumie:</w:t>
      </w:r>
    </w:p>
    <w:p w14:paraId="145311ED" w14:textId="77777777" w:rsidR="009A5EC2" w:rsidRPr="00786580" w:rsidRDefault="00E439B0" w:rsidP="00C47FC7">
      <w:pPr>
        <w:pStyle w:val="Odsekzoznamu"/>
        <w:numPr>
          <w:ilvl w:val="0"/>
          <w:numId w:val="2"/>
        </w:numPr>
        <w:tabs>
          <w:tab w:val="left" w:pos="547"/>
        </w:tabs>
        <w:ind w:hanging="429"/>
      </w:pPr>
      <w:r w:rsidRPr="00786580">
        <w:t>ak Dodávateľ podal na seba návrh na vyhlásenie</w:t>
      </w:r>
      <w:r w:rsidRPr="00786580">
        <w:rPr>
          <w:spacing w:val="-10"/>
        </w:rPr>
        <w:t xml:space="preserve"> </w:t>
      </w:r>
      <w:r w:rsidRPr="00786580">
        <w:t>konkurzu,</w:t>
      </w:r>
    </w:p>
    <w:p w14:paraId="51E37C8D" w14:textId="77777777" w:rsidR="009A5EC2" w:rsidRPr="00786580" w:rsidRDefault="00E439B0" w:rsidP="00C47FC7">
      <w:pPr>
        <w:pStyle w:val="Odsekzoznamu"/>
        <w:numPr>
          <w:ilvl w:val="0"/>
          <w:numId w:val="2"/>
        </w:numPr>
        <w:tabs>
          <w:tab w:val="left" w:pos="547"/>
        </w:tabs>
        <w:ind w:right="114"/>
      </w:pPr>
      <w:r w:rsidRPr="00786580">
        <w:t>ak bol podaný návrh na vyhlásenia konkurzu voči Dodávateľovi treťou osobou, pričom Dodávateľ je platobne neschopný, alebo je v situácii, ktorá odôvodňuje začatie konkurzného konania, alebo</w:t>
      </w:r>
    </w:p>
    <w:p w14:paraId="1F2E03B1" w14:textId="77777777" w:rsidR="009A5EC2" w:rsidRPr="00786580" w:rsidRDefault="00E439B0" w:rsidP="00C47FC7">
      <w:pPr>
        <w:pStyle w:val="Odsekzoznamu"/>
        <w:numPr>
          <w:ilvl w:val="0"/>
          <w:numId w:val="2"/>
        </w:numPr>
        <w:tabs>
          <w:tab w:val="left" w:pos="547"/>
        </w:tabs>
        <w:ind w:right="112"/>
      </w:pPr>
      <w:r w:rsidRPr="00786580">
        <w:t>ak bol na majetok Dodávateľa vyhlásený konkurz, alebo bol návrh na vyhlásenie konkurzu zamietnutý pre nedostatok majetku,</w:t>
      </w:r>
      <w:r w:rsidRPr="00786580">
        <w:rPr>
          <w:spacing w:val="-9"/>
        </w:rPr>
        <w:t xml:space="preserve"> </w:t>
      </w:r>
      <w:r w:rsidRPr="00786580">
        <w:t>alebo</w:t>
      </w:r>
    </w:p>
    <w:p w14:paraId="4350684E" w14:textId="77777777" w:rsidR="009A5EC2" w:rsidRPr="00786580" w:rsidRDefault="00E439B0" w:rsidP="00C47FC7">
      <w:pPr>
        <w:pStyle w:val="Odsekzoznamu"/>
        <w:numPr>
          <w:ilvl w:val="0"/>
          <w:numId w:val="2"/>
        </w:numPr>
        <w:tabs>
          <w:tab w:val="left" w:pos="547"/>
        </w:tabs>
        <w:ind w:hanging="429"/>
      </w:pPr>
      <w:r w:rsidRPr="00786580">
        <w:t>ak Dodávateľ vstúpil do likvidácie alebo sa naňho zriadi nútená</w:t>
      </w:r>
      <w:r w:rsidRPr="00786580">
        <w:rPr>
          <w:spacing w:val="-21"/>
        </w:rPr>
        <w:t xml:space="preserve"> </w:t>
      </w:r>
      <w:r w:rsidRPr="00786580">
        <w:t>správa,</w:t>
      </w:r>
    </w:p>
    <w:p w14:paraId="53212AC0" w14:textId="77777777" w:rsidR="00DA7F89" w:rsidRPr="00786580" w:rsidRDefault="00DA7F89" w:rsidP="00DA7F89">
      <w:pPr>
        <w:pStyle w:val="Odsekzoznamu"/>
        <w:numPr>
          <w:ilvl w:val="0"/>
          <w:numId w:val="2"/>
        </w:numPr>
        <w:tabs>
          <w:tab w:val="left" w:pos="547"/>
        </w:tabs>
        <w:ind w:hanging="429"/>
      </w:pPr>
      <w:r w:rsidRPr="00786580">
        <w:t>opakované neoprávnené obmedzenie alebo prerušenie dodávky elektriny a s tým spojených Distribučných služieb do OM Objednávateľa,</w:t>
      </w:r>
    </w:p>
    <w:p w14:paraId="06964684" w14:textId="77777777" w:rsidR="00DA7F89" w:rsidRPr="00786580" w:rsidRDefault="00DA7F89" w:rsidP="00DA7F89">
      <w:pPr>
        <w:pStyle w:val="Odsekzoznamu"/>
        <w:numPr>
          <w:ilvl w:val="0"/>
          <w:numId w:val="2"/>
        </w:numPr>
        <w:tabs>
          <w:tab w:val="left" w:pos="547"/>
        </w:tabs>
        <w:ind w:hanging="429"/>
      </w:pPr>
      <w:r w:rsidRPr="00786580">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786580" w:rsidRDefault="00DA7F89" w:rsidP="00DA7F89">
      <w:pPr>
        <w:pStyle w:val="Odsekzoznamu"/>
        <w:numPr>
          <w:ilvl w:val="0"/>
          <w:numId w:val="2"/>
        </w:numPr>
        <w:tabs>
          <w:tab w:val="left" w:pos="547"/>
        </w:tabs>
        <w:ind w:hanging="429"/>
      </w:pPr>
      <w:r w:rsidRPr="00786580">
        <w:t>Dodávateľ neprevezme za Objednávateľa zodpovednosť za odchýlku za OM Objednávateľa voči zúčtovateľovi odchýlok.</w:t>
      </w:r>
    </w:p>
    <w:p w14:paraId="5BEEBD8B" w14:textId="77777777" w:rsidR="00A023AE" w:rsidRPr="00786580" w:rsidRDefault="00A023AE" w:rsidP="00A023AE">
      <w:pPr>
        <w:pStyle w:val="Odsekzoznamu"/>
        <w:numPr>
          <w:ilvl w:val="0"/>
          <w:numId w:val="2"/>
        </w:numPr>
        <w:tabs>
          <w:tab w:val="left" w:pos="547"/>
        </w:tabs>
        <w:ind w:hanging="429"/>
      </w:pPr>
      <w:r w:rsidRPr="00786580">
        <w:t>odobratie licencie resp. oprávnení na dodávku a distribúciu elektrickej energie</w:t>
      </w:r>
    </w:p>
    <w:p w14:paraId="6D865D79" w14:textId="27BBB2D9" w:rsidR="00A023AE" w:rsidRPr="00786580" w:rsidRDefault="00A023AE" w:rsidP="00C110E2">
      <w:pPr>
        <w:pStyle w:val="Odsekzoznamu"/>
        <w:numPr>
          <w:ilvl w:val="0"/>
          <w:numId w:val="2"/>
        </w:numPr>
        <w:tabs>
          <w:tab w:val="left" w:pos="547"/>
        </w:tabs>
        <w:ind w:hanging="429"/>
      </w:pPr>
      <w:r w:rsidRPr="00786580">
        <w:lastRenderedPageBreak/>
        <w:t>ak dodávateľ poruší zmluvné podmienky týkajúce sa povinnosti dodania elektrickej energie riadne a včas v zmysle uzatvorenej zmluvy, a to napriek predchádzajúcemu písomnému upozorneniu odberateľa,</w:t>
      </w:r>
    </w:p>
    <w:p w14:paraId="56BCEEC1" w14:textId="77777777" w:rsidR="00A023AE" w:rsidRPr="00786580" w:rsidRDefault="00A023AE" w:rsidP="00A023AE">
      <w:pPr>
        <w:pStyle w:val="Odsekzoznamu"/>
        <w:numPr>
          <w:ilvl w:val="0"/>
          <w:numId w:val="2"/>
        </w:numPr>
        <w:tabs>
          <w:tab w:val="left" w:pos="547"/>
        </w:tabs>
        <w:ind w:hanging="429"/>
      </w:pPr>
      <w:r w:rsidRPr="00786580">
        <w:t>ak dodávateľ porušil povinnosť z iného záväzkového vzťahu, ktorý má uzatvorený s odberateľom (s výnimkou uzatvorených zmlúv na základe tejto rámcovej dohody),</w:t>
      </w:r>
    </w:p>
    <w:p w14:paraId="7E8C0026" w14:textId="29D1DB1D" w:rsidR="00A023AE" w:rsidRPr="00786580" w:rsidRDefault="00A023AE" w:rsidP="00A023AE">
      <w:pPr>
        <w:pStyle w:val="Odsekzoznamu"/>
        <w:numPr>
          <w:ilvl w:val="0"/>
          <w:numId w:val="2"/>
        </w:numPr>
        <w:tabs>
          <w:tab w:val="left" w:pos="547"/>
        </w:tabs>
        <w:ind w:hanging="429"/>
      </w:pPr>
      <w:r w:rsidRPr="00786580">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786580" w:rsidRDefault="00DA7F89" w:rsidP="00DA7F89">
      <w:pPr>
        <w:pStyle w:val="Zkladntext"/>
        <w:ind w:left="838"/>
        <w:jc w:val="both"/>
      </w:pPr>
    </w:p>
    <w:p w14:paraId="2D012720" w14:textId="277DC517" w:rsidR="0003747C" w:rsidRPr="00786580" w:rsidRDefault="0003747C" w:rsidP="0003747C">
      <w:pPr>
        <w:pStyle w:val="Odsekzoznamu"/>
        <w:numPr>
          <w:ilvl w:val="1"/>
          <w:numId w:val="3"/>
        </w:numPr>
        <w:tabs>
          <w:tab w:val="left" w:pos="559"/>
        </w:tabs>
        <w:ind w:left="118" w:right="117" w:firstLine="0"/>
      </w:pPr>
      <w:r w:rsidRPr="00786580">
        <w:t>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30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786580" w:rsidRDefault="0003747C" w:rsidP="00DA7F89">
      <w:pPr>
        <w:pStyle w:val="Odsekzoznamu"/>
        <w:tabs>
          <w:tab w:val="left" w:pos="559"/>
        </w:tabs>
        <w:ind w:right="117"/>
      </w:pPr>
    </w:p>
    <w:p w14:paraId="5979A73B" w14:textId="77777777" w:rsidR="009A5EC2" w:rsidRPr="00786580" w:rsidRDefault="00E439B0" w:rsidP="0003747C">
      <w:pPr>
        <w:pStyle w:val="Odsekzoznamu"/>
        <w:numPr>
          <w:ilvl w:val="1"/>
          <w:numId w:val="3"/>
        </w:numPr>
        <w:tabs>
          <w:tab w:val="left" w:pos="568"/>
        </w:tabs>
        <w:ind w:left="118" w:right="117" w:firstLine="0"/>
      </w:pPr>
      <w:r w:rsidRPr="00786580">
        <w:t>Odstúpenie od Zmluvy je účinné dňom doručenia písomného oznámenia o odstúpení Dodávateľovi.</w:t>
      </w:r>
    </w:p>
    <w:p w14:paraId="2B115BE6" w14:textId="77777777" w:rsidR="009A5EC2" w:rsidRPr="00786580" w:rsidRDefault="009A5EC2" w:rsidP="00DA7F89">
      <w:pPr>
        <w:pStyle w:val="Odsekzoznamu"/>
        <w:tabs>
          <w:tab w:val="left" w:pos="568"/>
        </w:tabs>
        <w:ind w:right="117"/>
      </w:pPr>
    </w:p>
    <w:p w14:paraId="53FF5BBF" w14:textId="3356D851" w:rsidR="009A5EC2" w:rsidRPr="00786580" w:rsidRDefault="00E439B0" w:rsidP="0003747C">
      <w:pPr>
        <w:pStyle w:val="Odsekzoznamu"/>
        <w:numPr>
          <w:ilvl w:val="1"/>
          <w:numId w:val="3"/>
        </w:numPr>
        <w:tabs>
          <w:tab w:val="left" w:pos="578"/>
        </w:tabs>
        <w:ind w:left="118" w:right="117" w:firstLine="0"/>
      </w:pPr>
      <w:r w:rsidRPr="00786580">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786580" w:rsidRDefault="00F22FB1" w:rsidP="00DA7F89">
      <w:pPr>
        <w:pStyle w:val="Odsekzoznamu"/>
        <w:tabs>
          <w:tab w:val="left" w:pos="568"/>
        </w:tabs>
        <w:ind w:right="117"/>
      </w:pPr>
    </w:p>
    <w:p w14:paraId="219FBBAE" w14:textId="77777777" w:rsidR="00F22FB1" w:rsidRPr="00786580" w:rsidRDefault="00F22FB1" w:rsidP="0003747C">
      <w:pPr>
        <w:pStyle w:val="Odsekzoznamu"/>
        <w:numPr>
          <w:ilvl w:val="1"/>
          <w:numId w:val="3"/>
        </w:numPr>
        <w:tabs>
          <w:tab w:val="left" w:pos="559"/>
        </w:tabs>
        <w:ind w:left="118" w:right="117" w:firstLine="0"/>
      </w:pPr>
      <w:r w:rsidRPr="00786580">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786580" w:rsidRDefault="00F22FB1" w:rsidP="006B5512">
      <w:pPr>
        <w:tabs>
          <w:tab w:val="left" w:pos="559"/>
        </w:tabs>
        <w:ind w:right="117"/>
      </w:pPr>
    </w:p>
    <w:p w14:paraId="3B7E5C27" w14:textId="77777777" w:rsidR="00F22FB1" w:rsidRPr="00786580" w:rsidRDefault="00F22FB1" w:rsidP="0003747C">
      <w:pPr>
        <w:pStyle w:val="Odsekzoznamu"/>
        <w:numPr>
          <w:ilvl w:val="1"/>
          <w:numId w:val="3"/>
        </w:numPr>
        <w:tabs>
          <w:tab w:val="left" w:pos="559"/>
        </w:tabs>
        <w:ind w:left="118" w:right="117" w:firstLine="0"/>
      </w:pPr>
      <w:r w:rsidRPr="00786580">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786580" w:rsidRDefault="00F22FB1" w:rsidP="006B5512">
      <w:pPr>
        <w:pStyle w:val="Odsekzoznamu"/>
        <w:tabs>
          <w:tab w:val="left" w:pos="559"/>
        </w:tabs>
        <w:ind w:right="117"/>
      </w:pPr>
    </w:p>
    <w:p w14:paraId="585DE751" w14:textId="77777777" w:rsidR="00F22FB1" w:rsidRPr="00786580" w:rsidRDefault="00F22FB1" w:rsidP="0003747C">
      <w:pPr>
        <w:pStyle w:val="Odsekzoznamu"/>
        <w:numPr>
          <w:ilvl w:val="1"/>
          <w:numId w:val="3"/>
        </w:numPr>
        <w:tabs>
          <w:tab w:val="left" w:pos="559"/>
        </w:tabs>
        <w:ind w:left="118" w:right="117" w:firstLine="0"/>
      </w:pPr>
      <w:r w:rsidRPr="00786580">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3FDC834B" w14:textId="77777777" w:rsidR="00F22FB1" w:rsidRPr="00786580" w:rsidRDefault="00F22FB1" w:rsidP="00F22FB1">
      <w:pPr>
        <w:tabs>
          <w:tab w:val="left" w:pos="640"/>
        </w:tabs>
        <w:ind w:right="115"/>
      </w:pPr>
    </w:p>
    <w:p w14:paraId="25B57D5C" w14:textId="1A463E4D" w:rsidR="00F22FB1" w:rsidRPr="00786580" w:rsidRDefault="00F22FB1" w:rsidP="00F526CF">
      <w:pPr>
        <w:pStyle w:val="Odsekzoznamu"/>
        <w:numPr>
          <w:ilvl w:val="1"/>
          <w:numId w:val="3"/>
        </w:numPr>
        <w:tabs>
          <w:tab w:val="left" w:pos="559"/>
        </w:tabs>
        <w:ind w:left="118" w:right="117" w:firstLine="0"/>
      </w:pPr>
      <w:r w:rsidRPr="00786580">
        <w:t>Ktorákoľvek zo zmluvných strán je oprávnená vypovedať túto rámcovú dohodu aj bez udania dôvodu vo výpovednej lehote 3 mesiace. Výpovedná lehota začína plynúť prvým dňom kalendárneho mesiaca nasledujúceho po doručení výpovede.</w:t>
      </w:r>
    </w:p>
    <w:p w14:paraId="066F9C63" w14:textId="77777777" w:rsidR="009A5EC2" w:rsidRPr="00786580" w:rsidRDefault="009A5EC2" w:rsidP="00C47FC7">
      <w:pPr>
        <w:pStyle w:val="Zkladntext"/>
        <w:jc w:val="both"/>
      </w:pPr>
    </w:p>
    <w:p w14:paraId="02CF27F5" w14:textId="77777777" w:rsidR="009A5EC2" w:rsidRPr="00786580" w:rsidRDefault="00E439B0" w:rsidP="006E6CAA">
      <w:pPr>
        <w:pStyle w:val="Nadpis1"/>
        <w:ind w:left="3575" w:right="3568" w:firstLine="520"/>
      </w:pPr>
      <w:r w:rsidRPr="00786580">
        <w:t>Článok XV. 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7EB4A6FD" w:rsidR="009A5EC2" w:rsidRPr="00096D55" w:rsidRDefault="00E439B0" w:rsidP="00C47FC7">
      <w:pPr>
        <w:pStyle w:val="Odsekzoznamu"/>
        <w:numPr>
          <w:ilvl w:val="1"/>
          <w:numId w:val="1"/>
        </w:numPr>
        <w:tabs>
          <w:tab w:val="left" w:pos="561"/>
        </w:tabs>
        <w:ind w:right="112" w:firstLine="0"/>
      </w:pPr>
      <w:r w:rsidRPr="00786580">
        <w:t xml:space="preserve">Zmluva sa </w:t>
      </w:r>
      <w:r w:rsidRPr="00096D55">
        <w:t xml:space="preserve">uzatvára na dobu určitú a to </w:t>
      </w:r>
      <w:r w:rsidR="00CC4986" w:rsidRPr="00096D55">
        <w:rPr>
          <w:color w:val="FF0000"/>
        </w:rPr>
        <w:t>od 00.00.202</w:t>
      </w:r>
      <w:r w:rsidRPr="00096D55">
        <w:rPr>
          <w:color w:val="FF0000"/>
        </w:rPr>
        <w:t>x, 00:00 hod. SEČ do 00.00.20</w:t>
      </w:r>
      <w:r w:rsidR="00CC4986" w:rsidRPr="00096D55">
        <w:rPr>
          <w:color w:val="FF0000"/>
        </w:rPr>
        <w:t>2</w:t>
      </w:r>
      <w:r w:rsidRPr="00096D55">
        <w:rPr>
          <w:color w:val="FF0000"/>
        </w:rPr>
        <w:t>x</w:t>
      </w:r>
      <w:r w:rsidRPr="00096D55">
        <w:t>, 24:00 hod. SEČ</w:t>
      </w:r>
      <w:r w:rsidR="00F526CF" w:rsidRPr="00096D55">
        <w:t xml:space="preserve"> príslušného obdobia plnenia.</w:t>
      </w:r>
      <w:r w:rsidR="00945547" w:rsidRPr="00096D55">
        <w:t xml:space="preserve"> Zmluvné strany sa zároveň dohodli, že podľa ustanovení tejto zmluvy sa budú posudzovať aj ich práva a povinnosti, ktoré vznikli v období od 01.01.2023 do nadobudnutia platnosti tejto zmluvy.</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r w:rsidRPr="00786580">
        <w:t>Z.z. o slobodnom prístu</w:t>
      </w:r>
      <w:r w:rsidR="00464FAA" w:rsidRPr="00786580">
        <w:t>pe k informáciám a zo Zák. č. 343</w:t>
      </w:r>
      <w:r w:rsidRPr="00786580">
        <w:t>/20</w:t>
      </w:r>
      <w:r w:rsidR="00464FAA" w:rsidRPr="00786580">
        <w:t>15</w:t>
      </w:r>
      <w:r w:rsidRPr="00786580">
        <w:t xml:space="preserve"> Z.z. o verejnom obstarávaní. Dodávateľ dáva  výslovný  súhlas   na  zverejnenie  tejto  Zmluvy  v plnom  rozsahu  vrátane  príloh  a dodatkov  v 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6580" w:rsidRDefault="00E439B0" w:rsidP="00550099">
      <w:pPr>
        <w:pStyle w:val="Zkladntext"/>
        <w:ind w:left="118" w:right="3356"/>
        <w:jc w:val="both"/>
      </w:pPr>
      <w:r w:rsidRPr="00786580">
        <w:t>Príloha č. 1 Špecifikácia odberných</w:t>
      </w:r>
      <w:r w:rsidRPr="00786580">
        <w:rPr>
          <w:spacing w:val="-4"/>
        </w:rPr>
        <w:t xml:space="preserve"> </w:t>
      </w:r>
      <w:r w:rsidRPr="00786580">
        <w:t>miest</w:t>
      </w:r>
      <w:r w:rsidR="00550099">
        <w:t xml:space="preserve"> s cenovou kalkuláciou</w:t>
      </w:r>
    </w:p>
    <w:p w14:paraId="6E76F305" w14:textId="77777777" w:rsidR="009A5EC2" w:rsidRPr="00786580" w:rsidRDefault="00E439B0" w:rsidP="00C47FC7">
      <w:pPr>
        <w:pStyle w:val="Zkladntext"/>
        <w:ind w:left="118"/>
        <w:jc w:val="both"/>
      </w:pPr>
      <w:r w:rsidRPr="00786580">
        <w:t xml:space="preserve">Príloha č. 2 Obchodné podmienky </w:t>
      </w:r>
      <w:r w:rsidRPr="00786580">
        <w:rPr>
          <w:color w:val="FF0000"/>
        </w:rPr>
        <w:t>– doplní</w:t>
      </w:r>
      <w:r w:rsidRPr="00786580">
        <w:rPr>
          <w:color w:val="FF0000"/>
          <w:spacing w:val="-11"/>
        </w:rPr>
        <w:t xml:space="preserve"> </w:t>
      </w:r>
      <w:r w:rsidRPr="00786580">
        <w:rPr>
          <w:color w:val="FF0000"/>
        </w:rPr>
        <w:t>Dodávateľ</w:t>
      </w:r>
    </w:p>
    <w:sectPr w:rsidR="009A5EC2" w:rsidRPr="00786580" w:rsidSect="00F526CF">
      <w:pgSz w:w="11910" w:h="16840"/>
      <w:pgMar w:top="1040" w:right="1300" w:bottom="568"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3"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4"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5"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7"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8"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9"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0" w15:restartNumberingAfterBreak="0">
    <w:nsid w:val="316410D8"/>
    <w:multiLevelType w:val="hybridMultilevel"/>
    <w:tmpl w:val="CF04543A"/>
    <w:lvl w:ilvl="0" w:tplc="FFFFFFFF">
      <w:start w:val="1"/>
      <w:numFmt w:val="decimal"/>
      <w:lvlText w:val="%1."/>
      <w:lvlJc w:val="left"/>
      <w:pPr>
        <w:ind w:left="502"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357" w:hanging="360"/>
      </w:pPr>
      <w:rPr>
        <w:rFonts w:hint="default"/>
        <w:lang w:val="sk-SK" w:eastAsia="en-US" w:bidi="ar-SA"/>
      </w:rPr>
    </w:lvl>
    <w:lvl w:ilvl="2" w:tplc="FFFFFFFF">
      <w:numFmt w:val="bullet"/>
      <w:lvlText w:val="•"/>
      <w:lvlJc w:val="left"/>
      <w:pPr>
        <w:ind w:left="2212" w:hanging="360"/>
      </w:pPr>
      <w:rPr>
        <w:rFonts w:hint="default"/>
        <w:lang w:val="sk-SK" w:eastAsia="en-US" w:bidi="ar-SA"/>
      </w:rPr>
    </w:lvl>
    <w:lvl w:ilvl="3" w:tplc="FFFFFFFF">
      <w:numFmt w:val="bullet"/>
      <w:lvlText w:val="•"/>
      <w:lvlJc w:val="left"/>
      <w:pPr>
        <w:ind w:left="3066" w:hanging="360"/>
      </w:pPr>
      <w:rPr>
        <w:rFonts w:hint="default"/>
        <w:lang w:val="sk-SK" w:eastAsia="en-US" w:bidi="ar-SA"/>
      </w:rPr>
    </w:lvl>
    <w:lvl w:ilvl="4" w:tplc="FFFFFFFF">
      <w:numFmt w:val="bullet"/>
      <w:lvlText w:val="•"/>
      <w:lvlJc w:val="left"/>
      <w:pPr>
        <w:ind w:left="3921" w:hanging="360"/>
      </w:pPr>
      <w:rPr>
        <w:rFonts w:hint="default"/>
        <w:lang w:val="sk-SK" w:eastAsia="en-US" w:bidi="ar-SA"/>
      </w:rPr>
    </w:lvl>
    <w:lvl w:ilvl="5" w:tplc="FFFFFFFF">
      <w:numFmt w:val="bullet"/>
      <w:lvlText w:val="•"/>
      <w:lvlJc w:val="left"/>
      <w:pPr>
        <w:ind w:left="4776" w:hanging="360"/>
      </w:pPr>
      <w:rPr>
        <w:rFonts w:hint="default"/>
        <w:lang w:val="sk-SK" w:eastAsia="en-US" w:bidi="ar-SA"/>
      </w:rPr>
    </w:lvl>
    <w:lvl w:ilvl="6" w:tplc="FFFFFFFF">
      <w:numFmt w:val="bullet"/>
      <w:lvlText w:val="•"/>
      <w:lvlJc w:val="left"/>
      <w:pPr>
        <w:ind w:left="5630" w:hanging="360"/>
      </w:pPr>
      <w:rPr>
        <w:rFonts w:hint="default"/>
        <w:lang w:val="sk-SK" w:eastAsia="en-US" w:bidi="ar-SA"/>
      </w:rPr>
    </w:lvl>
    <w:lvl w:ilvl="7" w:tplc="FFFFFFFF">
      <w:numFmt w:val="bullet"/>
      <w:lvlText w:val="•"/>
      <w:lvlJc w:val="left"/>
      <w:pPr>
        <w:ind w:left="6485" w:hanging="360"/>
      </w:pPr>
      <w:rPr>
        <w:rFonts w:hint="default"/>
        <w:lang w:val="sk-SK" w:eastAsia="en-US" w:bidi="ar-SA"/>
      </w:rPr>
    </w:lvl>
    <w:lvl w:ilvl="8" w:tplc="FFFFFFFF">
      <w:numFmt w:val="bullet"/>
      <w:lvlText w:val="•"/>
      <w:lvlJc w:val="left"/>
      <w:pPr>
        <w:ind w:left="7340" w:hanging="360"/>
      </w:pPr>
      <w:rPr>
        <w:rFonts w:hint="default"/>
        <w:lang w:val="sk-SK" w:eastAsia="en-US" w:bidi="ar-SA"/>
      </w:rPr>
    </w:lvl>
  </w:abstractNum>
  <w:abstractNum w:abstractNumId="11"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2"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3"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14"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15"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6"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7"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8"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19"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0"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1"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2"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23"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5"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27"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29"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30"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517221">
    <w:abstractNumId w:val="13"/>
  </w:num>
  <w:num w:numId="2" w16cid:durableId="610359039">
    <w:abstractNumId w:val="18"/>
  </w:num>
  <w:num w:numId="3" w16cid:durableId="310669976">
    <w:abstractNumId w:val="20"/>
  </w:num>
  <w:num w:numId="4" w16cid:durableId="2098283198">
    <w:abstractNumId w:val="28"/>
  </w:num>
  <w:num w:numId="5" w16cid:durableId="920871669">
    <w:abstractNumId w:val="7"/>
  </w:num>
  <w:num w:numId="6" w16cid:durableId="926765539">
    <w:abstractNumId w:val="22"/>
  </w:num>
  <w:num w:numId="7" w16cid:durableId="1807701836">
    <w:abstractNumId w:val="6"/>
  </w:num>
  <w:num w:numId="8" w16cid:durableId="362050550">
    <w:abstractNumId w:val="15"/>
  </w:num>
  <w:num w:numId="9" w16cid:durableId="306014049">
    <w:abstractNumId w:val="21"/>
  </w:num>
  <w:num w:numId="10" w16cid:durableId="154954265">
    <w:abstractNumId w:val="29"/>
  </w:num>
  <w:num w:numId="11" w16cid:durableId="1397705160">
    <w:abstractNumId w:val="14"/>
  </w:num>
  <w:num w:numId="12" w16cid:durableId="145704485">
    <w:abstractNumId w:val="26"/>
  </w:num>
  <w:num w:numId="13" w16cid:durableId="514421231">
    <w:abstractNumId w:val="3"/>
  </w:num>
  <w:num w:numId="14" w16cid:durableId="2043435304">
    <w:abstractNumId w:val="19"/>
  </w:num>
  <w:num w:numId="15" w16cid:durableId="1079474582">
    <w:abstractNumId w:val="8"/>
  </w:num>
  <w:num w:numId="16" w16cid:durableId="586814173">
    <w:abstractNumId w:val="17"/>
  </w:num>
  <w:num w:numId="17" w16cid:durableId="1958901709">
    <w:abstractNumId w:val="16"/>
  </w:num>
  <w:num w:numId="18" w16cid:durableId="399644834">
    <w:abstractNumId w:val="5"/>
  </w:num>
  <w:num w:numId="19" w16cid:durableId="873425846">
    <w:abstractNumId w:val="25"/>
  </w:num>
  <w:num w:numId="20" w16cid:durableId="613947042">
    <w:abstractNumId w:val="4"/>
  </w:num>
  <w:num w:numId="21" w16cid:durableId="2014409214">
    <w:abstractNumId w:val="0"/>
  </w:num>
  <w:num w:numId="22" w16cid:durableId="2119176667">
    <w:abstractNumId w:val="1"/>
  </w:num>
  <w:num w:numId="23" w16cid:durableId="861087900">
    <w:abstractNumId w:val="12"/>
  </w:num>
  <w:num w:numId="24" w16cid:durableId="56906058">
    <w:abstractNumId w:val="9"/>
  </w:num>
  <w:num w:numId="25" w16cid:durableId="1833521218">
    <w:abstractNumId w:val="30"/>
  </w:num>
  <w:num w:numId="26" w16cid:durableId="180247194">
    <w:abstractNumId w:val="11"/>
  </w:num>
  <w:num w:numId="27" w16cid:durableId="159583152">
    <w:abstractNumId w:val="23"/>
  </w:num>
  <w:num w:numId="28" w16cid:durableId="2007826923">
    <w:abstractNumId w:val="27"/>
  </w:num>
  <w:num w:numId="29" w16cid:durableId="1248534008">
    <w:abstractNumId w:val="24"/>
  </w:num>
  <w:num w:numId="30" w16cid:durableId="542252320">
    <w:abstractNumId w:val="10"/>
  </w:num>
  <w:num w:numId="31" w16cid:durableId="81835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3747C"/>
    <w:rsid w:val="000607FC"/>
    <w:rsid w:val="00070D41"/>
    <w:rsid w:val="0008032D"/>
    <w:rsid w:val="00080975"/>
    <w:rsid w:val="00085D88"/>
    <w:rsid w:val="00096D55"/>
    <w:rsid w:val="000E42D6"/>
    <w:rsid w:val="0010532B"/>
    <w:rsid w:val="00125A00"/>
    <w:rsid w:val="0014711A"/>
    <w:rsid w:val="0017627E"/>
    <w:rsid w:val="001C6E1D"/>
    <w:rsid w:val="001F063D"/>
    <w:rsid w:val="00251841"/>
    <w:rsid w:val="00271DC5"/>
    <w:rsid w:val="00311D0F"/>
    <w:rsid w:val="00312757"/>
    <w:rsid w:val="00313A76"/>
    <w:rsid w:val="00347BBE"/>
    <w:rsid w:val="00356BFC"/>
    <w:rsid w:val="003A1E19"/>
    <w:rsid w:val="003D2989"/>
    <w:rsid w:val="00407F08"/>
    <w:rsid w:val="00416CEA"/>
    <w:rsid w:val="00432843"/>
    <w:rsid w:val="0044381A"/>
    <w:rsid w:val="00464FAA"/>
    <w:rsid w:val="00492291"/>
    <w:rsid w:val="0049570B"/>
    <w:rsid w:val="004A65D5"/>
    <w:rsid w:val="004B001B"/>
    <w:rsid w:val="004B4069"/>
    <w:rsid w:val="004C0D73"/>
    <w:rsid w:val="004D05C1"/>
    <w:rsid w:val="004F1C8D"/>
    <w:rsid w:val="00547778"/>
    <w:rsid w:val="00550099"/>
    <w:rsid w:val="00560E3D"/>
    <w:rsid w:val="005C1600"/>
    <w:rsid w:val="005D4C0E"/>
    <w:rsid w:val="005D5B5A"/>
    <w:rsid w:val="0061384D"/>
    <w:rsid w:val="00620729"/>
    <w:rsid w:val="0062461E"/>
    <w:rsid w:val="00655BAE"/>
    <w:rsid w:val="006626AC"/>
    <w:rsid w:val="0066704D"/>
    <w:rsid w:val="006802C4"/>
    <w:rsid w:val="006B5512"/>
    <w:rsid w:val="006B720D"/>
    <w:rsid w:val="006E6CAA"/>
    <w:rsid w:val="0074683B"/>
    <w:rsid w:val="007566F1"/>
    <w:rsid w:val="00785D23"/>
    <w:rsid w:val="00786580"/>
    <w:rsid w:val="007870F3"/>
    <w:rsid w:val="007E286C"/>
    <w:rsid w:val="007E7918"/>
    <w:rsid w:val="00800EF8"/>
    <w:rsid w:val="00816127"/>
    <w:rsid w:val="00822B16"/>
    <w:rsid w:val="00825288"/>
    <w:rsid w:val="00832AA8"/>
    <w:rsid w:val="008445C1"/>
    <w:rsid w:val="00873F50"/>
    <w:rsid w:val="00874815"/>
    <w:rsid w:val="00874DA6"/>
    <w:rsid w:val="008939A8"/>
    <w:rsid w:val="00894590"/>
    <w:rsid w:val="008A4703"/>
    <w:rsid w:val="008B4B33"/>
    <w:rsid w:val="008C61F5"/>
    <w:rsid w:val="008E35A7"/>
    <w:rsid w:val="008E782D"/>
    <w:rsid w:val="00914081"/>
    <w:rsid w:val="009237E9"/>
    <w:rsid w:val="00931F18"/>
    <w:rsid w:val="00945547"/>
    <w:rsid w:val="009613A4"/>
    <w:rsid w:val="009A5EC2"/>
    <w:rsid w:val="009C19B2"/>
    <w:rsid w:val="009D2ECD"/>
    <w:rsid w:val="009E4733"/>
    <w:rsid w:val="00A023AE"/>
    <w:rsid w:val="00A070B1"/>
    <w:rsid w:val="00A11977"/>
    <w:rsid w:val="00A328F0"/>
    <w:rsid w:val="00A52491"/>
    <w:rsid w:val="00A61A89"/>
    <w:rsid w:val="00AB1B43"/>
    <w:rsid w:val="00AF6064"/>
    <w:rsid w:val="00B15B24"/>
    <w:rsid w:val="00B25A9A"/>
    <w:rsid w:val="00B41200"/>
    <w:rsid w:val="00B65E3D"/>
    <w:rsid w:val="00B67D7C"/>
    <w:rsid w:val="00B97631"/>
    <w:rsid w:val="00BA284E"/>
    <w:rsid w:val="00BA2D3B"/>
    <w:rsid w:val="00BA682C"/>
    <w:rsid w:val="00BB7B36"/>
    <w:rsid w:val="00BC6EE6"/>
    <w:rsid w:val="00BC7CAB"/>
    <w:rsid w:val="00C07626"/>
    <w:rsid w:val="00C110E2"/>
    <w:rsid w:val="00C271C1"/>
    <w:rsid w:val="00C47FC7"/>
    <w:rsid w:val="00C62050"/>
    <w:rsid w:val="00C82E5A"/>
    <w:rsid w:val="00C85BC8"/>
    <w:rsid w:val="00CC4986"/>
    <w:rsid w:val="00CF170A"/>
    <w:rsid w:val="00CF7BC3"/>
    <w:rsid w:val="00D0413C"/>
    <w:rsid w:val="00D360C9"/>
    <w:rsid w:val="00D44943"/>
    <w:rsid w:val="00DA7F89"/>
    <w:rsid w:val="00E13AAD"/>
    <w:rsid w:val="00E439B0"/>
    <w:rsid w:val="00E57CD6"/>
    <w:rsid w:val="00EA77A4"/>
    <w:rsid w:val="00EB0105"/>
    <w:rsid w:val="00EB1963"/>
    <w:rsid w:val="00EB1C73"/>
    <w:rsid w:val="00EB2A4A"/>
    <w:rsid w:val="00ED383C"/>
    <w:rsid w:val="00EF046A"/>
    <w:rsid w:val="00F12884"/>
    <w:rsid w:val="00F22FB1"/>
    <w:rsid w:val="00F2792E"/>
    <w:rsid w:val="00F3246C"/>
    <w:rsid w:val="00F526CF"/>
    <w:rsid w:val="00F57276"/>
    <w:rsid w:val="00F84EE6"/>
    <w:rsid w:val="00F969EF"/>
    <w:rsid w:val="00FD4292"/>
    <w:rsid w:val="00FD5599"/>
    <w:rsid w:val="00FF1591"/>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A61A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BA284E"/>
    <w:rPr>
      <w:rFonts w:ascii="Times New Roman" w:eastAsia="Times New Roman" w:hAnsi="Times New Roman" w:cs="Times New Roman"/>
      <w:lang w:val="sk-SK"/>
    </w:rPr>
  </w:style>
  <w:style w:type="character" w:styleId="Hypertextovprepojenie">
    <w:name w:val="Hyperlink"/>
    <w:basedOn w:val="Predvolenpsmoodseku"/>
    <w:uiPriority w:val="99"/>
    <w:semiHidden/>
    <w:unhideWhenUsed/>
    <w:rsid w:val="00A61A89"/>
    <w:rPr>
      <w:color w:val="0000FF"/>
      <w:u w:val="single"/>
    </w:rPr>
  </w:style>
  <w:style w:type="character" w:customStyle="1" w:styleId="Nadpis2Char">
    <w:name w:val="Nadpis 2 Char"/>
    <w:basedOn w:val="Predvolenpsmoodseku"/>
    <w:link w:val="Nadpis2"/>
    <w:uiPriority w:val="9"/>
    <w:semiHidden/>
    <w:rsid w:val="00A61A89"/>
    <w:rPr>
      <w:rFonts w:asciiTheme="majorHAnsi" w:eastAsiaTheme="majorEastAsia" w:hAnsiTheme="majorHAnsi" w:cstheme="majorBidi"/>
      <w:color w:val="365F91" w:themeColor="accent1" w:themeShade="BF"/>
      <w:sz w:val="26"/>
      <w:szCs w:val="26"/>
      <w:lang w:val="sk-SK"/>
    </w:rPr>
  </w:style>
  <w:style w:type="paragraph" w:styleId="Zarkazkladnhotextu3">
    <w:name w:val="Body Text Indent 3"/>
    <w:basedOn w:val="Normlny"/>
    <w:link w:val="Zarkazkladnhotextu3Char"/>
    <w:uiPriority w:val="99"/>
    <w:semiHidden/>
    <w:unhideWhenUsed/>
    <w:rsid w:val="004F1C8D"/>
    <w:pPr>
      <w:widowControl/>
      <w:autoSpaceDE/>
      <w:autoSpaceDN/>
      <w:spacing w:after="120" w:line="259" w:lineRule="auto"/>
      <w:ind w:left="283"/>
    </w:pPr>
    <w:rPr>
      <w:rFonts w:asciiTheme="minorHAnsi" w:eastAsiaTheme="minorHAnsi" w:hAnsiTheme="minorHAnsi" w:cstheme="minorBidi"/>
      <w:sz w:val="16"/>
      <w:szCs w:val="16"/>
    </w:rPr>
  </w:style>
  <w:style w:type="character" w:customStyle="1" w:styleId="Zarkazkladnhotextu3Char">
    <w:name w:val="Zarážka základného textu 3 Char"/>
    <w:basedOn w:val="Predvolenpsmoodseku"/>
    <w:link w:val="Zarkazkladnhotextu3"/>
    <w:uiPriority w:val="99"/>
    <w:semiHidden/>
    <w:rsid w:val="004F1C8D"/>
    <w:rPr>
      <w:sz w:val="16"/>
      <w:szCs w:val="16"/>
      <w:lang w:val="sk-SK"/>
    </w:rPr>
  </w:style>
  <w:style w:type="character" w:customStyle="1" w:styleId="ZkladntextChar">
    <w:name w:val="Základný text Char"/>
    <w:basedOn w:val="Predvolenpsmoodseku"/>
    <w:link w:val="Zkladntext"/>
    <w:uiPriority w:val="1"/>
    <w:rsid w:val="0061384D"/>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aznickecentrum@lvsas.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ubnica.eu/kontakt/kontakty-podla-oddeleni-a-referatov/osoba-mgr-peter-wolf-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5119</Words>
  <Characters>29183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Švecová Lucia</cp:lastModifiedBy>
  <cp:revision>12</cp:revision>
  <dcterms:created xsi:type="dcterms:W3CDTF">2022-07-01T19:53:00Z</dcterms:created>
  <dcterms:modified xsi:type="dcterms:W3CDTF">2022-07-12T21:03:00Z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