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7D" w:rsidRPr="00A0667D" w:rsidRDefault="00A0667D" w:rsidP="00A0667D">
      <w:pPr>
        <w:pStyle w:val="Default"/>
        <w:spacing w:line="276" w:lineRule="auto"/>
        <w:ind w:left="851" w:hanging="851"/>
        <w:jc w:val="both"/>
        <w:rPr>
          <w:rFonts w:ascii="Calibri" w:eastAsia="Times New Roman" w:hAnsi="Calibri" w:cs="Calibri"/>
          <w:b/>
          <w:color w:val="auto"/>
          <w:lang w:eastAsia="sk-SK"/>
        </w:rPr>
      </w:pPr>
      <w:r w:rsidRPr="00A0667D">
        <w:rPr>
          <w:rFonts w:ascii="Calibri" w:eastAsia="Times New Roman" w:hAnsi="Calibri" w:cs="Calibri"/>
          <w:b/>
          <w:color w:val="auto"/>
          <w:lang w:eastAsia="sk-SK"/>
        </w:rPr>
        <w:t>Vysvetlenie informácií uvedených v súťažných podkladoch II.</w:t>
      </w:r>
    </w:p>
    <w:p w:rsidR="00936FD8" w:rsidRDefault="00936FD8" w:rsidP="00A0667D">
      <w:pPr>
        <w:pStyle w:val="Default"/>
        <w:spacing w:line="276" w:lineRule="auto"/>
        <w:ind w:left="851" w:hanging="851"/>
        <w:jc w:val="both"/>
        <w:rPr>
          <w:rFonts w:ascii="Calibri" w:eastAsia="Times New Roman" w:hAnsi="Calibri" w:cs="Calibri"/>
          <w:b/>
          <w:color w:val="auto"/>
          <w:sz w:val="20"/>
          <w:szCs w:val="20"/>
          <w:lang w:eastAsia="sk-SK"/>
        </w:rPr>
      </w:pPr>
    </w:p>
    <w:p w:rsidR="00936FD8" w:rsidRPr="00936FD8" w:rsidRDefault="00936FD8" w:rsidP="00A0667D">
      <w:pPr>
        <w:pStyle w:val="Default"/>
        <w:spacing w:line="276" w:lineRule="auto"/>
        <w:ind w:left="851" w:hanging="851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>1.</w:t>
      </w:r>
    </w:p>
    <w:p w:rsidR="00A0667D" w:rsidRPr="00D61CEB" w:rsidRDefault="00D61CEB" w:rsidP="00A0667D">
      <w:pPr>
        <w:pStyle w:val="Default"/>
        <w:spacing w:line="276" w:lineRule="auto"/>
        <w:ind w:left="851" w:hanging="851"/>
        <w:jc w:val="both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</w:pPr>
      <w:r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Pôvodné z</w:t>
      </w:r>
      <w:r w:rsidR="00A0667D"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nenie predmetného bodu v  súťažných podkladoch:</w:t>
      </w:r>
    </w:p>
    <w:p w:rsidR="00A0667D" w:rsidRPr="00936FD8" w:rsidRDefault="00A0667D" w:rsidP="00936FD8">
      <w:pPr>
        <w:pStyle w:val="Default"/>
        <w:ind w:left="851" w:hanging="851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16.4.1.3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ab/>
        <w:t xml:space="preserve">Ak bude uchádzač vyžadovať vrátenie originálu záručnej listiny banky, predloží okrem originálu  bankovej záruky – záručnej listiny banky aj úradne osvedčenú kópiu  v zmysle bodu </w:t>
      </w:r>
      <w:r w:rsidRPr="00936FD8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17.5.1.4.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Doba platnosti a účinnosti bankovej záruky musí byť počas celej lehoty viazanosti ponúk.</w:t>
      </w:r>
    </w:p>
    <w:p w:rsidR="00A0667D" w:rsidRPr="00936FD8" w:rsidRDefault="00A0667D" w:rsidP="00936FD8">
      <w:pPr>
        <w:pStyle w:val="Default"/>
        <w:numPr>
          <w:ilvl w:val="3"/>
          <w:numId w:val="3"/>
        </w:numPr>
        <w:ind w:left="851" w:hanging="851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Záručná listina </w:t>
      </w:r>
      <w:r w:rsidRPr="00936FD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>musí byť súčasťou elektronickej ponuky a zároveň originál (a úradný preklad ak sa vyžaduje) musí byť doručený do podateľne verejného obstarávateľa v lehote na predkladanie ponúk v zalepenej obálke označenej názvom súťaže a identifikačnými údajmi uchádzača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. Ak záručná listina nebude súčasťou elektronickej ponuky alebo nebude doručená listinne do podateľne v lehote na predkladanie ponúk, verejný obstarávateľ bude postupovať v súlade s princípom proporcionality. V prípade, ak záručná listina nebude súčasťou elektronickej ponuky a zároveň nebude originál listiny doručený do podateľne verejného obstarávateľa v lehote na predkladanie ponúk, </w:t>
      </w:r>
      <w:proofErr w:type="spellStart"/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t.j</w:t>
      </w:r>
      <w:proofErr w:type="spellEnd"/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. uchádzač nepreukáže zloženie bankovej záruky v súlade s týmito súťažnými podkladmi, verejný obstarávateľ bude postupovať v súlade s § 53 zákona o verejnom obstarávaní.</w:t>
      </w:r>
    </w:p>
    <w:p w:rsidR="00A0667D" w:rsidRPr="00936FD8" w:rsidRDefault="00A0667D" w:rsidP="00936FD8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</w:p>
    <w:p w:rsidR="00A0667D" w:rsidRPr="00D61CEB" w:rsidRDefault="00A0667D" w:rsidP="00936FD8">
      <w:pPr>
        <w:pStyle w:val="Default"/>
        <w:ind w:left="851" w:hanging="851"/>
        <w:jc w:val="both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</w:pPr>
      <w:r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Správne znenie  predmetného bodu v  súťažných podkladoch:</w:t>
      </w:r>
    </w:p>
    <w:p w:rsidR="00A0667D" w:rsidRPr="00936FD8" w:rsidRDefault="00A0667D" w:rsidP="00936FD8">
      <w:pPr>
        <w:pStyle w:val="Default"/>
        <w:numPr>
          <w:ilvl w:val="3"/>
          <w:numId w:val="6"/>
        </w:numPr>
        <w:ind w:left="851" w:hanging="851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Ak bude uchádzač vyžadovať vrátenie originálu záručnej listiny banky, predloží okrem originálu  bankovej záruky – záručnej listiny banky aj úradne osvedčenú kópiu  v zmysle bodu </w:t>
      </w:r>
      <w:r w:rsidRPr="00936FD8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16.4.1.4.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Doba platnosti a účinnosti bankovej záruky musí byť počas celej lehoty viazanosti ponúk.</w:t>
      </w:r>
    </w:p>
    <w:p w:rsidR="00A0667D" w:rsidRPr="00936FD8" w:rsidRDefault="00A0667D" w:rsidP="00936FD8">
      <w:pPr>
        <w:pStyle w:val="Default"/>
        <w:numPr>
          <w:ilvl w:val="3"/>
          <w:numId w:val="6"/>
        </w:numPr>
        <w:ind w:left="851" w:hanging="851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Záručná listina </w:t>
      </w:r>
      <w:r w:rsidRPr="00936FD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>musí byť súčasťou elektronickej ponuky a zároveň originál (a úradný preklad ak sa vyžaduje) musí byť doručený do podateľne verejného obstarávateľa v lehote na predkladanie ponúk v zalepenej obálke označenej názvom súťaže a identifikačnými údajmi uchádzača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. Ak záručná listina nebude súčasťou elektronickej ponuky alebo nebude doručená listinne do podateľne v lehote na predkladanie ponúk, verejný obstarávateľ bude postupovať v súlade s princípom proporcionality. V prípade, ak záručná listina nebude súčasťou elektronickej ponuky a zároveň nebude originál listiny doručený do podateľne verejného obstarávateľa v lehote na predkladanie ponúk, </w:t>
      </w:r>
      <w:proofErr w:type="spellStart"/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t.j</w:t>
      </w:r>
      <w:proofErr w:type="spellEnd"/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. uchádzač nepreukáže zloženie bankovej záruky v súlade s týmito súťažnými podkladmi, verejný obstarávateľ bude postupovať v súlade s § 53 zákona o verejnom obstarávaní.</w:t>
      </w:r>
    </w:p>
    <w:p w:rsidR="00A0667D" w:rsidRPr="00936FD8" w:rsidRDefault="00A0667D" w:rsidP="00936FD8">
      <w:pPr>
        <w:pStyle w:val="Default"/>
        <w:ind w:left="851" w:hanging="851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</w:pPr>
    </w:p>
    <w:p w:rsidR="00936FD8" w:rsidRPr="00936FD8" w:rsidRDefault="00936FD8" w:rsidP="00936FD8">
      <w:pPr>
        <w:pStyle w:val="Default"/>
        <w:ind w:left="851" w:hanging="851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>2.</w:t>
      </w:r>
    </w:p>
    <w:p w:rsidR="00A0667D" w:rsidRPr="00D61CEB" w:rsidRDefault="00D61CEB" w:rsidP="00936FD8">
      <w:pPr>
        <w:pStyle w:val="Default"/>
        <w:ind w:left="851" w:hanging="851"/>
        <w:jc w:val="both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</w:pPr>
      <w:r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Pôvodné z</w:t>
      </w:r>
      <w:r w:rsidR="00A0667D"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nenie predmetného bodu v  súťažných podkladoch:</w:t>
      </w:r>
    </w:p>
    <w:p w:rsidR="00A0667D" w:rsidRPr="00936FD8" w:rsidRDefault="00A0667D" w:rsidP="00936FD8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2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Default"/>
        <w:numPr>
          <w:ilvl w:val="3"/>
          <w:numId w:val="4"/>
        </w:numPr>
        <w:ind w:left="851" w:hanging="851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Ak bude uchádzač vyžadovať vrátenie originálu dokladu vystaveného poisťovňou na účely  poistenia záruky, predloží okrem originálu  poistenia záruky aj úradne osvedčenú kópiu  v zmysle bodu </w:t>
      </w:r>
      <w:r w:rsidRPr="00936FD8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17.5.2.4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. Doba platnosti a účinnosti poistnej záruky musí byť počas celej lehoty viazanosti ponúk. </w:t>
      </w:r>
    </w:p>
    <w:p w:rsidR="00A0667D" w:rsidRPr="00936FD8" w:rsidRDefault="00A0667D" w:rsidP="00936FD8">
      <w:pPr>
        <w:pStyle w:val="Default"/>
        <w:numPr>
          <w:ilvl w:val="3"/>
          <w:numId w:val="4"/>
        </w:numPr>
        <w:ind w:left="851" w:hanging="851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Poistenie záruky </w:t>
      </w:r>
      <w:r w:rsidRPr="00936FD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>musí byť súčasťou elektronickej ponuky a zároveň originál (a úradný preklad ak sa vyžaduje) musí byť doručený do podateľne verejného obstarávateľ v lehote na predkladanie ponúk v zalepenej obálke označenej názvom súťaže a identifikačnými údajmi uchádzača.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Ak poistenie záruky nebude súčasťou elektronickej ponuky alebo nebude doručená listinne do podateľne v lehote na predkladanie ponúk, verejný obstarávateľ bude postupovať v súlade s princípom proporcionality. V prípade, ak poistná záruka nebude súčasťou elektronickej ponuky a zároveň nebude originál listiny doručený do podateľne verejného obstarávateľa v lehote na predkladanie ponúk, </w:t>
      </w:r>
      <w:proofErr w:type="spellStart"/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t.j</w:t>
      </w:r>
      <w:proofErr w:type="spellEnd"/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. uchádzač nepreukáže poistenie záruky v súlade s týmito súťažnými podkladmi, verejný obstarávateľ bude postupovať v súlade s § 53 zákona o verejnom obstarávaní.</w:t>
      </w:r>
    </w:p>
    <w:p w:rsidR="00DC39CE" w:rsidRPr="00936FD8" w:rsidRDefault="00DC39CE" w:rsidP="00936FD8">
      <w:pPr>
        <w:rPr>
          <w:sz w:val="22"/>
          <w:szCs w:val="22"/>
        </w:rPr>
      </w:pPr>
    </w:p>
    <w:p w:rsidR="00A0667D" w:rsidRPr="00936FD8" w:rsidRDefault="00A0667D" w:rsidP="00936FD8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A0667D" w:rsidRPr="00936FD8" w:rsidRDefault="00A0667D" w:rsidP="00936FD8">
      <w:pPr>
        <w:pStyle w:val="Odsekzoznamu"/>
        <w:numPr>
          <w:ilvl w:val="2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b/>
          <w:vanish/>
          <w:sz w:val="22"/>
          <w:szCs w:val="22"/>
          <w:lang w:val="sk-SK" w:eastAsia="sk-SK"/>
        </w:rPr>
      </w:pPr>
    </w:p>
    <w:p w:rsidR="00936FD8" w:rsidRPr="00936FD8" w:rsidRDefault="00936FD8" w:rsidP="00936FD8">
      <w:pPr>
        <w:pStyle w:val="Default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</w:pPr>
    </w:p>
    <w:p w:rsidR="00936FD8" w:rsidRPr="00936FD8" w:rsidRDefault="00936FD8" w:rsidP="00936FD8">
      <w:pPr>
        <w:pStyle w:val="Default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</w:pPr>
    </w:p>
    <w:p w:rsidR="00A0667D" w:rsidRPr="00D61CEB" w:rsidRDefault="00A0667D" w:rsidP="00936FD8">
      <w:pPr>
        <w:pStyle w:val="Default"/>
        <w:jc w:val="both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</w:pPr>
      <w:r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Správne znenie</w:t>
      </w:r>
      <w:r w:rsidRPr="00D61CEB">
        <w:rPr>
          <w:rFonts w:ascii="Calibri" w:eastAsia="Times New Roman" w:hAnsi="Calibri" w:cs="Calibri"/>
          <w:color w:val="auto"/>
          <w:sz w:val="22"/>
          <w:szCs w:val="22"/>
          <w:u w:val="single"/>
          <w:lang w:eastAsia="sk-SK"/>
        </w:rPr>
        <w:t xml:space="preserve"> </w:t>
      </w:r>
      <w:r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 xml:space="preserve"> predmetného bodu v  súťažných podkladoch:</w:t>
      </w:r>
    </w:p>
    <w:p w:rsidR="00A0667D" w:rsidRPr="00936FD8" w:rsidRDefault="00A0667D" w:rsidP="00936FD8">
      <w:pPr>
        <w:pStyle w:val="Default"/>
        <w:numPr>
          <w:ilvl w:val="3"/>
          <w:numId w:val="5"/>
        </w:numPr>
        <w:ind w:left="851" w:hanging="851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Ak bude uchádzač vyžadovať vrátenie originálu dokladu vystaveného poisťovňou na účely  poistenia záruky, predloží okrem originálu  poistenia záruky aj úradne osvedčenú kópiu  v zmysle bodu </w:t>
      </w:r>
      <w:r w:rsidRPr="00936FD8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16.4.2.4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Doba platnosti a účinnosti poistnej záruky musí byť počas celej lehoty viazanosti ponúk. </w:t>
      </w:r>
    </w:p>
    <w:p w:rsidR="00A0667D" w:rsidRPr="00936FD8" w:rsidRDefault="00A0667D" w:rsidP="00936FD8">
      <w:pPr>
        <w:pStyle w:val="Default"/>
        <w:numPr>
          <w:ilvl w:val="3"/>
          <w:numId w:val="5"/>
        </w:numPr>
        <w:ind w:left="851" w:hanging="851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Poistenie záruky </w:t>
      </w:r>
      <w:r w:rsidRPr="00936FD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>musí byť súčasťou elektronickej ponuky a zároveň originál (a úradný preklad ak sa vyžaduje) musí byť doručený do podateľne verejného obstarávateľ v lehote na predkladanie ponúk v zalepenej obálke označenej názvom súťaže a identifikačnými údajmi uchádzača.</w:t>
      </w:r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Ak poistenie záruky nebude súčasťou elektronickej ponuky alebo nebude doručená listinne do podateľne v lehote na predkladanie ponúk, verejný obstarávateľ bude postupovať v súlade s princípom proporcionality. V prípade, ak poistná záruka nebude súčasťou elektronickej ponuky a zároveň nebude originál listiny doručený do podateľne verejného obstarávateľa v lehote na predkladanie ponúk, </w:t>
      </w:r>
      <w:proofErr w:type="spellStart"/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t.j</w:t>
      </w:r>
      <w:proofErr w:type="spellEnd"/>
      <w:r w:rsidRPr="00936FD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. uchádzač nepreukáže poistenie záruky v súlade s týmito súťažnými podkladmi, verejný obstarávateľ bude postupovať v súlade s § 53 zákona o verejnom obstarávaní.</w:t>
      </w:r>
    </w:p>
    <w:p w:rsidR="00936FD8" w:rsidRPr="00936FD8" w:rsidRDefault="00936FD8" w:rsidP="00936FD8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</w:p>
    <w:p w:rsidR="00936FD8" w:rsidRPr="00936FD8" w:rsidRDefault="00936FD8" w:rsidP="00936FD8">
      <w:pPr>
        <w:pStyle w:val="Default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</w:pPr>
      <w:r w:rsidRPr="00936FD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>3.</w:t>
      </w:r>
    </w:p>
    <w:p w:rsidR="00936FD8" w:rsidRPr="00D61CEB" w:rsidRDefault="00D61CEB" w:rsidP="00936FD8">
      <w:pPr>
        <w:pStyle w:val="Default"/>
        <w:ind w:left="851" w:hanging="851"/>
        <w:jc w:val="both"/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</w:pPr>
      <w:r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Pôvodné z</w:t>
      </w:r>
      <w:r w:rsidR="00936FD8" w:rsidRPr="00D61CEB">
        <w:rPr>
          <w:rFonts w:ascii="Calibri" w:eastAsia="Times New Roman" w:hAnsi="Calibri" w:cs="Calibri"/>
          <w:b/>
          <w:color w:val="auto"/>
          <w:sz w:val="22"/>
          <w:szCs w:val="22"/>
          <w:u w:val="single"/>
          <w:lang w:eastAsia="sk-SK"/>
        </w:rPr>
        <w:t>nenie bodu 14.1 v návrhu zmluvy o dielo:</w:t>
      </w:r>
    </w:p>
    <w:p w:rsidR="00936FD8" w:rsidRPr="00936FD8" w:rsidRDefault="00936FD8" w:rsidP="00936FD8">
      <w:pPr>
        <w:pStyle w:val="Odsekzoznamu"/>
        <w:widowControl/>
        <w:numPr>
          <w:ilvl w:val="1"/>
          <w:numId w:val="8"/>
        </w:numPr>
        <w:suppressAutoHyphens w:val="0"/>
        <w:spacing w:after="0" w:line="24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936FD8">
        <w:rPr>
          <w:rFonts w:asciiTheme="minorHAnsi" w:hAnsiTheme="minorHAnsi" w:cs="Arial"/>
          <w:sz w:val="22"/>
          <w:szCs w:val="22"/>
          <w:lang w:eastAsia="en-US"/>
        </w:rPr>
        <w:t>Zmluvné strany sa dohodli na nasledovných sankciách:</w:t>
      </w:r>
    </w:p>
    <w:p w:rsidR="00936FD8" w:rsidRPr="00936FD8" w:rsidRDefault="00936FD8" w:rsidP="00936FD8">
      <w:pPr>
        <w:pStyle w:val="Odsekzoznamu"/>
        <w:widowControl/>
        <w:numPr>
          <w:ilvl w:val="0"/>
          <w:numId w:val="7"/>
        </w:numPr>
        <w:suppressAutoHyphens w:val="0"/>
        <w:spacing w:after="0" w:line="240" w:lineRule="auto"/>
        <w:ind w:left="1134" w:hanging="567"/>
        <w:contextualSpacing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936FD8">
        <w:rPr>
          <w:rFonts w:asciiTheme="minorHAnsi" w:hAnsiTheme="minorHAnsi" w:cs="Arial"/>
          <w:sz w:val="22"/>
          <w:szCs w:val="22"/>
          <w:lang w:eastAsia="en-US"/>
        </w:rPr>
        <w:t xml:space="preserve">v prípade nesplnenia/porušenia povinnosti dodávateľa podľa bodu v Článku 2, v bode 2.2 tejto zmluvy, vzniká objednávateľovi nárok voči dodávateľovi na zmluvnú pokutu vo výške 1 000,- EUR </w:t>
      </w:r>
      <w:r w:rsidRPr="00936FD8">
        <w:rPr>
          <w:rFonts w:asciiTheme="minorHAnsi" w:hAnsiTheme="minorHAnsi" w:cs="Arial"/>
          <w:b/>
          <w:sz w:val="22"/>
          <w:szCs w:val="22"/>
          <w:u w:val="single"/>
          <w:lang w:eastAsia="en-US"/>
        </w:rPr>
        <w:t>(tristo eur</w:t>
      </w:r>
      <w:r w:rsidRPr="00936FD8">
        <w:rPr>
          <w:rFonts w:asciiTheme="minorHAnsi" w:hAnsiTheme="minorHAnsi" w:cs="Arial"/>
          <w:sz w:val="22"/>
          <w:szCs w:val="22"/>
          <w:u w:val="single"/>
          <w:lang w:eastAsia="en-US"/>
        </w:rPr>
        <w:t>)</w:t>
      </w:r>
      <w:r w:rsidRPr="00936FD8">
        <w:rPr>
          <w:rFonts w:asciiTheme="minorHAnsi" w:hAnsiTheme="minorHAnsi" w:cs="Arial"/>
          <w:sz w:val="22"/>
          <w:szCs w:val="22"/>
          <w:lang w:eastAsia="en-US"/>
        </w:rPr>
        <w:t xml:space="preserve">  za každé jednotlivé nesplnenie/porušenie povinnosti, a to aj opakovane</w:t>
      </w:r>
    </w:p>
    <w:p w:rsidR="00936FD8" w:rsidRPr="00936FD8" w:rsidRDefault="00936FD8" w:rsidP="00936FD8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</w:p>
    <w:p w:rsidR="00A0667D" w:rsidRPr="00D61CEB" w:rsidRDefault="00936FD8" w:rsidP="00936FD8">
      <w:pPr>
        <w:rPr>
          <w:rFonts w:asciiTheme="minorHAnsi" w:hAnsiTheme="minorHAnsi"/>
          <w:b/>
          <w:sz w:val="22"/>
          <w:szCs w:val="22"/>
          <w:u w:val="single"/>
        </w:rPr>
      </w:pPr>
      <w:r w:rsidRPr="00D61CEB">
        <w:rPr>
          <w:rFonts w:asciiTheme="minorHAnsi" w:hAnsiTheme="minorHAnsi"/>
          <w:b/>
          <w:sz w:val="22"/>
          <w:szCs w:val="22"/>
          <w:u w:val="single"/>
        </w:rPr>
        <w:t>Správne znenie bodu 14.1 v návrhu zmluvy o dielo:</w:t>
      </w:r>
    </w:p>
    <w:p w:rsidR="00936FD8" w:rsidRPr="00936FD8" w:rsidRDefault="00936FD8" w:rsidP="00936FD8">
      <w:pPr>
        <w:pStyle w:val="Odsekzoznamu"/>
        <w:widowControl/>
        <w:numPr>
          <w:ilvl w:val="1"/>
          <w:numId w:val="10"/>
        </w:numPr>
        <w:suppressAutoHyphens w:val="0"/>
        <w:spacing w:after="0" w:line="24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936FD8">
        <w:rPr>
          <w:rFonts w:asciiTheme="minorHAnsi" w:hAnsiTheme="minorHAnsi" w:cs="Arial"/>
          <w:sz w:val="22"/>
          <w:szCs w:val="22"/>
          <w:lang w:eastAsia="en-US"/>
        </w:rPr>
        <w:t>Zmluvné strany sa dohodli na nasledovných sankciách:</w:t>
      </w:r>
    </w:p>
    <w:p w:rsidR="00936FD8" w:rsidRPr="00936FD8" w:rsidRDefault="00936FD8" w:rsidP="00936FD8">
      <w:pPr>
        <w:pStyle w:val="Odsekzoznamu"/>
        <w:widowControl/>
        <w:numPr>
          <w:ilvl w:val="0"/>
          <w:numId w:val="9"/>
        </w:numPr>
        <w:suppressAutoHyphens w:val="0"/>
        <w:spacing w:after="0" w:line="240" w:lineRule="auto"/>
        <w:ind w:left="1134" w:hanging="567"/>
        <w:contextualSpacing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936FD8">
        <w:rPr>
          <w:rFonts w:asciiTheme="minorHAnsi" w:hAnsiTheme="minorHAnsi" w:cs="Arial"/>
          <w:sz w:val="22"/>
          <w:szCs w:val="22"/>
          <w:lang w:eastAsia="en-US"/>
        </w:rPr>
        <w:t xml:space="preserve">v prípade nesplnenia/porušenia povinnosti dodávateľa podľa bodu v Článku 2, v bode 2.2 tejto zmluvy, vzniká objednávateľovi nárok voči dodávateľovi na zmluvnú pokutu vo výške 1 000,- EUR </w:t>
      </w:r>
      <w:r w:rsidRPr="00936FD8">
        <w:rPr>
          <w:rFonts w:asciiTheme="minorHAnsi" w:hAnsiTheme="minorHAnsi" w:cs="Arial"/>
          <w:b/>
          <w:sz w:val="22"/>
          <w:szCs w:val="22"/>
          <w:u w:val="single"/>
          <w:lang w:eastAsia="en-US"/>
        </w:rPr>
        <w:t>(</w:t>
      </w:r>
      <w:r w:rsidRPr="00936FD8">
        <w:rPr>
          <w:rFonts w:asciiTheme="minorHAnsi" w:hAnsiTheme="minorHAnsi" w:cs="Arial"/>
          <w:b/>
          <w:sz w:val="22"/>
          <w:szCs w:val="22"/>
          <w:u w:val="single"/>
          <w:lang w:val="sk-SK" w:eastAsia="en-US"/>
        </w:rPr>
        <w:t>tisíc</w:t>
      </w:r>
      <w:r w:rsidRPr="00936FD8">
        <w:rPr>
          <w:rFonts w:asciiTheme="minorHAnsi" w:hAnsiTheme="minorHAnsi" w:cs="Arial"/>
          <w:b/>
          <w:sz w:val="22"/>
          <w:szCs w:val="22"/>
          <w:u w:val="single"/>
          <w:lang w:eastAsia="en-US"/>
        </w:rPr>
        <w:t xml:space="preserve"> eur)</w:t>
      </w:r>
      <w:r w:rsidRPr="00936FD8">
        <w:rPr>
          <w:rFonts w:asciiTheme="minorHAnsi" w:hAnsiTheme="minorHAnsi" w:cs="Arial"/>
          <w:sz w:val="22"/>
          <w:szCs w:val="22"/>
          <w:lang w:eastAsia="en-US"/>
        </w:rPr>
        <w:t xml:space="preserve">  za každé jednotlivé nesplnenie/porušenie povinnosti, a to aj opakovane</w:t>
      </w:r>
    </w:p>
    <w:p w:rsidR="00936FD8" w:rsidRDefault="00936FD8" w:rsidP="00936FD8">
      <w:pPr>
        <w:rPr>
          <w:rFonts w:asciiTheme="minorHAnsi" w:hAnsiTheme="minorHAnsi"/>
          <w:b/>
          <w:sz w:val="22"/>
          <w:szCs w:val="22"/>
        </w:rPr>
      </w:pPr>
    </w:p>
    <w:p w:rsidR="00D61CEB" w:rsidRDefault="00D61CEB" w:rsidP="00936FD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Poznámka:</w:t>
      </w:r>
    </w:p>
    <w:p w:rsidR="00D61CEB" w:rsidRPr="00D61CEB" w:rsidRDefault="00D61CEB" w:rsidP="00936F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Aktuálna príloha č. 4 – Návrh zmluvy o dielo upravený v bode 14.1 (viď uvedené vyššie) – je zverejnená v dokumentoch predmetnej zákazky.</w:t>
      </w:r>
      <w:bookmarkStart w:id="0" w:name="_GoBack"/>
      <w:bookmarkEnd w:id="0"/>
    </w:p>
    <w:sectPr w:rsidR="00D61CEB" w:rsidRPr="00D6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CFB"/>
    <w:multiLevelType w:val="multilevel"/>
    <w:tmpl w:val="566E414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1AD3483F"/>
    <w:multiLevelType w:val="hybridMultilevel"/>
    <w:tmpl w:val="D5AE1E34"/>
    <w:lvl w:ilvl="0" w:tplc="6C184EB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0E52A29"/>
    <w:multiLevelType w:val="multilevel"/>
    <w:tmpl w:val="353CC00C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" w15:restartNumberingAfterBreak="0">
    <w:nsid w:val="5678769B"/>
    <w:multiLevelType w:val="hybridMultilevel"/>
    <w:tmpl w:val="2140E34C"/>
    <w:lvl w:ilvl="0" w:tplc="BF047EA6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E844A88"/>
    <w:multiLevelType w:val="multilevel"/>
    <w:tmpl w:val="FE9C418A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443334A"/>
    <w:multiLevelType w:val="multilevel"/>
    <w:tmpl w:val="DA5C7938"/>
    <w:lvl w:ilvl="0">
      <w:start w:val="16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Calibri" w:hint="default"/>
        <w:b w:val="0"/>
      </w:rPr>
    </w:lvl>
  </w:abstractNum>
  <w:abstractNum w:abstractNumId="7" w15:restartNumberingAfterBreak="0">
    <w:nsid w:val="6A2313DF"/>
    <w:multiLevelType w:val="multilevel"/>
    <w:tmpl w:val="31D0587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6F9D277A"/>
    <w:multiLevelType w:val="multilevel"/>
    <w:tmpl w:val="34AE65B2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9" w15:restartNumberingAfterBreak="0">
    <w:nsid w:val="769B5B51"/>
    <w:multiLevelType w:val="multilevel"/>
    <w:tmpl w:val="FA16BEE6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4C"/>
    <w:rsid w:val="0089444C"/>
    <w:rsid w:val="00936FD8"/>
    <w:rsid w:val="00A0667D"/>
    <w:rsid w:val="00D61CEB"/>
    <w:rsid w:val="00DC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AA27-6469-4BFC-8F8B-B6D0A1C2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6F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0667D"/>
    <w:pPr>
      <w:spacing w:after="200" w:line="276" w:lineRule="auto"/>
      <w:ind w:left="720"/>
    </w:pPr>
    <w:rPr>
      <w:rFonts w:ascii="Calibri" w:hAnsi="Calibri"/>
      <w:lang w:val="x-none"/>
    </w:rPr>
  </w:style>
  <w:style w:type="paragraph" w:customStyle="1" w:styleId="Default">
    <w:name w:val="Default"/>
    <w:rsid w:val="00A066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0667D"/>
    <w:rPr>
      <w:rFonts w:ascii="Calibri" w:eastAsia="Times New Roman" w:hAnsi="Calibri"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2019-03-11T20:49:00Z</dcterms:created>
  <dcterms:modified xsi:type="dcterms:W3CDTF">2019-03-11T21:17:00Z</dcterms:modified>
</cp:coreProperties>
</file>