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A4" w:rsidRDefault="00C574A4">
      <w:pPr>
        <w:pStyle w:val="Bezmezer"/>
        <w:jc w:val="right"/>
        <w:rPr>
          <w:rFonts w:ascii="Verdana" w:hAnsi="Verdana"/>
        </w:rPr>
      </w:pPr>
    </w:p>
    <w:p w:rsidR="00C574A4" w:rsidRDefault="00A7200B">
      <w:pPr>
        <w:pStyle w:val="Bezmezer"/>
        <w:jc w:val="right"/>
        <w:rPr>
          <w:rFonts w:ascii="Verdana" w:hAnsi="Verdana"/>
        </w:rPr>
      </w:pPr>
      <w:r>
        <w:rPr>
          <w:rFonts w:ascii="Verdana" w:hAnsi="Verdana"/>
        </w:rPr>
        <w:t>Příloha č. 2 zadávací dokumentace</w:t>
      </w:r>
    </w:p>
    <w:p w:rsidR="00C574A4" w:rsidRDefault="00C574A4">
      <w:pPr>
        <w:pStyle w:val="Bezmezer"/>
        <w:rPr>
          <w:rFonts w:ascii="Verdana" w:hAnsi="Verdana"/>
        </w:rPr>
      </w:pPr>
    </w:p>
    <w:p w:rsidR="00C574A4" w:rsidRDefault="00C574A4">
      <w:pPr>
        <w:pStyle w:val="Bezmezer"/>
        <w:rPr>
          <w:rFonts w:ascii="Verdana" w:hAnsi="Verdana"/>
        </w:rPr>
      </w:pPr>
    </w:p>
    <w:p w:rsidR="00C574A4" w:rsidRDefault="00C574A4">
      <w:pPr>
        <w:pStyle w:val="Bezmezer"/>
        <w:rPr>
          <w:rFonts w:ascii="Verdana" w:hAnsi="Verdana"/>
        </w:rPr>
      </w:pPr>
    </w:p>
    <w:p w:rsidR="00C574A4" w:rsidRDefault="00A7200B">
      <w:pPr>
        <w:pStyle w:val="Bezmezer"/>
        <w:jc w:val="center"/>
      </w:pPr>
      <w:r>
        <w:rPr>
          <w:rFonts w:ascii="Verdana" w:hAnsi="Verdana"/>
          <w:b/>
          <w:sz w:val="24"/>
          <w:szCs w:val="24"/>
        </w:rPr>
        <w:t>Rozpis ceny „Narkotizační přístroj</w:t>
      </w:r>
      <w:r>
        <w:rPr>
          <w:rFonts w:ascii="Verdana" w:hAnsi="Verdana"/>
          <w:b/>
          <w:sz w:val="24"/>
          <w:szCs w:val="24"/>
        </w:rPr>
        <w:t>“</w:t>
      </w:r>
    </w:p>
    <w:p w:rsidR="00C574A4" w:rsidRDefault="00A7200B">
      <w:pPr>
        <w:pStyle w:val="Bezmezer"/>
        <w:jc w:val="center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dle „Specifikace a technické a technické požadavky zařízení“</w:t>
      </w:r>
    </w:p>
    <w:p w:rsidR="00C574A4" w:rsidRDefault="00C574A4">
      <w:pPr>
        <w:pStyle w:val="Bezmezer"/>
        <w:rPr>
          <w:rFonts w:ascii="Verdana" w:hAnsi="Verdana"/>
        </w:rPr>
      </w:pPr>
    </w:p>
    <w:p w:rsidR="00C574A4" w:rsidRDefault="00C574A4">
      <w:pPr>
        <w:pStyle w:val="Bezmezer"/>
        <w:rPr>
          <w:rFonts w:ascii="Verdana" w:hAnsi="Verdana"/>
        </w:rPr>
      </w:pPr>
    </w:p>
    <w:p w:rsidR="00C574A4" w:rsidRDefault="00C574A4">
      <w:pPr>
        <w:pStyle w:val="Bezmezer"/>
        <w:rPr>
          <w:rFonts w:ascii="Verdana" w:hAnsi="Verdana"/>
        </w:rPr>
      </w:pPr>
    </w:p>
    <w:tbl>
      <w:tblPr>
        <w:tblStyle w:val="Mkatabulky"/>
        <w:tblW w:w="9265" w:type="dxa"/>
        <w:tblInd w:w="-120" w:type="dxa"/>
        <w:tblBorders>
          <w:top w:val="single" w:sz="14" w:space="0" w:color="000001"/>
          <w:left w:val="single" w:sz="14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-17" w:type="dxa"/>
          <w:right w:w="0" w:type="dxa"/>
        </w:tblCellMar>
        <w:tblLook w:val="04A0" w:firstRow="1" w:lastRow="0" w:firstColumn="1" w:lastColumn="0" w:noHBand="0" w:noVBand="1"/>
      </w:tblPr>
      <w:tblGrid>
        <w:gridCol w:w="2549"/>
        <w:gridCol w:w="3346"/>
        <w:gridCol w:w="3370"/>
      </w:tblGrid>
      <w:tr w:rsidR="00C574A4">
        <w:trPr>
          <w:trHeight w:val="603"/>
        </w:trPr>
        <w:tc>
          <w:tcPr>
            <w:tcW w:w="2549" w:type="dxa"/>
            <w:tcBorders>
              <w:top w:val="single" w:sz="14" w:space="0" w:color="000001"/>
              <w:left w:val="single" w:sz="14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-17" w:type="dxa"/>
            </w:tcMar>
            <w:vAlign w:val="center"/>
          </w:tcPr>
          <w:p w:rsidR="00C574A4" w:rsidRDefault="00C574A4">
            <w:pPr>
              <w:pStyle w:val="Bezmez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14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-7" w:type="dxa"/>
            </w:tcMar>
            <w:vAlign w:val="center"/>
          </w:tcPr>
          <w:p w:rsidR="00C574A4" w:rsidRDefault="00A7200B">
            <w:pPr>
              <w:pStyle w:val="Bezmezer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Cena za </w:t>
            </w:r>
            <w:r>
              <w:rPr>
                <w:rFonts w:ascii="Verdana" w:hAnsi="Verdana"/>
                <w:b/>
                <w:sz w:val="20"/>
                <w:szCs w:val="20"/>
              </w:rPr>
              <w:t>1 ks bez DPH</w:t>
            </w:r>
          </w:p>
        </w:tc>
        <w:tc>
          <w:tcPr>
            <w:tcW w:w="3370" w:type="dxa"/>
            <w:tcBorders>
              <w:top w:val="single" w:sz="14" w:space="0" w:color="000001"/>
              <w:left w:val="single" w:sz="6" w:space="0" w:color="000001"/>
              <w:bottom w:val="single" w:sz="6" w:space="0" w:color="000001"/>
              <w:right w:val="single" w:sz="14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C574A4" w:rsidRDefault="00A7200B">
            <w:pPr>
              <w:pStyle w:val="Bezmezer"/>
              <w:jc w:val="center"/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Cena za 1</w:t>
            </w:r>
            <w:r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 ks s DPH</w:t>
            </w:r>
          </w:p>
        </w:tc>
      </w:tr>
      <w:tr w:rsidR="00C574A4">
        <w:trPr>
          <w:trHeight w:val="1035"/>
        </w:trPr>
        <w:tc>
          <w:tcPr>
            <w:tcW w:w="2549" w:type="dxa"/>
            <w:tcBorders>
              <w:top w:val="nil"/>
              <w:left w:val="single" w:sz="14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-17" w:type="dxa"/>
            </w:tcMar>
            <w:vAlign w:val="center"/>
          </w:tcPr>
          <w:p w:rsidR="00C574A4" w:rsidRDefault="00A7200B">
            <w:pPr>
              <w:pStyle w:val="Bezmezer"/>
              <w:ind w:left="113"/>
            </w:pPr>
            <w:r>
              <w:rPr>
                <w:rFonts w:ascii="Verdana" w:hAnsi="Verdana"/>
                <w:i/>
                <w:sz w:val="20"/>
                <w:szCs w:val="20"/>
                <w:shd w:val="clear" w:color="auto" w:fill="FFFFFF"/>
              </w:rPr>
              <w:t>Narkotizační přístroj</w:t>
            </w:r>
          </w:p>
          <w:p w:rsidR="00C574A4" w:rsidRDefault="00A7200B">
            <w:pPr>
              <w:pStyle w:val="Bezmezer"/>
              <w:ind w:left="113"/>
            </w:pPr>
            <w:r>
              <w:rPr>
                <w:rFonts w:ascii="Verdana" w:hAnsi="Verdana"/>
                <w:i/>
                <w:sz w:val="20"/>
                <w:szCs w:val="20"/>
                <w:shd w:val="clear" w:color="auto" w:fill="FFFFFF"/>
              </w:rPr>
              <w:t>(celková cena dodávky)</w:t>
            </w:r>
          </w:p>
        </w:tc>
        <w:tc>
          <w:tcPr>
            <w:tcW w:w="334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99CCFF"/>
            <w:tcMar>
              <w:left w:w="-7" w:type="dxa"/>
            </w:tcMar>
            <w:vAlign w:val="center"/>
          </w:tcPr>
          <w:p w:rsidR="00C574A4" w:rsidRDefault="00C574A4">
            <w:pPr>
              <w:pStyle w:val="Bezmezer"/>
              <w:jc w:val="center"/>
              <w:rPr>
                <w:rFonts w:ascii="Verdana" w:hAnsi="Verdana"/>
                <w:sz w:val="20"/>
                <w:szCs w:val="20"/>
                <w:shd w:val="clear" w:color="auto" w:fill="729FCF"/>
              </w:rPr>
            </w:pPr>
          </w:p>
        </w:tc>
        <w:tc>
          <w:tcPr>
            <w:tcW w:w="3370" w:type="dxa"/>
            <w:tcBorders>
              <w:top w:val="nil"/>
              <w:left w:val="single" w:sz="6" w:space="0" w:color="000001"/>
              <w:bottom w:val="single" w:sz="6" w:space="0" w:color="000001"/>
              <w:right w:val="single" w:sz="14" w:space="0" w:color="000001"/>
            </w:tcBorders>
            <w:shd w:val="clear" w:color="auto" w:fill="99CCFF"/>
            <w:tcMar>
              <w:left w:w="-7" w:type="dxa"/>
            </w:tcMar>
            <w:vAlign w:val="center"/>
          </w:tcPr>
          <w:p w:rsidR="00C574A4" w:rsidRDefault="00C574A4">
            <w:pPr>
              <w:pStyle w:val="Bezmezer"/>
              <w:jc w:val="center"/>
              <w:rPr>
                <w:rFonts w:ascii="Verdana" w:hAnsi="Verdana"/>
                <w:sz w:val="20"/>
                <w:szCs w:val="20"/>
                <w:shd w:val="clear" w:color="auto" w:fill="729FCF"/>
              </w:rPr>
            </w:pPr>
          </w:p>
        </w:tc>
      </w:tr>
      <w:tr w:rsidR="00C574A4">
        <w:trPr>
          <w:trHeight w:val="797"/>
        </w:trPr>
        <w:tc>
          <w:tcPr>
            <w:tcW w:w="2549" w:type="dxa"/>
            <w:tcBorders>
              <w:top w:val="nil"/>
              <w:left w:val="single" w:sz="14" w:space="0" w:color="000001"/>
              <w:bottom w:val="single" w:sz="14" w:space="0" w:color="000001"/>
              <w:right w:val="nil"/>
            </w:tcBorders>
            <w:shd w:val="clear" w:color="auto" w:fill="auto"/>
            <w:tcMar>
              <w:left w:w="-17" w:type="dxa"/>
            </w:tcMar>
            <w:vAlign w:val="center"/>
          </w:tcPr>
          <w:p w:rsidR="00C574A4" w:rsidRDefault="00A7200B">
            <w:pPr>
              <w:pStyle w:val="Bezmezer"/>
              <w:ind w:left="113"/>
            </w:pPr>
            <w:r>
              <w:rPr>
                <w:rFonts w:ascii="Verdana" w:hAnsi="Verdana"/>
                <w:i/>
                <w:sz w:val="20"/>
                <w:szCs w:val="20"/>
                <w:shd w:val="clear" w:color="auto" w:fill="FFFFFF"/>
              </w:rPr>
              <w:t>Anesteziologický monitor</w:t>
            </w:r>
            <w:bookmarkStart w:id="0" w:name="_GoBack"/>
            <w:bookmarkEnd w:id="0"/>
          </w:p>
        </w:tc>
        <w:tc>
          <w:tcPr>
            <w:tcW w:w="3346" w:type="dxa"/>
            <w:tcBorders>
              <w:top w:val="nil"/>
              <w:left w:val="single" w:sz="6" w:space="0" w:color="000001"/>
              <w:bottom w:val="single" w:sz="14" w:space="0" w:color="000001"/>
              <w:right w:val="nil"/>
            </w:tcBorders>
            <w:shd w:val="clear" w:color="auto" w:fill="99CCFF"/>
            <w:tcMar>
              <w:left w:w="-7" w:type="dxa"/>
            </w:tcMar>
            <w:vAlign w:val="center"/>
          </w:tcPr>
          <w:p w:rsidR="00C574A4" w:rsidRDefault="00C574A4">
            <w:pPr>
              <w:pStyle w:val="Bezmezer"/>
              <w:jc w:val="center"/>
              <w:rPr>
                <w:rFonts w:ascii="Verdana" w:hAnsi="Verdana"/>
                <w:sz w:val="20"/>
                <w:szCs w:val="20"/>
                <w:shd w:val="clear" w:color="auto" w:fill="729FCF"/>
              </w:rPr>
            </w:pPr>
          </w:p>
        </w:tc>
        <w:tc>
          <w:tcPr>
            <w:tcW w:w="3370" w:type="dxa"/>
            <w:tcBorders>
              <w:top w:val="nil"/>
              <w:left w:val="single" w:sz="6" w:space="0" w:color="000001"/>
              <w:bottom w:val="single" w:sz="14" w:space="0" w:color="000001"/>
              <w:right w:val="single" w:sz="14" w:space="0" w:color="000001"/>
            </w:tcBorders>
            <w:shd w:val="clear" w:color="auto" w:fill="99CCFF"/>
            <w:tcMar>
              <w:left w:w="-7" w:type="dxa"/>
            </w:tcMar>
            <w:vAlign w:val="center"/>
          </w:tcPr>
          <w:p w:rsidR="00C574A4" w:rsidRDefault="00C574A4">
            <w:pPr>
              <w:pStyle w:val="Bezmezer"/>
              <w:jc w:val="center"/>
              <w:rPr>
                <w:rFonts w:ascii="Verdana" w:hAnsi="Verdana"/>
                <w:sz w:val="20"/>
                <w:szCs w:val="20"/>
                <w:shd w:val="clear" w:color="auto" w:fill="729FCF"/>
              </w:rPr>
            </w:pPr>
          </w:p>
        </w:tc>
      </w:tr>
    </w:tbl>
    <w:p w:rsidR="00C574A4" w:rsidRDefault="00C574A4">
      <w:pPr>
        <w:pStyle w:val="Bezmezer"/>
        <w:rPr>
          <w:rFonts w:ascii="Verdana" w:hAnsi="Verdana"/>
          <w:sz w:val="20"/>
          <w:szCs w:val="20"/>
        </w:rPr>
      </w:pPr>
    </w:p>
    <w:p w:rsidR="00C574A4" w:rsidRDefault="00C574A4">
      <w:pPr>
        <w:pStyle w:val="Bezmezer"/>
        <w:rPr>
          <w:rFonts w:ascii="Verdana" w:hAnsi="Verdana"/>
          <w:sz w:val="20"/>
          <w:szCs w:val="20"/>
        </w:rPr>
      </w:pPr>
    </w:p>
    <w:p w:rsidR="00C574A4" w:rsidRDefault="00C574A4">
      <w:pPr>
        <w:pStyle w:val="Bezmezer"/>
        <w:rPr>
          <w:rFonts w:ascii="Verdana" w:hAnsi="Verdana"/>
          <w:sz w:val="20"/>
          <w:szCs w:val="20"/>
        </w:rPr>
      </w:pPr>
    </w:p>
    <w:p w:rsidR="00C574A4" w:rsidRDefault="00A7200B">
      <w:pPr>
        <w:pStyle w:val="Bezmezer"/>
        <w:shd w:val="clear" w:color="auto" w:fill="99CCFF"/>
      </w:pPr>
      <w:r>
        <w:rPr>
          <w:rFonts w:ascii="Verdana" w:hAnsi="Verdana"/>
          <w:sz w:val="20"/>
          <w:szCs w:val="20"/>
          <w:shd w:val="clear" w:color="auto" w:fill="99CCFF"/>
        </w:rPr>
        <w:t xml:space="preserve">Takto vybarvená pole vyplní uchazeč </w:t>
      </w:r>
    </w:p>
    <w:sectPr w:rsidR="00C574A4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7200B">
      <w:pPr>
        <w:spacing w:after="0" w:line="240" w:lineRule="auto"/>
      </w:pPr>
      <w:r>
        <w:separator/>
      </w:r>
    </w:p>
  </w:endnote>
  <w:endnote w:type="continuationSeparator" w:id="0">
    <w:p w:rsidR="00000000" w:rsidRDefault="00A7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7200B">
      <w:pPr>
        <w:spacing w:after="0" w:line="240" w:lineRule="auto"/>
      </w:pPr>
      <w:r>
        <w:separator/>
      </w:r>
    </w:p>
  </w:footnote>
  <w:footnote w:type="continuationSeparator" w:id="0">
    <w:p w:rsidR="00000000" w:rsidRDefault="00A72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0B" w:rsidRPr="00A7200B" w:rsidRDefault="00A7200B" w:rsidP="00A7200B">
    <w:pPr>
      <w:pStyle w:val="Nadpis"/>
      <w:spacing w:before="0" w:after="0" w:line="240" w:lineRule="auto"/>
      <w:jc w:val="center"/>
      <w:rPr>
        <w:rFonts w:ascii="Arial" w:hAnsi="Arial" w:cs="Arial"/>
        <w:b/>
        <w:color w:val="0094AB"/>
        <w:sz w:val="17"/>
        <w:szCs w:val="17"/>
      </w:rPr>
    </w:pPr>
    <w:r w:rsidRPr="00A7200B">
      <w:rPr>
        <w:b/>
        <w:noProof/>
        <w:color w:val="008000"/>
      </w:rPr>
      <w:drawing>
        <wp:inline distT="0" distB="0" distL="0" distR="0">
          <wp:extent cx="3578225" cy="55689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8225" cy="5568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574A4" w:rsidRPr="00A7200B" w:rsidRDefault="00A7200B" w:rsidP="00A7200B">
    <w:pPr>
      <w:pStyle w:val="Nadpis"/>
      <w:spacing w:before="0" w:after="0" w:line="240" w:lineRule="auto"/>
      <w:jc w:val="center"/>
      <w:rPr>
        <w:b/>
      </w:rPr>
    </w:pPr>
    <w:r w:rsidRPr="00A7200B">
      <w:rPr>
        <w:rFonts w:ascii="Arial" w:hAnsi="Arial" w:cs="Arial"/>
        <w:b/>
        <w:color w:val="0094AB"/>
        <w:sz w:val="17"/>
        <w:szCs w:val="17"/>
      </w:rPr>
      <w:t>Nemocnice Kyjov, příspěvková organizace, Strážovská 1247/22, 697 01 Kyjov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4A4"/>
    <w:rsid w:val="00A7200B"/>
    <w:rsid w:val="00C5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4539"/>
  <w15:docId w15:val="{7CCF0666-F59A-4BBD-9F54-BDFC758E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74AAB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rsid w:val="006B0B66"/>
  </w:style>
  <w:style w:type="character" w:customStyle="1" w:styleId="ZpatChar">
    <w:name w:val="Zápatí Char"/>
    <w:basedOn w:val="Standardnpsmoodstavce"/>
    <w:link w:val="Zpat"/>
    <w:uiPriority w:val="99"/>
    <w:rsid w:val="006B0B66"/>
  </w:style>
  <w:style w:type="character" w:customStyle="1" w:styleId="NzevChar">
    <w:name w:val="Název Char"/>
    <w:basedOn w:val="Standardnpsmoodstavce"/>
    <w:link w:val="Nzev"/>
    <w:rsid w:val="006B0B66"/>
    <w:rPr>
      <w:rFonts w:ascii="Bookman Old Style" w:eastAsia="Times New Roman" w:hAnsi="Bookman Old Style" w:cs="Times New Roman"/>
      <w:b/>
      <w:bCs/>
      <w:sz w:val="36"/>
      <w:szCs w:val="24"/>
      <w:u w:val="single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B66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Bezmezer">
    <w:name w:val="No Spacing"/>
    <w:uiPriority w:val="1"/>
    <w:qFormat/>
    <w:rsid w:val="005F4526"/>
    <w:pPr>
      <w:suppressAutoHyphens/>
      <w:spacing w:line="240" w:lineRule="auto"/>
    </w:pPr>
    <w:rPr>
      <w:rFonts w:ascii="Calibri" w:eastAsia="Calibri" w:hAnsi="Calibri"/>
      <w:color w:val="00000A"/>
      <w:sz w:val="22"/>
    </w:rPr>
  </w:style>
  <w:style w:type="paragraph" w:styleId="Zhlav">
    <w:name w:val="header"/>
    <w:basedOn w:val="Normln"/>
    <w:link w:val="ZhlavChar"/>
    <w:unhideWhenUsed/>
    <w:rsid w:val="006B0B66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6B0B66"/>
    <w:pPr>
      <w:tabs>
        <w:tab w:val="center" w:pos="4536"/>
        <w:tab w:val="right" w:pos="9072"/>
      </w:tabs>
      <w:spacing w:after="0" w:line="240" w:lineRule="auto"/>
    </w:pPr>
  </w:style>
  <w:style w:type="paragraph" w:styleId="Nzev">
    <w:name w:val="Title"/>
    <w:basedOn w:val="Normln"/>
    <w:link w:val="NzevChar"/>
    <w:qFormat/>
    <w:rsid w:val="006B0B6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6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0B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</w:style>
  <w:style w:type="paragraph" w:customStyle="1" w:styleId="Nadpistabulky">
    <w:name w:val="Nadpis tabulky"/>
    <w:basedOn w:val="Obsahtabulky"/>
  </w:style>
  <w:style w:type="table" w:styleId="Mkatabulky">
    <w:name w:val="Table Grid"/>
    <w:basedOn w:val="Normlntabulka"/>
    <w:uiPriority w:val="59"/>
    <w:rsid w:val="005F452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1</Pages>
  <Words>42</Words>
  <Characters>254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3976</dc:creator>
  <cp:lastModifiedBy>IT Nemocnice Kyjov</cp:lastModifiedBy>
  <cp:revision>14</cp:revision>
  <cp:lastPrinted>2015-03-10T09:48:00Z</cp:lastPrinted>
  <dcterms:created xsi:type="dcterms:W3CDTF">2015-03-25T08:42:00Z</dcterms:created>
  <dcterms:modified xsi:type="dcterms:W3CDTF">2017-06-20T08:05:00Z</dcterms:modified>
  <dc:language>cs-CZ</dc:language>
</cp:coreProperties>
</file>