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0765B9" w:rsidRDefault="00DE3BDD" w:rsidP="000765B9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02394D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red"/>
          <w:lang w:bidi="he-IL"/>
        </w:rPr>
      </w:pPr>
    </w:p>
    <w:p w:rsidR="00406B46" w:rsidRPr="00BB54ED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="00C53FCD">
        <w:rPr>
          <w:rFonts w:asciiTheme="minorHAnsi" w:hAnsiTheme="minorHAnsi" w:cstheme="minorHAnsi"/>
          <w:sz w:val="20"/>
        </w:rPr>
        <w:t>Infúzna technika</w:t>
      </w:r>
    </w:p>
    <w:p w:rsidR="00406B46" w:rsidRPr="00BB54ED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BB54ED" w:rsidRDefault="00406B46" w:rsidP="00406B46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Pr="00BB54ED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sz w:val="20"/>
        </w:rPr>
        <w:t>-požaduje sa nový</w:t>
      </w:r>
      <w:r w:rsidR="00743D5C">
        <w:rPr>
          <w:rFonts w:asciiTheme="minorHAnsi" w:hAnsiTheme="minorHAnsi" w:cstheme="minorHAnsi"/>
          <w:sz w:val="20"/>
        </w:rPr>
        <w:t>,</w:t>
      </w:r>
      <w:r w:rsidRPr="00BB54ED">
        <w:rPr>
          <w:rFonts w:asciiTheme="minorHAnsi" w:hAnsiTheme="minorHAnsi" w:cstheme="minorHAnsi"/>
          <w:sz w:val="20"/>
        </w:rPr>
        <w:t xml:space="preserve"> nepoužívaný a nerepasovaný tovar.</w:t>
      </w:r>
    </w:p>
    <w:p w:rsidR="00406B46" w:rsidRPr="0002394D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red"/>
          <w:lang w:bidi="he-IL"/>
        </w:rPr>
      </w:pPr>
    </w:p>
    <w:tbl>
      <w:tblPr>
        <w:tblStyle w:val="Mriekatabuky"/>
        <w:tblW w:w="12615" w:type="dxa"/>
        <w:tblInd w:w="108" w:type="dxa"/>
        <w:tblLayout w:type="fixed"/>
        <w:tblLook w:val="04A0"/>
      </w:tblPr>
      <w:tblGrid>
        <w:gridCol w:w="709"/>
        <w:gridCol w:w="3827"/>
        <w:gridCol w:w="2693"/>
        <w:gridCol w:w="2693"/>
        <w:gridCol w:w="2693"/>
      </w:tblGrid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B1B9D" w:rsidRPr="002B1B9D" w:rsidRDefault="002B1B9D" w:rsidP="004C482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B1B9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2B1B9D" w:rsidRPr="002B1B9D" w:rsidRDefault="002B1B9D" w:rsidP="004C482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B1B9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Požadovaný technicko-medicínsky parameter / opis / požadovaná hodnota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1B9D" w:rsidRPr="002B1B9D" w:rsidRDefault="002B1B9D" w:rsidP="004C482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B1B9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Parametre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1B9D" w:rsidRPr="002B1B9D" w:rsidRDefault="002B1B9D" w:rsidP="004C482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B1B9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Vlastný návrh na plnenie predmetu zákazky</w:t>
            </w: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B1B9D" w:rsidRPr="002B1B9D" w:rsidRDefault="002B1B9D" w:rsidP="004C482F">
            <w:pPr>
              <w:autoSpaceDE w:val="0"/>
              <w:autoSpaceDN w:val="0"/>
              <w:adjustRightInd w:val="0"/>
              <w:rPr>
                <w:rFonts w:asciiTheme="minorHAnsi" w:eastAsia="CIDFont+F3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B1B9D">
              <w:rPr>
                <w:rFonts w:asciiTheme="minorHAnsi" w:eastAsia="CIDFont+F3" w:hAnsiTheme="minorHAnsi" w:cstheme="minorHAnsi"/>
                <w:b/>
                <w:color w:val="000000" w:themeColor="text1"/>
                <w:sz w:val="20"/>
                <w:szCs w:val="20"/>
              </w:rPr>
              <w:t>Lineárna pumpa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>24 ks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B1B9D" w:rsidRPr="002B1B9D" w:rsidRDefault="002B1B9D" w:rsidP="004C482F">
            <w:pPr>
              <w:ind w:left="5" w:right="7009" w:hanging="5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0,1 – 999 ml/h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1B9D" w:rsidRPr="002B1B9D" w:rsidRDefault="002B1B9D" w:rsidP="004C482F">
            <w:pPr>
              <w:ind w:left="5" w:right="7009" w:hanging="5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10, 20, 30, 50, 60 ml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1B9D" w:rsidRPr="002B1B9D" w:rsidRDefault="002B1B9D" w:rsidP="004C482F">
            <w:pPr>
              <w:ind w:left="5" w:right="7009" w:hanging="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1B9D" w:rsidRPr="002B1B9D" w:rsidRDefault="002B1B9D" w:rsidP="004C482F">
            <w:pPr>
              <w:ind w:left="5" w:right="7009" w:hanging="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B1B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Režim – Dávka/objem za čas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ind w:left="5" w:right="7009" w:hanging="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1.5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1.6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Výpočet dávky priamo v pumpe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1.7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Minimálne dostupné jednotky dávky: µg, mg, g,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mmol</w:t>
            </w:r>
            <w:proofErr w:type="spellEnd"/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1.8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0,1 – 999 ml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1.9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0:01 – hodina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1.10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50 – 1 200 ml/h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1.11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0,1 – 50,00 ml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1.12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1.13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1.14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Dlhá pauza –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Standby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1 min – 24 hodín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1.15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1.16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Uchytenie striekačky pri vkladaní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1.17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Kontrola polohy a uchytenie striekačky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1.18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1.19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Signalizácia alarmu zvukovo a vizuálne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1.20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1.21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1.22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Alarm nesprávnej polohy a uchytenia striekačky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1.23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Tlakový alarm s automatickým odbúraním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1.24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1.25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1.26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Dlhá nečinnosť zapnutého prístroja/ nepotvrdené zadanie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1.27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Standby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1.28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1.29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1.30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1.31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vybitia batérie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1.32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dosiahnutia nastaveného objemu a času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1.33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Výdrž batérie pri 5 ml/h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9 h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lastRenderedPageBreak/>
              <w:t>1.34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Doba nabíjania batérie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max. 9 h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1.35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Možnosť použitia v prostredí MRI s príslušným príslušenstvom výrobcu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1.36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1.37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Súčasťou pumpy svorka na upnutie na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infúzny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stojan a DIN lištu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1.38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Súčasťou pumpy sieťový kábel s napájaním na 240 V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1.39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Možnosť uchytenia v 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stanici v ktorejkoľvek pozícii (univerzálnosť)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1.40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Softvér v slovenskom/ českom jazyku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1.41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Možnosť uzamknutia klávesnice s numerickým kódom/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pinom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/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>Infúzna</w:t>
            </w:r>
            <w:proofErr w:type="spellEnd"/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>volumetrická</w:t>
            </w:r>
            <w:proofErr w:type="spellEnd"/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>) pumpa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>12 ks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2.1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0,1 - 1200 ml/h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2.2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max. +- 5%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2.3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v rozsahu 0,1 - 999 ml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2.4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Kontinuálny režim infúzie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2.5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2.6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Automatické zabránenie voľného toku infúzie do žily pacienta pri vytiahnutí setu z pumpy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2.7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Výpočet dávky priamo v pumpe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2.8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Minimálne dostupné jednotky dávky: µg, mg, g,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mmol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2.9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0,1 – 999 ml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2.10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1 min – 99 hodín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2.11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Manuálne plnenie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2.12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Plnenie s použitím odvzdušňovacej/ plniacej funkcie pumpy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2.13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Rýchlosť podania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v rozsahu 1 – 1 200 ml/h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2.14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v rozsahu 1 – 99,99 ml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2.15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2.16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2.17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Dlhá pauza –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Standby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1 hodina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2.18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2.19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oklúzneho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áno, min. 225 – 750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2.20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Antibolusový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systém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2.21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Bezpečnostné prvky – Alarmy a 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predalarmy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2.22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Signalizácia alarmu zvukovo a vizuálne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2.23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2.24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2.25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lastRenderedPageBreak/>
              <w:t>2.26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Funkcia zabraňujúca vypnutiu prístroja omylom počas prebiehajúcej infúzie, napr. nemožnosť úplne vypnúť prístroj s vloženým setom, alebo možnosť úplne vypnúť prístroj až po užívateľom vedomom zastavení infúzie tlačidlom STOP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2.27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Súprava s bezpečnostnou svorkou voči voľnému prietoku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2.28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2.29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oklúzie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2.30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Alarm zle zatvorených dvierok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2.31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Vzduchový alarm – jednorazová bublina, kumulovaný vzduch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2.32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2.33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2.34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Kvapkový alarm ak je k pumpe pripojený kvapkový senzor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2.35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Dlhá nečinnosť zapnutého prístroja/ nepotvrdené zadanie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2.36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Alarm pri dosiahnutí nastaveného objemu a času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2.37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2.38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Standby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2.39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2.40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2.41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 vybitia batérie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2.42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dosiahnutia nastaveného objemu a času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2.43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2.44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Možnosť  prevádzky prístroja bez kvapkového detektoru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2.45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Výdrž batérie  pri 25 ml/h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5 hodín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2.46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Doba nabíjania batérie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max. 9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2.47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Možnosť uchytenia v 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stanici v ktorejkoľvek pozícii (univerzálnosť)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2.48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Ochrana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peristaltiky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proti zatečeniu (odolnosť)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2.49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2.50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Súčasťou pumpy svorka na upnutie na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infúzny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stojan a DIN lištu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2.51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Súčasťou pumpy sieťový kábel s napájaním na 240 V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2.52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Softvér v slovenskom/ českom jazyku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>Dokovacia</w:t>
            </w:r>
            <w:proofErr w:type="spellEnd"/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 xml:space="preserve"> stanica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>6 ks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3.1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zapojiteľných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púmp 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min. 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3.2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zapojiteľných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púmp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max. 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3.3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Centrálne svetelné a akustické zobrazenie stavu podávania púmp a alarmov, alebo riešenie, pri ktorom je zvukový alarm súčasťou 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infúznej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pumpy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lastRenderedPageBreak/>
              <w:t>3.4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Odnímateľný držiak s možnosťou uchytenia na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infúzny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stojan,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eurolištu</w:t>
            </w:r>
            <w:proofErr w:type="spellEnd"/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3.5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Možnosť použiť ktorúkoľvek voľnú pozíciu v 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stanici pre obidva druhy prístrojov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 xml:space="preserve">Stojan na </w:t>
            </w:r>
            <w:proofErr w:type="spellStart"/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>dokovaciu</w:t>
            </w:r>
            <w:proofErr w:type="spellEnd"/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 xml:space="preserve"> stanicu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  <w:t>6 ks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4.1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Nerezové prevedenie stojana na kolieskach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4.2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Nosnosť stojana reflektuje celkovú hmotnosť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stanice spolu so 6 ks lineárnych dávkovačov resp. </w:t>
            </w:r>
            <w:proofErr w:type="spellStart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volumetrických</w:t>
            </w:r>
            <w:proofErr w:type="spellEnd"/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 xml:space="preserve"> púmp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BC7A5F" w:rsidTr="004C482F">
        <w:trPr>
          <w:cantSplit/>
        </w:trPr>
        <w:tc>
          <w:tcPr>
            <w:tcW w:w="709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4.3</w:t>
            </w:r>
          </w:p>
        </w:tc>
        <w:tc>
          <w:tcPr>
            <w:tcW w:w="3827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Konštrukcia stojana zabezpečujúca dostatočnú stabilitu systému (prevencia pádu stojana)</w:t>
            </w:r>
          </w:p>
        </w:tc>
        <w:tc>
          <w:tcPr>
            <w:tcW w:w="2693" w:type="dxa"/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  <w:r w:rsidRPr="002B1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1B9D" w:rsidRPr="002B1B9D" w:rsidRDefault="002B1B9D" w:rsidP="004C48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BC7A5F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</w:tbl>
    <w:p w:rsidR="00DE3BDD" w:rsidRDefault="00DE3BDD" w:rsidP="000239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DE3BDD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C30" w:rsidRDefault="00F32C30">
      <w:r>
        <w:separator/>
      </w:r>
    </w:p>
  </w:endnote>
  <w:endnote w:type="continuationSeparator" w:id="0">
    <w:p w:rsidR="00F32C30" w:rsidRDefault="00F3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Default="007D4D7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979A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979A8" w:rsidRDefault="007979A8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Pr="00596C74" w:rsidRDefault="007D4D7F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7979A8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0765B9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7979A8" w:rsidRDefault="007979A8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7979A8" w:rsidRDefault="007979A8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7979A8" w:rsidRDefault="007979A8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7979A8" w:rsidRPr="00596C74" w:rsidRDefault="007979A8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Default="007979A8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C30" w:rsidRDefault="00F32C30">
      <w:r>
        <w:separator/>
      </w:r>
    </w:p>
  </w:footnote>
  <w:footnote w:type="continuationSeparator" w:id="0">
    <w:p w:rsidR="00F32C30" w:rsidRDefault="00F32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Pr="00107917" w:rsidRDefault="007979A8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8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1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3"/>
  </w:num>
  <w:num w:numId="14">
    <w:abstractNumId w:val="23"/>
  </w:num>
  <w:num w:numId="15">
    <w:abstractNumId w:val="46"/>
  </w:num>
  <w:num w:numId="16">
    <w:abstractNumId w:val="56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4"/>
  </w:num>
  <w:num w:numId="24">
    <w:abstractNumId w:val="52"/>
  </w:num>
  <w:num w:numId="25">
    <w:abstractNumId w:val="42"/>
  </w:num>
  <w:num w:numId="26">
    <w:abstractNumId w:val="29"/>
  </w:num>
  <w:num w:numId="27">
    <w:abstractNumId w:val="49"/>
  </w:num>
  <w:num w:numId="28">
    <w:abstractNumId w:val="55"/>
  </w:num>
  <w:num w:numId="29">
    <w:abstractNumId w:val="47"/>
  </w:num>
  <w:num w:numId="30">
    <w:abstractNumId w:val="54"/>
  </w:num>
  <w:num w:numId="31">
    <w:abstractNumId w:val="28"/>
  </w:num>
  <w:num w:numId="32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6DAE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65B9"/>
    <w:rsid w:val="0007777B"/>
    <w:rsid w:val="00081028"/>
    <w:rsid w:val="00081A52"/>
    <w:rsid w:val="00082C00"/>
    <w:rsid w:val="00083547"/>
    <w:rsid w:val="00085B36"/>
    <w:rsid w:val="0008729A"/>
    <w:rsid w:val="0009047C"/>
    <w:rsid w:val="00091B3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D16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344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72C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249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3D7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2CA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723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A7E1B"/>
    <w:rsid w:val="002B1B9D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4468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709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1D8C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EB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C2E"/>
    <w:rsid w:val="0043700A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4791B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482F"/>
    <w:rsid w:val="004C4B03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6CE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4C91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38E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979A8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7F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A8C"/>
    <w:rsid w:val="00883161"/>
    <w:rsid w:val="00883FFE"/>
    <w:rsid w:val="00884454"/>
    <w:rsid w:val="008869ED"/>
    <w:rsid w:val="00886A4A"/>
    <w:rsid w:val="00887310"/>
    <w:rsid w:val="00887E9E"/>
    <w:rsid w:val="0089062F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746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4D75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3EA0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3881"/>
    <w:rsid w:val="00A0433D"/>
    <w:rsid w:val="00A058C6"/>
    <w:rsid w:val="00A06011"/>
    <w:rsid w:val="00A06529"/>
    <w:rsid w:val="00A0733E"/>
    <w:rsid w:val="00A07398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55B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3146"/>
    <w:rsid w:val="00B4368E"/>
    <w:rsid w:val="00B43F82"/>
    <w:rsid w:val="00B4454C"/>
    <w:rsid w:val="00B45208"/>
    <w:rsid w:val="00B4627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8DC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9A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47ED9"/>
    <w:rsid w:val="00C505F7"/>
    <w:rsid w:val="00C51A2E"/>
    <w:rsid w:val="00C5272A"/>
    <w:rsid w:val="00C53565"/>
    <w:rsid w:val="00C53B52"/>
    <w:rsid w:val="00C53FCD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68F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4553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3653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97D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0E1D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10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3BFB"/>
    <w:rsid w:val="00F041B9"/>
    <w:rsid w:val="00F04A7B"/>
    <w:rsid w:val="00F04AA4"/>
    <w:rsid w:val="00F04B8C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2C3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8E5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5FC6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91C3-0594-4778-9081-7E3F0AE7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6327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2022-07-20T06:17:00Z</cp:lastPrinted>
  <dcterms:created xsi:type="dcterms:W3CDTF">2022-07-20T06:26:00Z</dcterms:created>
  <dcterms:modified xsi:type="dcterms:W3CDTF">2022-07-20T06:26:00Z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