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E31AE8">
      <w:pPr>
        <w:pStyle w:val="Nadpis1"/>
        <w:spacing w:after="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6A39C1F9" w:rsidR="00E06666" w:rsidRPr="0028616A" w:rsidRDefault="00404010" w:rsidP="0015201D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</w:t>
      </w:r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proofErr w:type="spellStart"/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Routre</w:t>
      </w:r>
      <w:proofErr w:type="spellEnd"/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28616A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 príslušenstvom</w:t>
      </w:r>
    </w:p>
    <w:p w14:paraId="39F9DDB3" w14:textId="0CEDE50E" w:rsidR="00257D76" w:rsidRPr="00F9537E" w:rsidRDefault="00257D76" w:rsidP="0015201D">
      <w:pPr>
        <w:pStyle w:val="Nadpis2"/>
        <w:spacing w:before="240" w:after="120"/>
      </w:pPr>
      <w:r w:rsidRPr="00F9537E">
        <w:t>Identifikačné údaje:</w:t>
      </w:r>
    </w:p>
    <w:p w14:paraId="44D75088" w14:textId="2A7EF7B4" w:rsidR="00403D9A" w:rsidRPr="0028616A" w:rsidRDefault="00034F48" w:rsidP="0028616A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670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705B">
        <w:rPr>
          <w:rFonts w:ascii="Times New Roman" w:hAnsi="Times New Roman" w:cs="Times New Roman"/>
          <w:sz w:val="24"/>
          <w:szCs w:val="24"/>
        </w:rPr>
        <w:t>sieťových prvkov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F1573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F1573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F15734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F15734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F15734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A137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315D53">
      <w:pPr>
        <w:pStyle w:val="Nadpis2"/>
        <w:spacing w:after="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222"/>
        <w:gridCol w:w="1701"/>
        <w:gridCol w:w="1560"/>
      </w:tblGrid>
      <w:tr w:rsidR="0015201D" w14:paraId="46D566C3" w14:textId="77777777" w:rsidTr="002E6581">
        <w:trPr>
          <w:trHeight w:val="535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15201D" w:rsidRPr="00870CE9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15201D" w:rsidRPr="002E6581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5201D" w:rsidRPr="002E6581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s DPH</w:t>
            </w:r>
          </w:p>
        </w:tc>
      </w:tr>
      <w:tr w:rsidR="0015201D" w:rsidRPr="006E1AC3" w14:paraId="14BBECF5" w14:textId="77777777" w:rsidTr="002E6581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3D41A04" w14:textId="79ECFC98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1AE8">
              <w:rPr>
                <w:rFonts w:ascii="Times New Roman" w:hAnsi="Times New Roman" w:cs="Times New Roman"/>
                <w:color w:val="000000"/>
              </w:rPr>
              <w:t>Routre</w:t>
            </w:r>
            <w:proofErr w:type="spellEnd"/>
            <w:r w:rsidRPr="00E31AE8">
              <w:rPr>
                <w:rFonts w:ascii="Times New Roman" w:hAnsi="Times New Roman" w:cs="Times New Roman"/>
                <w:color w:val="000000"/>
              </w:rPr>
              <w:t xml:space="preserve"> v celkovom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7ks</w:t>
            </w:r>
          </w:p>
        </w:tc>
        <w:tc>
          <w:tcPr>
            <w:tcW w:w="1701" w:type="dxa"/>
          </w:tcPr>
          <w:p w14:paraId="7AF6B064" w14:textId="1E4A4EDA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3CF96F86" w14:textId="77777777" w:rsidTr="002E6581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87E1EEA" w14:textId="44BA35CB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Príslušenstvo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31AE8">
              <w:rPr>
                <w:rFonts w:ascii="Times New Roman" w:hAnsi="Times New Roman" w:cs="Times New Roman"/>
                <w:color w:val="000000"/>
              </w:rPr>
              <w:t>SFP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celkovom 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množstve 40ks</w:t>
            </w:r>
          </w:p>
        </w:tc>
        <w:tc>
          <w:tcPr>
            <w:tcW w:w="1701" w:type="dxa"/>
          </w:tcPr>
          <w:p w14:paraId="6974BB6A" w14:textId="107C8E61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189C1776" w14:textId="77777777" w:rsidTr="002E6581">
        <w:trPr>
          <w:trHeight w:val="233"/>
        </w:trPr>
        <w:tc>
          <w:tcPr>
            <w:tcW w:w="6222" w:type="dxa"/>
            <w:tcBorders>
              <w:left w:val="single" w:sz="12" w:space="0" w:color="auto"/>
            </w:tcBorders>
          </w:tcPr>
          <w:p w14:paraId="4A649EF4" w14:textId="726E5B3F" w:rsidR="0015201D" w:rsidRPr="00000368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Príslušenstvo</w:t>
            </w:r>
            <w:r>
              <w:rPr>
                <w:rFonts w:ascii="Times New Roman" w:hAnsi="Times New Roman" w:cs="Times New Roman"/>
                <w:color w:val="000000"/>
              </w:rPr>
              <w:t xml:space="preserve"> - O</w:t>
            </w:r>
            <w:r w:rsidRPr="00E31AE8">
              <w:rPr>
                <w:rFonts w:ascii="Times New Roman" w:hAnsi="Times New Roman" w:cs="Times New Roman"/>
                <w:color w:val="000000"/>
              </w:rPr>
              <w:t>ptické káble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celkovom 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množstve 15ks</w:t>
            </w:r>
          </w:p>
        </w:tc>
        <w:tc>
          <w:tcPr>
            <w:tcW w:w="1701" w:type="dxa"/>
          </w:tcPr>
          <w:p w14:paraId="674F1B04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0CC4C6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4D7A1143" w14:textId="77777777" w:rsidTr="002E6581"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2D77980A" w:rsidR="0015201D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r w:rsidRPr="00E31AE8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870CE9" w14:paraId="56FD271A" w14:textId="77777777" w:rsidTr="002E6581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116D30CF" w:rsidR="00E15AFB" w:rsidRPr="00C87A06" w:rsidRDefault="00E15AFB" w:rsidP="00614F95">
      <w:pPr>
        <w:pStyle w:val="Nadpis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E31A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E31A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4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315D53">
      <w:pPr>
        <w:pStyle w:val="Nadpis2"/>
        <w:spacing w:before="120" w:after="2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49B06AEB" w:rsidR="00FF4F87" w:rsidRDefault="009102D6" w:rsidP="00051DD4">
      <w:pPr>
        <w:spacing w:before="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 w:rsidRPr="00885401">
        <w:rPr>
          <w:rFonts w:ascii="Times New Roman" w:hAnsi="Times New Roman" w:cs="Times New Roman"/>
          <w:strike/>
          <w:color w:val="FF0000"/>
          <w:sz w:val="20"/>
          <w:szCs w:val="20"/>
        </w:rPr>
        <w:t>1</w:t>
      </w:r>
      <w:r w:rsidR="00E15AFB" w:rsidRPr="00885401">
        <w:rPr>
          <w:rFonts w:ascii="Times New Roman" w:hAnsi="Times New Roman" w:cs="Times New Roman"/>
          <w:strike/>
          <w:color w:val="FF0000"/>
          <w:sz w:val="20"/>
          <w:szCs w:val="20"/>
        </w:rPr>
        <w:t>5</w:t>
      </w:r>
      <w:r w:rsidR="00B66CC6" w:rsidRPr="00885401">
        <w:rPr>
          <w:rFonts w:ascii="Times New Roman" w:hAnsi="Times New Roman" w:cs="Times New Roman"/>
          <w:strike/>
          <w:color w:val="FF0000"/>
          <w:sz w:val="20"/>
          <w:szCs w:val="20"/>
        </w:rPr>
        <w:t>0</w:t>
      </w:r>
      <w:r w:rsidR="00885401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885401" w:rsidRPr="00885401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210</w:t>
      </w:r>
      <w:r w:rsidR="00885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051DD4">
      <w:pPr>
        <w:spacing w:before="200" w:after="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614F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9506B4" w:rsidP="00315D53">
      <w:pPr>
        <w:spacing w:after="2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1148F83" w:rsidR="00587A43" w:rsidRDefault="00DD4D36" w:rsidP="0015201D">
      <w:pPr>
        <w:spacing w:before="48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5201D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E3C94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705B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Nákup </w:t>
    </w:r>
    <w:r w:rsidR="00B6705B">
      <w:rPr>
        <w:rFonts w:ascii="Times New Roman" w:hAnsi="Times New Roman" w:cs="Times New Roman"/>
      </w:rPr>
      <w:t>sieťových prvkov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51DD4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5201D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8616A"/>
    <w:rsid w:val="00297B2F"/>
    <w:rsid w:val="002D7B3A"/>
    <w:rsid w:val="002E6581"/>
    <w:rsid w:val="00315D53"/>
    <w:rsid w:val="00344EC1"/>
    <w:rsid w:val="00346ABB"/>
    <w:rsid w:val="004035DC"/>
    <w:rsid w:val="00403D9A"/>
    <w:rsid w:val="00404010"/>
    <w:rsid w:val="00413D68"/>
    <w:rsid w:val="0041580C"/>
    <w:rsid w:val="00420A6B"/>
    <w:rsid w:val="00421F5D"/>
    <w:rsid w:val="00462B50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4F95"/>
    <w:rsid w:val="00615E69"/>
    <w:rsid w:val="00624CF1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877CD"/>
    <w:rsid w:val="007C1F5C"/>
    <w:rsid w:val="007F34AD"/>
    <w:rsid w:val="00816EF4"/>
    <w:rsid w:val="0085447B"/>
    <w:rsid w:val="00885401"/>
    <w:rsid w:val="008B480B"/>
    <w:rsid w:val="008C2A58"/>
    <w:rsid w:val="008D5C5D"/>
    <w:rsid w:val="009102D6"/>
    <w:rsid w:val="009172AF"/>
    <w:rsid w:val="0092330F"/>
    <w:rsid w:val="0094730D"/>
    <w:rsid w:val="009506B4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31AE8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2022-08-11T15:04:00Z</dcterms:created>
  <dcterms:modified xsi:type="dcterms:W3CDTF">2022-08-11T15:04:00Z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