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66AD4" w14:textId="77777777" w:rsidR="001C677E" w:rsidRPr="00E351C3" w:rsidRDefault="00C26429" w:rsidP="00AB21D2">
      <w:pPr>
        <w:tabs>
          <w:tab w:val="center" w:pos="4536"/>
          <w:tab w:val="left" w:pos="6135"/>
        </w:tabs>
        <w:spacing w:after="0" w:line="240" w:lineRule="auto"/>
        <w:rPr>
          <w:rFonts w:ascii="Garamond" w:hAnsi="Garamond" w:cs="Calibri"/>
          <w:b/>
          <w:sz w:val="28"/>
          <w:szCs w:val="28"/>
        </w:rPr>
      </w:pPr>
      <w:r w:rsidRPr="0007543A">
        <w:rPr>
          <w:rFonts w:cs="Calibri"/>
          <w:b/>
        </w:rPr>
        <w:tab/>
      </w:r>
      <w:bookmarkStart w:id="0" w:name="_Hlk100296018"/>
      <w:r w:rsidR="00096CF3" w:rsidRPr="00E351C3">
        <w:rPr>
          <w:rFonts w:ascii="Garamond" w:hAnsi="Garamond" w:cs="Calibri"/>
          <w:b/>
          <w:sz w:val="28"/>
          <w:szCs w:val="28"/>
        </w:rPr>
        <w:t>Ostatné informácie</w:t>
      </w:r>
      <w:r w:rsidRPr="00E351C3">
        <w:rPr>
          <w:rFonts w:ascii="Garamond" w:hAnsi="Garamond" w:cs="Calibri"/>
          <w:b/>
          <w:sz w:val="28"/>
          <w:szCs w:val="28"/>
        </w:rPr>
        <w:tab/>
      </w:r>
    </w:p>
    <w:p w14:paraId="049D2CFF" w14:textId="77777777" w:rsidR="00C330E8" w:rsidRPr="0062039B" w:rsidRDefault="00C330E8" w:rsidP="00476898">
      <w:pPr>
        <w:spacing w:after="0" w:line="240" w:lineRule="auto"/>
        <w:jc w:val="both"/>
        <w:rPr>
          <w:rFonts w:ascii="Garamond" w:hAnsi="Garamond" w:cs="Calibri"/>
          <w:b/>
        </w:rPr>
      </w:pPr>
    </w:p>
    <w:p w14:paraId="1CD3EE48" w14:textId="77777777" w:rsidR="00476898" w:rsidRPr="00AB21D2" w:rsidRDefault="00476898" w:rsidP="00476898">
      <w:pPr>
        <w:spacing w:after="0" w:line="240" w:lineRule="auto"/>
        <w:jc w:val="both"/>
        <w:rPr>
          <w:rFonts w:ascii="Garamond" w:hAnsi="Garamond" w:cs="Calibri"/>
          <w:b/>
          <w:sz w:val="20"/>
          <w:szCs w:val="20"/>
        </w:rPr>
      </w:pPr>
      <w:r w:rsidRPr="00AB21D2">
        <w:rPr>
          <w:rFonts w:ascii="Garamond" w:hAnsi="Garamond" w:cs="Calibri"/>
          <w:b/>
          <w:sz w:val="20"/>
          <w:szCs w:val="20"/>
        </w:rPr>
        <w:t>1. Doplnenie pokynov k spôsobu predkladania ponúk:</w:t>
      </w:r>
    </w:p>
    <w:p w14:paraId="09690A1D" w14:textId="77777777" w:rsidR="00FA37CF" w:rsidRPr="00AB21D2" w:rsidRDefault="007D42F4" w:rsidP="000B6460">
      <w:pPr>
        <w:spacing w:after="0" w:line="240" w:lineRule="auto"/>
        <w:jc w:val="both"/>
        <w:rPr>
          <w:rFonts w:ascii="Garamond" w:hAnsi="Garamond" w:cs="Calibri"/>
          <w:sz w:val="20"/>
          <w:szCs w:val="20"/>
        </w:rPr>
      </w:pPr>
      <w:r w:rsidRPr="00AB21D2">
        <w:rPr>
          <w:rFonts w:ascii="Garamond" w:hAnsi="Garamond" w:cs="Calibri"/>
          <w:sz w:val="20"/>
          <w:szCs w:val="20"/>
        </w:rPr>
        <w:t xml:space="preserve">Ponuku je </w:t>
      </w:r>
      <w:r w:rsidR="00476898" w:rsidRPr="00AB21D2">
        <w:rPr>
          <w:rFonts w:ascii="Garamond" w:hAnsi="Garamond" w:cs="Calibri"/>
          <w:sz w:val="20"/>
          <w:szCs w:val="20"/>
        </w:rPr>
        <w:t xml:space="preserve">potrebné predložiť </w:t>
      </w:r>
      <w:r w:rsidRPr="00AB21D2">
        <w:rPr>
          <w:rFonts w:ascii="Garamond" w:hAnsi="Garamond" w:cs="Calibri"/>
          <w:sz w:val="20"/>
          <w:szCs w:val="20"/>
        </w:rPr>
        <w:t>prostredníctvom</w:t>
      </w:r>
      <w:r w:rsidR="00FA37CF" w:rsidRPr="00AB21D2">
        <w:rPr>
          <w:rFonts w:ascii="Garamond" w:hAnsi="Garamond" w:cs="Calibri"/>
          <w:sz w:val="20"/>
          <w:szCs w:val="20"/>
        </w:rPr>
        <w:t xml:space="preserve"> systému </w:t>
      </w:r>
      <w:r w:rsidR="00C764B4" w:rsidRPr="00AB21D2">
        <w:rPr>
          <w:rFonts w:ascii="Garamond" w:hAnsi="Garamond" w:cs="Calibri"/>
          <w:b/>
          <w:sz w:val="20"/>
          <w:szCs w:val="20"/>
        </w:rPr>
        <w:t>JOSEPHINE</w:t>
      </w:r>
      <w:r w:rsidRPr="00AB21D2">
        <w:rPr>
          <w:rFonts w:ascii="Garamond" w:hAnsi="Garamond" w:cs="Calibri"/>
          <w:sz w:val="20"/>
          <w:szCs w:val="20"/>
        </w:rPr>
        <w:t xml:space="preserve">. </w:t>
      </w:r>
    </w:p>
    <w:p w14:paraId="1DB5B8BA" w14:textId="77777777" w:rsidR="00FA37CF" w:rsidRPr="00AB21D2" w:rsidRDefault="00FA37CF" w:rsidP="000B6460">
      <w:pPr>
        <w:spacing w:after="0" w:line="240" w:lineRule="auto"/>
        <w:jc w:val="both"/>
        <w:rPr>
          <w:rFonts w:ascii="Garamond" w:hAnsi="Garamond" w:cs="Calibri"/>
          <w:bCs/>
          <w:sz w:val="20"/>
          <w:szCs w:val="20"/>
        </w:rPr>
      </w:pPr>
      <w:r w:rsidRPr="00AB21D2">
        <w:rPr>
          <w:rFonts w:ascii="Garamond" w:hAnsi="Garamond" w:cs="Calibri"/>
          <w:bCs/>
          <w:sz w:val="20"/>
          <w:szCs w:val="20"/>
        </w:rPr>
        <w:t xml:space="preserve">JOSEPHINE je na účely tohto verejného obstarávania softvér pre elektronizáciu zadávania verejných zákaziek. JOSEPHINE je webová aplikácia na doméne </w:t>
      </w:r>
      <w:hyperlink r:id="rId7" w:history="1">
        <w:r w:rsidRPr="00AB21D2">
          <w:rPr>
            <w:rStyle w:val="Hypertextovprepojenie"/>
            <w:rFonts w:ascii="Garamond" w:hAnsi="Garamond" w:cs="Calibri"/>
            <w:bCs/>
            <w:sz w:val="20"/>
            <w:szCs w:val="20"/>
          </w:rPr>
          <w:t>https://josephine.proebiz.com</w:t>
        </w:r>
      </w:hyperlink>
      <w:r w:rsidRPr="00AB21D2">
        <w:rPr>
          <w:rFonts w:ascii="Garamond" w:hAnsi="Garamond" w:cs="Calibri"/>
          <w:bCs/>
          <w:sz w:val="20"/>
          <w:szCs w:val="20"/>
        </w:rPr>
        <w:t xml:space="preserve"> </w:t>
      </w:r>
    </w:p>
    <w:p w14:paraId="5F7C8844" w14:textId="77777777" w:rsidR="00FA37CF" w:rsidRPr="00AB21D2" w:rsidRDefault="00FA37CF" w:rsidP="000B6460">
      <w:pPr>
        <w:spacing w:after="0" w:line="240" w:lineRule="auto"/>
        <w:ind w:left="709" w:right="1417"/>
        <w:jc w:val="both"/>
        <w:rPr>
          <w:rFonts w:ascii="Garamond" w:hAnsi="Garamond" w:cs="Calibri"/>
          <w:bCs/>
          <w:sz w:val="20"/>
          <w:szCs w:val="20"/>
        </w:rPr>
      </w:pPr>
      <w:r w:rsidRPr="00AB21D2">
        <w:rPr>
          <w:rFonts w:ascii="Garamond" w:hAnsi="Garamond" w:cs="Calibri"/>
          <w:bCs/>
          <w:sz w:val="20"/>
          <w:szCs w:val="20"/>
        </w:rPr>
        <w:t>Na   bezproblémové   používanie   systému   JOSEPHINE   je   nutné používať jeden z</w:t>
      </w:r>
      <w:r w:rsidR="00CC70FB">
        <w:rPr>
          <w:rFonts w:ascii="Garamond" w:hAnsi="Garamond" w:cs="Calibri"/>
          <w:bCs/>
          <w:sz w:val="20"/>
          <w:szCs w:val="20"/>
        </w:rPr>
        <w:t> </w:t>
      </w:r>
      <w:r w:rsidRPr="00AB21D2">
        <w:rPr>
          <w:rFonts w:ascii="Garamond" w:hAnsi="Garamond" w:cs="Calibri"/>
          <w:bCs/>
          <w:sz w:val="20"/>
          <w:szCs w:val="20"/>
        </w:rPr>
        <w:t>podporovaných internetových prehliadačov:</w:t>
      </w:r>
    </w:p>
    <w:p w14:paraId="47848A98" w14:textId="77777777" w:rsidR="00FA37CF" w:rsidRPr="00AB21D2" w:rsidRDefault="00FA37CF" w:rsidP="000B6460">
      <w:pPr>
        <w:spacing w:after="0" w:line="240" w:lineRule="auto"/>
        <w:ind w:left="709" w:right="1417"/>
        <w:jc w:val="both"/>
        <w:rPr>
          <w:rFonts w:ascii="Garamond" w:hAnsi="Garamond" w:cs="Calibri"/>
          <w:bCs/>
          <w:sz w:val="20"/>
          <w:szCs w:val="20"/>
        </w:rPr>
      </w:pPr>
      <w:r w:rsidRPr="00AB21D2">
        <w:rPr>
          <w:rFonts w:ascii="Garamond" w:hAnsi="Garamond" w:cs="Calibri"/>
          <w:bCs/>
          <w:sz w:val="20"/>
          <w:szCs w:val="20"/>
        </w:rPr>
        <w:t>-</w:t>
      </w:r>
      <w:r w:rsidRPr="00AB21D2">
        <w:rPr>
          <w:rFonts w:ascii="Garamond" w:hAnsi="Garamond" w:cs="Calibri"/>
          <w:bCs/>
          <w:sz w:val="20"/>
          <w:szCs w:val="20"/>
        </w:rPr>
        <w:tab/>
        <w:t>Microsoft Internet Explorer verzia 11.0 a vyššia,</w:t>
      </w:r>
    </w:p>
    <w:p w14:paraId="42C5C6A8" w14:textId="77777777" w:rsidR="00FA37CF" w:rsidRPr="00AB21D2" w:rsidRDefault="00FA37CF" w:rsidP="000B6460">
      <w:pPr>
        <w:spacing w:after="0" w:line="240" w:lineRule="auto"/>
        <w:ind w:left="709" w:right="1417"/>
        <w:jc w:val="both"/>
        <w:rPr>
          <w:rFonts w:ascii="Garamond" w:hAnsi="Garamond" w:cs="Calibri"/>
          <w:bCs/>
          <w:sz w:val="20"/>
          <w:szCs w:val="20"/>
        </w:rPr>
      </w:pPr>
      <w:r w:rsidRPr="00AB21D2">
        <w:rPr>
          <w:rFonts w:ascii="Garamond" w:hAnsi="Garamond" w:cs="Calibri"/>
          <w:bCs/>
          <w:sz w:val="20"/>
          <w:szCs w:val="20"/>
        </w:rPr>
        <w:t>-</w:t>
      </w:r>
      <w:r w:rsidRPr="00AB21D2">
        <w:rPr>
          <w:rFonts w:ascii="Garamond" w:hAnsi="Garamond" w:cs="Calibri"/>
          <w:bCs/>
          <w:sz w:val="20"/>
          <w:szCs w:val="20"/>
        </w:rPr>
        <w:tab/>
      </w:r>
      <w:proofErr w:type="spellStart"/>
      <w:r w:rsidRPr="00AB21D2">
        <w:rPr>
          <w:rFonts w:ascii="Garamond" w:hAnsi="Garamond" w:cs="Calibri"/>
          <w:bCs/>
          <w:sz w:val="20"/>
          <w:szCs w:val="20"/>
        </w:rPr>
        <w:t>Mozilla</w:t>
      </w:r>
      <w:proofErr w:type="spellEnd"/>
      <w:r w:rsidRPr="00AB21D2">
        <w:rPr>
          <w:rFonts w:ascii="Garamond" w:hAnsi="Garamond" w:cs="Calibri"/>
          <w:bCs/>
          <w:sz w:val="20"/>
          <w:szCs w:val="20"/>
        </w:rPr>
        <w:t xml:space="preserve"> Firefox verzia 13.0 a vyššia alebo</w:t>
      </w:r>
    </w:p>
    <w:p w14:paraId="3862E1EA" w14:textId="77777777" w:rsidR="00FA37CF" w:rsidRPr="00AB21D2" w:rsidRDefault="00FA37CF" w:rsidP="000B6460">
      <w:pPr>
        <w:spacing w:after="0" w:line="240" w:lineRule="auto"/>
        <w:ind w:left="709" w:right="1417"/>
        <w:jc w:val="both"/>
        <w:rPr>
          <w:rFonts w:ascii="Garamond" w:hAnsi="Garamond" w:cs="Calibri"/>
          <w:bCs/>
          <w:sz w:val="20"/>
          <w:szCs w:val="20"/>
        </w:rPr>
      </w:pPr>
      <w:r w:rsidRPr="00AB21D2">
        <w:rPr>
          <w:rFonts w:ascii="Garamond" w:hAnsi="Garamond" w:cs="Calibri"/>
          <w:bCs/>
          <w:sz w:val="20"/>
          <w:szCs w:val="20"/>
        </w:rPr>
        <w:t>-</w:t>
      </w:r>
      <w:r w:rsidRPr="00AB21D2">
        <w:rPr>
          <w:rFonts w:ascii="Garamond" w:hAnsi="Garamond" w:cs="Calibri"/>
          <w:bCs/>
          <w:sz w:val="20"/>
          <w:szCs w:val="20"/>
        </w:rPr>
        <w:tab/>
        <w:t>Google Chrome</w:t>
      </w:r>
    </w:p>
    <w:p w14:paraId="4481A167" w14:textId="77777777" w:rsidR="00FA37CF" w:rsidRPr="00AB21D2" w:rsidRDefault="00FA37CF" w:rsidP="000B6460">
      <w:pPr>
        <w:spacing w:after="0" w:line="240" w:lineRule="auto"/>
        <w:ind w:left="709" w:right="1417"/>
        <w:jc w:val="both"/>
        <w:rPr>
          <w:rFonts w:ascii="Garamond" w:hAnsi="Garamond" w:cs="Calibri"/>
          <w:bCs/>
          <w:sz w:val="20"/>
          <w:szCs w:val="20"/>
        </w:rPr>
      </w:pPr>
      <w:r w:rsidRPr="00AB21D2">
        <w:rPr>
          <w:rFonts w:ascii="Garamond" w:hAnsi="Garamond" w:cs="Calibri"/>
          <w:bCs/>
          <w:sz w:val="20"/>
          <w:szCs w:val="20"/>
        </w:rPr>
        <w:t>-</w:t>
      </w:r>
      <w:r w:rsidRPr="00AB21D2">
        <w:rPr>
          <w:rFonts w:ascii="Garamond" w:hAnsi="Garamond" w:cs="Calibri"/>
          <w:bCs/>
          <w:sz w:val="20"/>
          <w:szCs w:val="20"/>
        </w:rPr>
        <w:tab/>
        <w:t xml:space="preserve">Microsoft </w:t>
      </w:r>
      <w:proofErr w:type="spellStart"/>
      <w:r w:rsidRPr="00AB21D2">
        <w:rPr>
          <w:rFonts w:ascii="Garamond" w:hAnsi="Garamond" w:cs="Calibri"/>
          <w:bCs/>
          <w:sz w:val="20"/>
          <w:szCs w:val="20"/>
        </w:rPr>
        <w:t>Edge</w:t>
      </w:r>
      <w:proofErr w:type="spellEnd"/>
      <w:r w:rsidRPr="00AB21D2">
        <w:rPr>
          <w:rFonts w:ascii="Garamond" w:hAnsi="Garamond" w:cs="Calibri"/>
          <w:bCs/>
          <w:sz w:val="20"/>
          <w:szCs w:val="20"/>
        </w:rPr>
        <w:t>.</w:t>
      </w:r>
    </w:p>
    <w:p w14:paraId="3C19CCA0" w14:textId="77777777" w:rsidR="008703E9" w:rsidRPr="00AB21D2" w:rsidRDefault="007D42F4" w:rsidP="000B6460">
      <w:pPr>
        <w:spacing w:after="0" w:line="240" w:lineRule="auto"/>
        <w:jc w:val="both"/>
        <w:rPr>
          <w:rFonts w:ascii="Garamond" w:hAnsi="Garamond" w:cs="Calibri"/>
          <w:b/>
          <w:sz w:val="20"/>
          <w:szCs w:val="20"/>
        </w:rPr>
      </w:pPr>
      <w:r w:rsidRPr="00AB21D2">
        <w:rPr>
          <w:rFonts w:ascii="Garamond" w:hAnsi="Garamond" w:cs="Calibri"/>
          <w:b/>
          <w:sz w:val="20"/>
          <w:szCs w:val="20"/>
        </w:rPr>
        <w:t>Registrácia záujemcov a uchádzačov v </w:t>
      </w:r>
      <w:r w:rsidR="00FA37CF" w:rsidRPr="00AB21D2">
        <w:rPr>
          <w:rFonts w:ascii="Garamond" w:hAnsi="Garamond" w:cs="Calibri"/>
          <w:b/>
          <w:sz w:val="20"/>
          <w:szCs w:val="20"/>
        </w:rPr>
        <w:t>systéme</w:t>
      </w:r>
      <w:r w:rsidR="00C764B4" w:rsidRPr="00AB21D2">
        <w:rPr>
          <w:rFonts w:ascii="Garamond" w:hAnsi="Garamond" w:cs="Calibri"/>
          <w:b/>
          <w:sz w:val="20"/>
          <w:szCs w:val="20"/>
        </w:rPr>
        <w:t xml:space="preserve"> JOSEPHINE </w:t>
      </w:r>
      <w:r w:rsidRPr="00AB21D2">
        <w:rPr>
          <w:rFonts w:ascii="Garamond" w:hAnsi="Garamond" w:cs="Calibri"/>
          <w:b/>
          <w:sz w:val="20"/>
          <w:szCs w:val="20"/>
        </w:rPr>
        <w:t>je bezplatná.</w:t>
      </w:r>
      <w:r w:rsidR="00C26429" w:rsidRPr="00AB21D2">
        <w:rPr>
          <w:rFonts w:ascii="Garamond" w:hAnsi="Garamond" w:cs="Calibri"/>
          <w:b/>
          <w:sz w:val="20"/>
          <w:szCs w:val="20"/>
        </w:rPr>
        <w:t xml:space="preserve"> </w:t>
      </w:r>
      <w:r w:rsidR="0062039B" w:rsidRPr="00AB21D2">
        <w:rPr>
          <w:rFonts w:ascii="Garamond" w:hAnsi="Garamond" w:cs="Calibri"/>
          <w:b/>
          <w:sz w:val="20"/>
          <w:szCs w:val="20"/>
        </w:rPr>
        <w:t>Ponuky sa predkladajú v slovenskom jazyku, to neplatí pre ponuky, návrhy, doklady a dokumenty vyhotovené v českom jazyku</w:t>
      </w:r>
      <w:r w:rsidR="00476898" w:rsidRPr="00AB21D2">
        <w:rPr>
          <w:rFonts w:ascii="Garamond" w:hAnsi="Garamond" w:cs="Calibri"/>
          <w:b/>
          <w:sz w:val="20"/>
          <w:szCs w:val="20"/>
        </w:rPr>
        <w:t>.</w:t>
      </w:r>
    </w:p>
    <w:p w14:paraId="44CBF8A8" w14:textId="77777777" w:rsidR="000B6460" w:rsidRPr="00AB21D2" w:rsidRDefault="000B6460" w:rsidP="000B6460">
      <w:pPr>
        <w:spacing w:after="0" w:line="240" w:lineRule="auto"/>
        <w:jc w:val="both"/>
        <w:rPr>
          <w:rFonts w:ascii="Garamond" w:hAnsi="Garamond" w:cs="Calibri"/>
          <w:sz w:val="20"/>
          <w:szCs w:val="20"/>
        </w:rPr>
      </w:pPr>
      <w:r w:rsidRPr="00AB21D2">
        <w:rPr>
          <w:rFonts w:ascii="Garamond" w:hAnsi="Garamond" w:cs="Calibri"/>
          <w:sz w:val="20"/>
          <w:szCs w:val="20"/>
        </w:rPr>
        <w:t xml:space="preserve">Sprístupnenie elektronicky podaných ponúk pre účely vyhodnocovania ponúk sa realizuje tak, že po uplynutí lehoty na predkladanie ponúk sa ponuka sprístupnia verejnému obstarávateľovi. Verejný obstarávateľ bude informovať uchádzačov o prijatí alebo neprijatí ich ponuky. </w:t>
      </w:r>
    </w:p>
    <w:p w14:paraId="600F1966" w14:textId="77777777" w:rsidR="000B6460" w:rsidRPr="00AB21D2" w:rsidRDefault="000B6460" w:rsidP="00476898">
      <w:pPr>
        <w:spacing w:after="0" w:line="240" w:lineRule="auto"/>
        <w:jc w:val="both"/>
        <w:rPr>
          <w:rFonts w:ascii="Garamond" w:hAnsi="Garamond" w:cs="Calibri"/>
          <w:b/>
          <w:sz w:val="20"/>
          <w:szCs w:val="20"/>
        </w:rPr>
      </w:pPr>
    </w:p>
    <w:p w14:paraId="3E4E4C20" w14:textId="77777777" w:rsidR="000D0B3F" w:rsidRPr="00AB21D2" w:rsidRDefault="000D0B3F" w:rsidP="004F5E5E">
      <w:pPr>
        <w:tabs>
          <w:tab w:val="right" w:pos="9072"/>
        </w:tabs>
        <w:spacing w:after="0" w:line="240" w:lineRule="auto"/>
        <w:jc w:val="both"/>
        <w:rPr>
          <w:rFonts w:ascii="Garamond" w:hAnsi="Garamond" w:cs="Calibri"/>
          <w:b/>
          <w:sz w:val="20"/>
          <w:szCs w:val="20"/>
        </w:rPr>
      </w:pPr>
      <w:r w:rsidRPr="00AB21D2">
        <w:rPr>
          <w:rFonts w:ascii="Garamond" w:hAnsi="Garamond" w:cs="Calibri"/>
          <w:b/>
          <w:sz w:val="20"/>
          <w:szCs w:val="20"/>
        </w:rPr>
        <w:t>2. Komunikácia</w:t>
      </w:r>
      <w:r w:rsidR="00C26429" w:rsidRPr="00AB21D2">
        <w:rPr>
          <w:rFonts w:ascii="Garamond" w:hAnsi="Garamond" w:cs="Calibri"/>
          <w:b/>
          <w:sz w:val="20"/>
          <w:szCs w:val="20"/>
        </w:rPr>
        <w:t>:</w:t>
      </w:r>
      <w:r w:rsidR="004F5E5E" w:rsidRPr="00AB21D2">
        <w:rPr>
          <w:rFonts w:ascii="Garamond" w:hAnsi="Garamond" w:cs="Calibri"/>
          <w:b/>
          <w:sz w:val="20"/>
          <w:szCs w:val="20"/>
        </w:rPr>
        <w:tab/>
      </w:r>
    </w:p>
    <w:p w14:paraId="5CCB3AF2" w14:textId="77777777" w:rsidR="00C90A0A" w:rsidRPr="00AB21D2" w:rsidRDefault="00020851" w:rsidP="00C90A0A">
      <w:pPr>
        <w:spacing w:after="0" w:line="240" w:lineRule="auto"/>
        <w:jc w:val="both"/>
        <w:rPr>
          <w:rFonts w:ascii="Garamond" w:hAnsi="Garamond" w:cs="Calibri"/>
          <w:sz w:val="20"/>
          <w:szCs w:val="20"/>
        </w:rPr>
      </w:pPr>
      <w:r w:rsidRPr="00AB21D2">
        <w:rPr>
          <w:rFonts w:ascii="Garamond" w:hAnsi="Garamond"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r w:rsidR="000D0B3F" w:rsidRPr="00AB21D2">
        <w:rPr>
          <w:rFonts w:ascii="Garamond" w:hAnsi="Garamond" w:cs="Calibri"/>
          <w:sz w:val="20"/>
          <w:szCs w:val="20"/>
        </w:rPr>
        <w:t>.</w:t>
      </w:r>
      <w:r w:rsidR="00C5698C" w:rsidRPr="00AB21D2">
        <w:rPr>
          <w:rFonts w:ascii="Garamond" w:hAnsi="Garamond" w:cs="Calibri"/>
          <w:sz w:val="20"/>
          <w:szCs w:val="20"/>
        </w:rPr>
        <w:t xml:space="preserve"> </w:t>
      </w:r>
      <w:r w:rsidR="000B6460" w:rsidRPr="00AB21D2">
        <w:rPr>
          <w:rFonts w:ascii="Garamond" w:hAnsi="Garamond" w:cs="Calibri"/>
          <w:b/>
          <w:sz w:val="20"/>
          <w:szCs w:val="20"/>
        </w:rPr>
        <w:t xml:space="preserve">Komunikácia vrátane doručovania sa realizuje v elektronickom nástroji JOSEPHINE. </w:t>
      </w:r>
      <w:r w:rsidR="00FA37CF" w:rsidRPr="00AB21D2">
        <w:rPr>
          <w:rFonts w:ascii="Garamond" w:hAnsi="Garamond" w:cs="Calibri"/>
          <w:b/>
          <w:sz w:val="20"/>
          <w:szCs w:val="20"/>
        </w:rPr>
        <w:t xml:space="preserve">Doručenie prostredníctvom elektronického nástroja je okamih prijatia dátovej správy na elektronickú adresu adresáta/adresátov dátovej správy v elektronickom nástroji. </w:t>
      </w:r>
      <w:r w:rsidR="00FA37CF" w:rsidRPr="00AB21D2">
        <w:rPr>
          <w:rFonts w:ascii="Garamond" w:hAnsi="Garamond" w:cs="Calibri"/>
          <w:sz w:val="20"/>
          <w:szCs w:val="20"/>
        </w:rPr>
        <w:t xml:space="preserve">Všeobecné a obchodné podmienky elektronického nástroja ako aj postup záujemcu/uchádzača, ktorý je potrebné dodržať pre korektné predloženie ponuky, je definovaný a podrobne opísaný na vyššie uvedenej webovej adrese. </w:t>
      </w:r>
    </w:p>
    <w:p w14:paraId="7BA12F26" w14:textId="77777777" w:rsidR="001C677E" w:rsidRPr="00AB21D2" w:rsidRDefault="001C677E" w:rsidP="00096CF3">
      <w:pPr>
        <w:spacing w:after="0" w:line="240" w:lineRule="auto"/>
        <w:jc w:val="both"/>
        <w:rPr>
          <w:rFonts w:ascii="Garamond" w:hAnsi="Garamond" w:cs="Calibri"/>
          <w:sz w:val="20"/>
          <w:szCs w:val="20"/>
        </w:rPr>
      </w:pPr>
    </w:p>
    <w:p w14:paraId="719AD1D1" w14:textId="77777777" w:rsidR="00E9088A" w:rsidRPr="00AB21D2" w:rsidRDefault="00E9088A" w:rsidP="00096CF3">
      <w:pPr>
        <w:spacing w:after="0" w:line="240" w:lineRule="auto"/>
        <w:jc w:val="both"/>
        <w:rPr>
          <w:rFonts w:ascii="Garamond" w:hAnsi="Garamond" w:cs="Calibri"/>
          <w:b/>
          <w:sz w:val="20"/>
          <w:szCs w:val="20"/>
        </w:rPr>
      </w:pPr>
      <w:r w:rsidRPr="00AB21D2">
        <w:rPr>
          <w:rFonts w:ascii="Garamond" w:hAnsi="Garamond" w:cs="Calibri"/>
          <w:b/>
          <w:sz w:val="20"/>
          <w:szCs w:val="20"/>
        </w:rPr>
        <w:t>3. Ostatné</w:t>
      </w:r>
      <w:r w:rsidR="00C26429" w:rsidRPr="00AB21D2">
        <w:rPr>
          <w:rFonts w:ascii="Garamond" w:hAnsi="Garamond" w:cs="Calibri"/>
          <w:b/>
          <w:sz w:val="20"/>
          <w:szCs w:val="20"/>
        </w:rPr>
        <w:t>:</w:t>
      </w:r>
    </w:p>
    <w:p w14:paraId="5B70396F" w14:textId="77777777" w:rsidR="001D2A57" w:rsidRPr="00AB21D2" w:rsidRDefault="001D2A57" w:rsidP="001D2A57">
      <w:pPr>
        <w:spacing w:after="0" w:line="240" w:lineRule="auto"/>
        <w:jc w:val="both"/>
        <w:rPr>
          <w:rFonts w:ascii="Garamond" w:hAnsi="Garamond" w:cs="Calibri"/>
          <w:sz w:val="20"/>
          <w:szCs w:val="20"/>
        </w:rPr>
      </w:pPr>
      <w:r w:rsidRPr="00AB21D2">
        <w:rPr>
          <w:rFonts w:ascii="Garamond" w:hAnsi="Garamond" w:cs="Calibri"/>
          <w:sz w:val="20"/>
          <w:szCs w:val="20"/>
        </w:rPr>
        <w:t xml:space="preserve">V zmysle </w:t>
      </w:r>
      <w:r w:rsidR="00D62BF7" w:rsidRPr="00AB21D2">
        <w:rPr>
          <w:rFonts w:ascii="Garamond" w:hAnsi="Garamond" w:cs="Calibri"/>
          <w:sz w:val="20"/>
          <w:szCs w:val="20"/>
        </w:rPr>
        <w:t xml:space="preserve">princípu hospodárnosti a efektívnosti </w:t>
      </w:r>
      <w:r w:rsidR="0062039B" w:rsidRPr="00AB21D2">
        <w:rPr>
          <w:rFonts w:ascii="Garamond" w:hAnsi="Garamond" w:cs="Calibri"/>
          <w:sz w:val="20"/>
          <w:szCs w:val="20"/>
        </w:rPr>
        <w:t xml:space="preserve">sa vyhodnotenie ponúk z hľadiska splnenia požiadaviek na predmet zákazky uskutoční po vyhodnotení ponúk </w:t>
      </w:r>
      <w:r w:rsidR="0062039B" w:rsidRPr="00AB21D2">
        <w:rPr>
          <w:rFonts w:ascii="Garamond" w:hAnsi="Garamond" w:cs="Calibri"/>
          <w:b/>
          <w:bCs/>
          <w:sz w:val="20"/>
          <w:szCs w:val="20"/>
        </w:rPr>
        <w:t>na základe kritérií na vyhodnotenie ponúk</w:t>
      </w:r>
      <w:r w:rsidR="0062039B" w:rsidRPr="00AB21D2">
        <w:rPr>
          <w:rFonts w:ascii="Garamond" w:hAnsi="Garamond" w:cs="Calibri"/>
          <w:sz w:val="20"/>
          <w:szCs w:val="20"/>
        </w:rPr>
        <w:t>, výhradne u uchádzača, ktorý sa umiestnil na prvom mieste v poradí. V prípade, ak ponuka uchádzača na 1. mieste v poradí nebude spĺňať požiadavky na predmet zákazky, verejný obstarávateľ pristúpi k vyhodnoteniu ponuky u uchádzača na 2. mieste v poradí. Verejný obstarávateľ vyhodnocuje splnenie podmienok účasti u uchádzača, ktorý sa po vyhodnotení ponúk umiestnil na 1. mieste v poradí.</w:t>
      </w:r>
    </w:p>
    <w:p w14:paraId="7B58308F" w14:textId="77777777" w:rsidR="00193767" w:rsidRPr="00AB21D2" w:rsidRDefault="00193767" w:rsidP="00193767">
      <w:pPr>
        <w:spacing w:after="0" w:line="240" w:lineRule="auto"/>
        <w:jc w:val="both"/>
        <w:rPr>
          <w:rFonts w:ascii="Garamond" w:hAnsi="Garamond" w:cs="Calibri"/>
          <w:sz w:val="20"/>
          <w:szCs w:val="20"/>
        </w:rPr>
      </w:pPr>
      <w:r w:rsidRPr="00AB21D2">
        <w:rPr>
          <w:rFonts w:ascii="Garamond" w:hAnsi="Garamond" w:cs="Calibri"/>
          <w:sz w:val="20"/>
          <w:szCs w:val="20"/>
        </w:rPr>
        <w:t>Verejný obstarávateľ si vyhradzuje právo neprijať ponuku, ktorej celková cena na poskytnutie predmetu zákazky presiahne vyčlenený finančný limit verejného obstarávateľa, alebo neobsahuje všetky doklady požadované vo Výzve na predkladanie ponúk. Všetky náklady a výdavky spojené s prípravou</w:t>
      </w:r>
      <w:r w:rsidR="0062039B" w:rsidRPr="00AB21D2">
        <w:rPr>
          <w:rFonts w:ascii="Garamond" w:hAnsi="Garamond" w:cs="Calibri"/>
          <w:sz w:val="20"/>
          <w:szCs w:val="20"/>
        </w:rPr>
        <w:t xml:space="preserve"> </w:t>
      </w:r>
      <w:r w:rsidRPr="00AB21D2">
        <w:rPr>
          <w:rFonts w:ascii="Garamond" w:hAnsi="Garamond" w:cs="Calibri"/>
          <w:sz w:val="20"/>
          <w:szCs w:val="20"/>
        </w:rPr>
        <w:t>a predložením ponuky znáša uchádzač bez finančného nároku voči verejnému obstarávateľovi, bez ohľadu na výsledok zadávania zákazky.</w:t>
      </w:r>
      <w:r w:rsidR="00510DBF" w:rsidRPr="00AB21D2">
        <w:rPr>
          <w:rFonts w:ascii="Garamond" w:hAnsi="Garamond" w:cs="Calibri"/>
          <w:sz w:val="20"/>
          <w:szCs w:val="20"/>
        </w:rPr>
        <w:t xml:space="preserve"> </w:t>
      </w:r>
    </w:p>
    <w:p w14:paraId="014BEAF8" w14:textId="77777777" w:rsidR="00053182" w:rsidRPr="00AB21D2" w:rsidRDefault="00053182" w:rsidP="00193767">
      <w:pPr>
        <w:spacing w:after="0" w:line="240" w:lineRule="auto"/>
        <w:jc w:val="both"/>
        <w:rPr>
          <w:rFonts w:ascii="Garamond" w:hAnsi="Garamond" w:cs="Calibri"/>
          <w:sz w:val="20"/>
          <w:szCs w:val="20"/>
        </w:rPr>
      </w:pPr>
    </w:p>
    <w:p w14:paraId="5881D9E0" w14:textId="77777777" w:rsidR="00825964" w:rsidRPr="00AB21D2" w:rsidRDefault="00825964" w:rsidP="00053182">
      <w:pPr>
        <w:spacing w:after="0"/>
        <w:jc w:val="both"/>
        <w:rPr>
          <w:rFonts w:ascii="Garamond" w:hAnsi="Garamond" w:cs="Calibri"/>
          <w:b/>
          <w:sz w:val="20"/>
          <w:szCs w:val="20"/>
        </w:rPr>
      </w:pPr>
      <w:r w:rsidRPr="00AB21D2">
        <w:rPr>
          <w:rFonts w:ascii="Garamond" w:hAnsi="Garamond" w:cs="Calibri"/>
          <w:b/>
          <w:sz w:val="20"/>
          <w:szCs w:val="20"/>
        </w:rPr>
        <w:t xml:space="preserve">3. Predloženie dokladov: </w:t>
      </w:r>
    </w:p>
    <w:p w14:paraId="08903F8B" w14:textId="77777777" w:rsidR="00EE6FFA" w:rsidRPr="00AB21D2" w:rsidRDefault="00C330E8" w:rsidP="00053182">
      <w:pPr>
        <w:spacing w:after="0"/>
        <w:jc w:val="both"/>
        <w:rPr>
          <w:rFonts w:ascii="Garamond" w:hAnsi="Garamond" w:cs="Calibri"/>
          <w:sz w:val="20"/>
          <w:szCs w:val="20"/>
        </w:rPr>
      </w:pPr>
      <w:r w:rsidRPr="00AB21D2">
        <w:rPr>
          <w:rFonts w:ascii="Garamond" w:hAnsi="Garamond" w:cs="Calibri"/>
          <w:sz w:val="20"/>
          <w:szCs w:val="20"/>
        </w:rPr>
        <w:t>U</w:t>
      </w:r>
      <w:r w:rsidR="00C764B4" w:rsidRPr="00AB21D2">
        <w:rPr>
          <w:rFonts w:ascii="Garamond" w:hAnsi="Garamond" w:cs="Calibri"/>
          <w:sz w:val="20"/>
          <w:szCs w:val="20"/>
        </w:rPr>
        <w:t xml:space="preserve">chádzač </w:t>
      </w:r>
      <w:r w:rsidRPr="00AB21D2">
        <w:rPr>
          <w:rFonts w:ascii="Garamond" w:hAnsi="Garamond" w:cs="Calibri"/>
          <w:sz w:val="20"/>
          <w:szCs w:val="20"/>
        </w:rPr>
        <w:t xml:space="preserve">do ponuky vkladá požadované </w:t>
      </w:r>
      <w:proofErr w:type="spellStart"/>
      <w:r w:rsidRPr="00AB21D2">
        <w:rPr>
          <w:rFonts w:ascii="Garamond" w:hAnsi="Garamond" w:cs="Calibri"/>
          <w:sz w:val="20"/>
          <w:szCs w:val="20"/>
        </w:rPr>
        <w:t>scany</w:t>
      </w:r>
      <w:proofErr w:type="spellEnd"/>
      <w:r w:rsidRPr="00AB21D2">
        <w:rPr>
          <w:rFonts w:ascii="Garamond" w:hAnsi="Garamond" w:cs="Calibri"/>
          <w:sz w:val="20"/>
          <w:szCs w:val="20"/>
        </w:rPr>
        <w:t xml:space="preserve"> originálov </w:t>
      </w:r>
      <w:r w:rsidR="00C764B4" w:rsidRPr="00AB21D2">
        <w:rPr>
          <w:rFonts w:ascii="Garamond" w:hAnsi="Garamond" w:cs="Calibri"/>
          <w:sz w:val="20"/>
          <w:szCs w:val="20"/>
        </w:rPr>
        <w:t>listinn</w:t>
      </w:r>
      <w:r w:rsidRPr="00AB21D2">
        <w:rPr>
          <w:rFonts w:ascii="Garamond" w:hAnsi="Garamond" w:cs="Calibri"/>
          <w:sz w:val="20"/>
          <w:szCs w:val="20"/>
        </w:rPr>
        <w:t xml:space="preserve">ých </w:t>
      </w:r>
      <w:r w:rsidR="00C764B4" w:rsidRPr="00AB21D2">
        <w:rPr>
          <w:rFonts w:ascii="Garamond" w:hAnsi="Garamond" w:cs="Calibri"/>
          <w:sz w:val="20"/>
          <w:szCs w:val="20"/>
        </w:rPr>
        <w:t>dokument</w:t>
      </w:r>
      <w:r w:rsidRPr="00AB21D2">
        <w:rPr>
          <w:rFonts w:ascii="Garamond" w:hAnsi="Garamond" w:cs="Calibri"/>
          <w:sz w:val="20"/>
          <w:szCs w:val="20"/>
        </w:rPr>
        <w:t xml:space="preserve">ov alebo ich úradne osvedčených kópií vo formáte PDF. </w:t>
      </w:r>
    </w:p>
    <w:p w14:paraId="20E27C48" w14:textId="77777777" w:rsidR="00C764B4" w:rsidRPr="00AB21D2" w:rsidRDefault="00C764B4" w:rsidP="00053182">
      <w:pPr>
        <w:spacing w:after="0"/>
        <w:jc w:val="both"/>
        <w:rPr>
          <w:rFonts w:ascii="Garamond" w:hAnsi="Garamond" w:cs="Calibri"/>
          <w:b/>
          <w:sz w:val="20"/>
          <w:szCs w:val="20"/>
        </w:rPr>
      </w:pPr>
    </w:p>
    <w:p w14:paraId="2BC6A642" w14:textId="77777777" w:rsidR="009D0790" w:rsidRPr="00AB21D2" w:rsidRDefault="00825964" w:rsidP="00053182">
      <w:pPr>
        <w:spacing w:after="0"/>
        <w:jc w:val="both"/>
        <w:rPr>
          <w:rFonts w:ascii="Garamond" w:hAnsi="Garamond" w:cs="Calibri"/>
          <w:b/>
          <w:sz w:val="20"/>
          <w:szCs w:val="20"/>
        </w:rPr>
      </w:pPr>
      <w:r w:rsidRPr="00AB21D2">
        <w:rPr>
          <w:rFonts w:ascii="Garamond" w:hAnsi="Garamond" w:cs="Calibri"/>
          <w:b/>
          <w:sz w:val="20"/>
          <w:szCs w:val="20"/>
        </w:rPr>
        <w:t xml:space="preserve">4. </w:t>
      </w:r>
      <w:r w:rsidR="00053182" w:rsidRPr="00AB21D2">
        <w:rPr>
          <w:rFonts w:ascii="Garamond" w:hAnsi="Garamond" w:cs="Calibri"/>
          <w:b/>
          <w:sz w:val="20"/>
          <w:szCs w:val="20"/>
        </w:rPr>
        <w:t xml:space="preserve"> </w:t>
      </w:r>
      <w:r w:rsidR="009D0790" w:rsidRPr="00AB21D2">
        <w:rPr>
          <w:rFonts w:ascii="Garamond" w:hAnsi="Garamond" w:cs="Calibri"/>
          <w:b/>
          <w:sz w:val="20"/>
          <w:szCs w:val="20"/>
        </w:rPr>
        <w:t>Vysvetľovanie:</w:t>
      </w:r>
    </w:p>
    <w:p w14:paraId="7EE4EC1E" w14:textId="77777777" w:rsidR="00CC70FB" w:rsidRDefault="009D0790" w:rsidP="009D0790">
      <w:pPr>
        <w:spacing w:after="0" w:line="240" w:lineRule="auto"/>
        <w:jc w:val="both"/>
        <w:rPr>
          <w:rFonts w:ascii="Garamond" w:hAnsi="Garamond" w:cs="Calibri"/>
          <w:bCs/>
          <w:sz w:val="20"/>
          <w:szCs w:val="20"/>
        </w:rPr>
      </w:pPr>
      <w:r w:rsidRPr="00AB21D2">
        <w:rPr>
          <w:rFonts w:ascii="Garamond" w:hAnsi="Garamond" w:cs="Calibri"/>
          <w:bCs/>
          <w:sz w:val="20"/>
          <w:szCs w:val="20"/>
        </w:rPr>
        <w:t>V prípade nejasností týkajúcich sa požiadaviek uvedených vo Výzve</w:t>
      </w:r>
      <w:r w:rsidR="00F9540E" w:rsidRPr="00AB21D2">
        <w:rPr>
          <w:rFonts w:ascii="Garamond" w:hAnsi="Garamond" w:cs="Calibri"/>
          <w:bCs/>
          <w:sz w:val="20"/>
          <w:szCs w:val="20"/>
        </w:rPr>
        <w:t xml:space="preserve"> na predkladanie ponúk</w:t>
      </w:r>
      <w:r w:rsidRPr="00AB21D2">
        <w:rPr>
          <w:rFonts w:ascii="Garamond" w:hAnsi="Garamond" w:cs="Calibri"/>
          <w:bCs/>
          <w:sz w:val="20"/>
          <w:szCs w:val="20"/>
        </w:rPr>
        <w:t xml:space="preserve"> alebo inej sprievodnej dokumentácií, môže záujemca elektronicky požiadať obstarávateľskú organizáciu v systéme JOSEPHINE o ich vysvetlenie.</w:t>
      </w:r>
      <w:r w:rsidR="00CC70FB">
        <w:rPr>
          <w:rFonts w:ascii="Garamond" w:hAnsi="Garamond" w:cs="Calibri"/>
          <w:bCs/>
          <w:sz w:val="20"/>
          <w:szCs w:val="20"/>
        </w:rPr>
        <w:t xml:space="preserve"> </w:t>
      </w:r>
    </w:p>
    <w:p w14:paraId="2F43394E" w14:textId="77777777" w:rsidR="009D0790" w:rsidRPr="00AB21D2" w:rsidRDefault="009D0790" w:rsidP="009D0790">
      <w:pPr>
        <w:spacing w:after="0" w:line="240" w:lineRule="auto"/>
        <w:jc w:val="both"/>
        <w:rPr>
          <w:rFonts w:ascii="Garamond" w:hAnsi="Garamond" w:cs="Calibri"/>
          <w:bCs/>
          <w:sz w:val="20"/>
          <w:szCs w:val="20"/>
        </w:rPr>
      </w:pPr>
      <w:r w:rsidRPr="00AB21D2">
        <w:rPr>
          <w:rFonts w:ascii="Garamond" w:hAnsi="Garamond" w:cs="Calibri"/>
          <w:bCs/>
          <w:sz w:val="20"/>
          <w:szCs w:val="20"/>
        </w:rPr>
        <w:t xml:space="preserve">Do predmetu správy záujemca uvedie označenie „Žiadosť o vysvetlenie“. Uchádzač musí svoju žiadosť doručiť obstarávateľskej organizácii </w:t>
      </w:r>
      <w:r w:rsidR="00F9540E" w:rsidRPr="00AB21D2">
        <w:rPr>
          <w:rFonts w:ascii="Garamond" w:hAnsi="Garamond" w:cs="Calibri"/>
          <w:bCs/>
          <w:sz w:val="20"/>
          <w:szCs w:val="20"/>
        </w:rPr>
        <w:t xml:space="preserve">najneskôr </w:t>
      </w:r>
      <w:r w:rsidR="00F9540E" w:rsidRPr="00AB21D2">
        <w:rPr>
          <w:rFonts w:ascii="Garamond" w:hAnsi="Garamond" w:cs="Calibri"/>
          <w:b/>
          <w:sz w:val="20"/>
          <w:szCs w:val="20"/>
        </w:rPr>
        <w:t>dva pracovné dni</w:t>
      </w:r>
      <w:r w:rsidRPr="00AB21D2">
        <w:rPr>
          <w:rFonts w:ascii="Garamond" w:hAnsi="Garamond" w:cs="Calibri"/>
          <w:bCs/>
          <w:sz w:val="20"/>
          <w:szCs w:val="20"/>
        </w:rPr>
        <w:t xml:space="preserve"> pred uplynutím lehoty na predkladanie ponúk, tak aby mala obstarávateľská organizácia dostatok času na spracovanie žiadosti a doručenie odpovede všetkým záujemcom.</w:t>
      </w:r>
    </w:p>
    <w:p w14:paraId="40FA294C" w14:textId="77777777" w:rsidR="009D0790" w:rsidRPr="00AB21D2" w:rsidRDefault="009D0790" w:rsidP="009D0790">
      <w:pPr>
        <w:spacing w:after="0" w:line="240" w:lineRule="auto"/>
        <w:jc w:val="both"/>
        <w:rPr>
          <w:rFonts w:ascii="Garamond" w:hAnsi="Garamond" w:cs="Calibri"/>
          <w:bCs/>
          <w:sz w:val="20"/>
          <w:szCs w:val="20"/>
        </w:rPr>
      </w:pPr>
      <w:r w:rsidRPr="00AB21D2">
        <w:rPr>
          <w:rFonts w:ascii="Garamond" w:hAnsi="Garamond" w:cs="Calibri"/>
          <w:bCs/>
          <w:sz w:val="20"/>
          <w:szCs w:val="20"/>
        </w:rPr>
        <w:t xml:space="preserve">Záujemcom bude vysvetlenie doručené elektronicky v systéme JOSEPHINE najneskôr </w:t>
      </w:r>
      <w:r w:rsidR="00F9540E" w:rsidRPr="00AB21D2">
        <w:rPr>
          <w:rFonts w:ascii="Garamond" w:hAnsi="Garamond" w:cs="Calibri"/>
          <w:bCs/>
          <w:sz w:val="20"/>
          <w:szCs w:val="20"/>
        </w:rPr>
        <w:t xml:space="preserve">však </w:t>
      </w:r>
      <w:r w:rsidR="00F9540E" w:rsidRPr="00AB21D2">
        <w:rPr>
          <w:rFonts w:ascii="Garamond" w:hAnsi="Garamond" w:cs="Calibri"/>
          <w:b/>
          <w:sz w:val="20"/>
          <w:szCs w:val="20"/>
        </w:rPr>
        <w:t>jeden deň</w:t>
      </w:r>
      <w:r w:rsidRPr="00AB21D2">
        <w:rPr>
          <w:rFonts w:ascii="Garamond" w:hAnsi="Garamond" w:cs="Calibri"/>
          <w:bCs/>
          <w:sz w:val="20"/>
          <w:szCs w:val="20"/>
        </w:rPr>
        <w:t xml:space="preserve"> pred uplynutím lehoty na predkladanie ponúk. O doručení správy bude záujemca informovaný prostredníctvom notifikačného emailu na e-mailovú adresu zadanú pri registrácií. </w:t>
      </w:r>
    </w:p>
    <w:p w14:paraId="580F18C8" w14:textId="77777777" w:rsidR="009D0790" w:rsidRPr="00AB21D2" w:rsidRDefault="009D0790" w:rsidP="00053182">
      <w:pPr>
        <w:spacing w:after="0"/>
        <w:jc w:val="both"/>
        <w:rPr>
          <w:rFonts w:ascii="Garamond" w:hAnsi="Garamond" w:cs="Calibri"/>
          <w:b/>
          <w:sz w:val="20"/>
          <w:szCs w:val="20"/>
        </w:rPr>
      </w:pPr>
    </w:p>
    <w:p w14:paraId="56369822" w14:textId="77777777" w:rsidR="00053182" w:rsidRPr="00AB21D2" w:rsidRDefault="009D0790" w:rsidP="00053182">
      <w:pPr>
        <w:spacing w:after="0"/>
        <w:jc w:val="both"/>
        <w:rPr>
          <w:rFonts w:ascii="Garamond" w:hAnsi="Garamond" w:cs="Calibri"/>
          <w:b/>
          <w:sz w:val="20"/>
          <w:szCs w:val="20"/>
        </w:rPr>
      </w:pPr>
      <w:r w:rsidRPr="00AB21D2">
        <w:rPr>
          <w:rFonts w:ascii="Garamond" w:hAnsi="Garamond" w:cs="Calibri"/>
          <w:b/>
          <w:sz w:val="20"/>
          <w:szCs w:val="20"/>
        </w:rPr>
        <w:t xml:space="preserve">5. </w:t>
      </w:r>
      <w:r w:rsidR="00053182" w:rsidRPr="00AB21D2">
        <w:rPr>
          <w:rFonts w:ascii="Garamond" w:hAnsi="Garamond" w:cs="Calibri"/>
          <w:b/>
          <w:sz w:val="20"/>
          <w:szCs w:val="20"/>
        </w:rPr>
        <w:t>Podpis zmluvy:</w:t>
      </w:r>
    </w:p>
    <w:p w14:paraId="07772446" w14:textId="77777777" w:rsidR="00053182" w:rsidRPr="00AB21D2" w:rsidRDefault="00825964" w:rsidP="00053182">
      <w:pPr>
        <w:spacing w:after="0" w:line="240" w:lineRule="auto"/>
        <w:jc w:val="both"/>
        <w:rPr>
          <w:rFonts w:ascii="Garamond" w:hAnsi="Garamond" w:cs="Calibri"/>
          <w:sz w:val="20"/>
          <w:szCs w:val="20"/>
        </w:rPr>
      </w:pPr>
      <w:r w:rsidRPr="00AB21D2">
        <w:rPr>
          <w:rFonts w:ascii="Garamond" w:hAnsi="Garamond" w:cs="Calibri"/>
          <w:sz w:val="20"/>
          <w:szCs w:val="20"/>
        </w:rPr>
        <w:t xml:space="preserve">Uchádzač, ktorý sa po vyhodnotení ponúk a podmienok účasti umiestni na 1. mieste v poradí </w:t>
      </w:r>
      <w:r w:rsidR="00053182" w:rsidRPr="00AB21D2">
        <w:rPr>
          <w:rFonts w:ascii="Garamond" w:hAnsi="Garamond" w:cs="Calibri"/>
          <w:sz w:val="20"/>
          <w:szCs w:val="20"/>
        </w:rPr>
        <w:t>bude</w:t>
      </w:r>
      <w:r w:rsidR="00EB0FD4" w:rsidRPr="00AB21D2">
        <w:rPr>
          <w:rFonts w:ascii="Garamond" w:hAnsi="Garamond" w:cs="Calibri"/>
          <w:sz w:val="20"/>
          <w:szCs w:val="20"/>
        </w:rPr>
        <w:t xml:space="preserve"> vyzvaný</w:t>
      </w:r>
      <w:r w:rsidR="00C764B4" w:rsidRPr="00AB21D2">
        <w:rPr>
          <w:rFonts w:ascii="Garamond" w:hAnsi="Garamond" w:cs="Calibri"/>
          <w:sz w:val="20"/>
          <w:szCs w:val="20"/>
        </w:rPr>
        <w:t xml:space="preserve"> následne na </w:t>
      </w:r>
      <w:r w:rsidR="00053182" w:rsidRPr="00AB21D2">
        <w:rPr>
          <w:rFonts w:ascii="Garamond" w:hAnsi="Garamond" w:cs="Calibri"/>
          <w:sz w:val="20"/>
          <w:szCs w:val="20"/>
        </w:rPr>
        <w:t>podp</w:t>
      </w:r>
      <w:r w:rsidR="004C596E" w:rsidRPr="00AB21D2">
        <w:rPr>
          <w:rFonts w:ascii="Garamond" w:hAnsi="Garamond" w:cs="Calibri"/>
          <w:sz w:val="20"/>
          <w:szCs w:val="20"/>
        </w:rPr>
        <w:t>i</w:t>
      </w:r>
      <w:r w:rsidR="00053182" w:rsidRPr="00AB21D2">
        <w:rPr>
          <w:rFonts w:ascii="Garamond" w:hAnsi="Garamond" w:cs="Calibri"/>
          <w:sz w:val="20"/>
          <w:szCs w:val="20"/>
        </w:rPr>
        <w:t xml:space="preserve">s </w:t>
      </w:r>
      <w:r w:rsidR="00C330E8" w:rsidRPr="00AB21D2">
        <w:rPr>
          <w:rFonts w:ascii="Garamond" w:hAnsi="Garamond" w:cs="Calibri"/>
          <w:sz w:val="20"/>
          <w:szCs w:val="20"/>
        </w:rPr>
        <w:t>Zmluvy</w:t>
      </w:r>
      <w:r w:rsidR="00E351C3" w:rsidRPr="00AB21D2">
        <w:rPr>
          <w:rFonts w:ascii="Garamond" w:hAnsi="Garamond" w:cs="Calibri"/>
          <w:sz w:val="20"/>
          <w:szCs w:val="20"/>
        </w:rPr>
        <w:t>/Objednávka</w:t>
      </w:r>
      <w:r w:rsidR="00053182" w:rsidRPr="00AB21D2">
        <w:rPr>
          <w:rFonts w:ascii="Garamond" w:hAnsi="Garamond" w:cs="Calibri"/>
          <w:sz w:val="20"/>
          <w:szCs w:val="20"/>
        </w:rPr>
        <w:t>.</w:t>
      </w:r>
    </w:p>
    <w:bookmarkEnd w:id="0"/>
    <w:p w14:paraId="00B755B2" w14:textId="77777777" w:rsidR="004A6CCC" w:rsidRPr="00AB21D2" w:rsidRDefault="004A6CCC" w:rsidP="00E9088A">
      <w:pPr>
        <w:spacing w:after="0" w:line="240" w:lineRule="auto"/>
        <w:jc w:val="both"/>
        <w:rPr>
          <w:rFonts w:ascii="Garamond" w:hAnsi="Garamond" w:cs="Calibri"/>
          <w:sz w:val="20"/>
          <w:szCs w:val="20"/>
        </w:rPr>
      </w:pPr>
    </w:p>
    <w:sectPr w:rsidR="004A6CCC" w:rsidRPr="00AB21D2" w:rsidSect="00AB21D2">
      <w:headerReference w:type="default" r:id="rId8"/>
      <w:pgSz w:w="11906" w:h="16838"/>
      <w:pgMar w:top="1418" w:right="1417" w:bottom="851"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A03AE" w14:textId="77777777" w:rsidR="00674AE1" w:rsidRDefault="00674AE1" w:rsidP="001C677E">
      <w:pPr>
        <w:spacing w:after="0" w:line="240" w:lineRule="auto"/>
      </w:pPr>
      <w:r>
        <w:separator/>
      </w:r>
    </w:p>
  </w:endnote>
  <w:endnote w:type="continuationSeparator" w:id="0">
    <w:p w14:paraId="4F5F90C5" w14:textId="77777777" w:rsidR="00674AE1" w:rsidRDefault="00674AE1" w:rsidP="001C6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6989F" w14:textId="77777777" w:rsidR="00674AE1" w:rsidRDefault="00674AE1" w:rsidP="001C677E">
      <w:pPr>
        <w:spacing w:after="0" w:line="240" w:lineRule="auto"/>
      </w:pPr>
      <w:r>
        <w:separator/>
      </w:r>
    </w:p>
  </w:footnote>
  <w:footnote w:type="continuationSeparator" w:id="0">
    <w:p w14:paraId="7F2D836B" w14:textId="77777777" w:rsidR="00674AE1" w:rsidRDefault="00674AE1" w:rsidP="001C6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111B" w14:textId="77777777" w:rsidR="004C4E4D" w:rsidRDefault="004C4E4D" w:rsidP="005F0884">
    <w:pPr>
      <w:pStyle w:val="Hlavika"/>
      <w:jc w:val="right"/>
      <w:rPr>
        <w:rFonts w:ascii="Times New Roman" w:hAnsi="Times New Roman"/>
      </w:rPr>
    </w:pPr>
  </w:p>
  <w:p w14:paraId="3070FF2B" w14:textId="77777777" w:rsidR="00C26429" w:rsidRPr="00096CF3" w:rsidRDefault="00F12D4D" w:rsidP="005F0884">
    <w:pPr>
      <w:pStyle w:val="Hlavika"/>
      <w:jc w:val="right"/>
      <w:rPr>
        <w:rFonts w:ascii="Times New Roman" w:hAnsi="Times New Roman"/>
      </w:rPr>
    </w:pPr>
    <w:r>
      <w:rPr>
        <w:rFonts w:ascii="Times New Roman" w:hAnsi="Times New Roman"/>
      </w:rPr>
      <w:t>Príloha č.</w:t>
    </w:r>
    <w:r w:rsidR="00C26429">
      <w:rPr>
        <w:rFonts w:ascii="Times New Roman" w:hAnsi="Times New Roman"/>
      </w:rPr>
      <w:t xml:space="preserve"> </w:t>
    </w:r>
    <w:r w:rsidR="0062039B">
      <w:rPr>
        <w:rFonts w:ascii="Times New Roman" w:hAnsi="Times New Roman"/>
      </w:rPr>
      <w:t>1</w:t>
    </w:r>
    <w:r w:rsidR="00C26429">
      <w:rPr>
        <w:rFonts w:ascii="Times New Roman" w:hAnsi="Times New Roman"/>
      </w:rPr>
      <w:t xml:space="preserve"> V</w:t>
    </w:r>
    <w:r w:rsidR="00157466">
      <w:rPr>
        <w:rFonts w:ascii="Times New Roman" w:hAnsi="Times New Roman"/>
      </w:rPr>
      <w:t>ýzvy</w:t>
    </w:r>
    <w:r w:rsidR="00AB21D2">
      <w:rPr>
        <w:rFonts w:ascii="Times New Roman" w:hAnsi="Times New Roman"/>
      </w:rPr>
      <w:t xml:space="preserve"> na predkladanie ponúk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B18E9"/>
    <w:multiLevelType w:val="hybridMultilevel"/>
    <w:tmpl w:val="C57842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51A5917"/>
    <w:multiLevelType w:val="hybridMultilevel"/>
    <w:tmpl w:val="805CD926"/>
    <w:lvl w:ilvl="0" w:tplc="42424B92">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F23266B"/>
    <w:multiLevelType w:val="hybridMultilevel"/>
    <w:tmpl w:val="495CA01C"/>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1381FEC">
      <w:start w:val="2"/>
      <w:numFmt w:val="bullet"/>
      <w:lvlText w:val="-"/>
      <w:lvlJc w:val="left"/>
      <w:pPr>
        <w:ind w:left="3600" w:hanging="360"/>
      </w:pPr>
      <w:rPr>
        <w:rFonts w:ascii="Calibri" w:eastAsia="Times New Roman" w:hAnsi="Calibri" w:cs="Calibri"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780F2DF6"/>
    <w:multiLevelType w:val="hybridMultilevel"/>
    <w:tmpl w:val="9EE2B3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CDC5D90"/>
    <w:multiLevelType w:val="hybridMultilevel"/>
    <w:tmpl w:val="15968D9E"/>
    <w:lvl w:ilvl="0" w:tplc="7C10D0F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652179015">
    <w:abstractNumId w:val="2"/>
  </w:num>
  <w:num w:numId="2" w16cid:durableId="1079978896">
    <w:abstractNumId w:val="0"/>
  </w:num>
  <w:num w:numId="3" w16cid:durableId="1901087062">
    <w:abstractNumId w:val="1"/>
  </w:num>
  <w:num w:numId="4" w16cid:durableId="781152103">
    <w:abstractNumId w:val="3"/>
  </w:num>
  <w:num w:numId="5" w16cid:durableId="4251990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DC"/>
    <w:rsid w:val="000078C7"/>
    <w:rsid w:val="00020851"/>
    <w:rsid w:val="0002531B"/>
    <w:rsid w:val="00050A00"/>
    <w:rsid w:val="00051209"/>
    <w:rsid w:val="00053182"/>
    <w:rsid w:val="0007543A"/>
    <w:rsid w:val="000824C6"/>
    <w:rsid w:val="00083964"/>
    <w:rsid w:val="0009435E"/>
    <w:rsid w:val="00096319"/>
    <w:rsid w:val="00096CF3"/>
    <w:rsid w:val="000B5D11"/>
    <w:rsid w:val="000B6460"/>
    <w:rsid w:val="000D0B3F"/>
    <w:rsid w:val="000F0B13"/>
    <w:rsid w:val="00136F41"/>
    <w:rsid w:val="00137875"/>
    <w:rsid w:val="0014074D"/>
    <w:rsid w:val="001425A1"/>
    <w:rsid w:val="0014359A"/>
    <w:rsid w:val="0014376D"/>
    <w:rsid w:val="001512D9"/>
    <w:rsid w:val="00157466"/>
    <w:rsid w:val="00170902"/>
    <w:rsid w:val="0019164C"/>
    <w:rsid w:val="00193767"/>
    <w:rsid w:val="001A7D62"/>
    <w:rsid w:val="001B019C"/>
    <w:rsid w:val="001C677E"/>
    <w:rsid w:val="001D2A57"/>
    <w:rsid w:val="001D5DDC"/>
    <w:rsid w:val="001E6087"/>
    <w:rsid w:val="001F486F"/>
    <w:rsid w:val="001F7DA2"/>
    <w:rsid w:val="0020624A"/>
    <w:rsid w:val="00236EF8"/>
    <w:rsid w:val="00242C8B"/>
    <w:rsid w:val="00247175"/>
    <w:rsid w:val="0024743E"/>
    <w:rsid w:val="002536ED"/>
    <w:rsid w:val="00292D04"/>
    <w:rsid w:val="00292E38"/>
    <w:rsid w:val="00293FAF"/>
    <w:rsid w:val="002A0AE4"/>
    <w:rsid w:val="002F3F0B"/>
    <w:rsid w:val="0031018C"/>
    <w:rsid w:val="00323107"/>
    <w:rsid w:val="003609AA"/>
    <w:rsid w:val="0036617A"/>
    <w:rsid w:val="003A475B"/>
    <w:rsid w:val="003E7774"/>
    <w:rsid w:val="00407D0E"/>
    <w:rsid w:val="004123DB"/>
    <w:rsid w:val="004136DF"/>
    <w:rsid w:val="004176D5"/>
    <w:rsid w:val="0044643E"/>
    <w:rsid w:val="00447E71"/>
    <w:rsid w:val="00460495"/>
    <w:rsid w:val="00462F55"/>
    <w:rsid w:val="00476898"/>
    <w:rsid w:val="004924B0"/>
    <w:rsid w:val="004A6CCC"/>
    <w:rsid w:val="004C3A31"/>
    <w:rsid w:val="004C4095"/>
    <w:rsid w:val="004C4E4D"/>
    <w:rsid w:val="004C596E"/>
    <w:rsid w:val="004D01B0"/>
    <w:rsid w:val="004D2C03"/>
    <w:rsid w:val="004D5C4D"/>
    <w:rsid w:val="004E6282"/>
    <w:rsid w:val="004F0E3E"/>
    <w:rsid w:val="004F51D9"/>
    <w:rsid w:val="004F5E5E"/>
    <w:rsid w:val="00510DBF"/>
    <w:rsid w:val="00541C8E"/>
    <w:rsid w:val="00550D58"/>
    <w:rsid w:val="005510F7"/>
    <w:rsid w:val="0055292D"/>
    <w:rsid w:val="005536A1"/>
    <w:rsid w:val="00575C13"/>
    <w:rsid w:val="00586D7E"/>
    <w:rsid w:val="00591065"/>
    <w:rsid w:val="0059438A"/>
    <w:rsid w:val="005C45AA"/>
    <w:rsid w:val="005F0884"/>
    <w:rsid w:val="0061640D"/>
    <w:rsid w:val="0062039B"/>
    <w:rsid w:val="00621B34"/>
    <w:rsid w:val="0064286F"/>
    <w:rsid w:val="0064689A"/>
    <w:rsid w:val="006501C2"/>
    <w:rsid w:val="00663DD3"/>
    <w:rsid w:val="00674884"/>
    <w:rsid w:val="00674AE1"/>
    <w:rsid w:val="006800E9"/>
    <w:rsid w:val="006834A9"/>
    <w:rsid w:val="006B0923"/>
    <w:rsid w:val="00710A9D"/>
    <w:rsid w:val="007265FA"/>
    <w:rsid w:val="00726A44"/>
    <w:rsid w:val="007477D7"/>
    <w:rsid w:val="00753485"/>
    <w:rsid w:val="00792239"/>
    <w:rsid w:val="00796D64"/>
    <w:rsid w:val="007A091F"/>
    <w:rsid w:val="007A0C00"/>
    <w:rsid w:val="007D42F4"/>
    <w:rsid w:val="00825964"/>
    <w:rsid w:val="008703E9"/>
    <w:rsid w:val="008737C3"/>
    <w:rsid w:val="00885EE2"/>
    <w:rsid w:val="00892996"/>
    <w:rsid w:val="008930DF"/>
    <w:rsid w:val="008B595F"/>
    <w:rsid w:val="008C0335"/>
    <w:rsid w:val="008C408D"/>
    <w:rsid w:val="008D249B"/>
    <w:rsid w:val="008E27E0"/>
    <w:rsid w:val="008E3507"/>
    <w:rsid w:val="008E500D"/>
    <w:rsid w:val="008F003B"/>
    <w:rsid w:val="00902624"/>
    <w:rsid w:val="00914671"/>
    <w:rsid w:val="009338F5"/>
    <w:rsid w:val="00937471"/>
    <w:rsid w:val="00941C95"/>
    <w:rsid w:val="00955453"/>
    <w:rsid w:val="00967931"/>
    <w:rsid w:val="00987B5E"/>
    <w:rsid w:val="00990ED6"/>
    <w:rsid w:val="0099696B"/>
    <w:rsid w:val="00997880"/>
    <w:rsid w:val="009A3909"/>
    <w:rsid w:val="009A6D54"/>
    <w:rsid w:val="009D0790"/>
    <w:rsid w:val="009D7F24"/>
    <w:rsid w:val="009E01A3"/>
    <w:rsid w:val="009E5E3D"/>
    <w:rsid w:val="00A03759"/>
    <w:rsid w:val="00A405A2"/>
    <w:rsid w:val="00A505A0"/>
    <w:rsid w:val="00A63BC7"/>
    <w:rsid w:val="00A81257"/>
    <w:rsid w:val="00A91311"/>
    <w:rsid w:val="00A9364B"/>
    <w:rsid w:val="00A9607A"/>
    <w:rsid w:val="00AB21D2"/>
    <w:rsid w:val="00AB5B35"/>
    <w:rsid w:val="00AC5B05"/>
    <w:rsid w:val="00AD3B85"/>
    <w:rsid w:val="00AD4D68"/>
    <w:rsid w:val="00B00A71"/>
    <w:rsid w:val="00B107BC"/>
    <w:rsid w:val="00B15814"/>
    <w:rsid w:val="00B21EF8"/>
    <w:rsid w:val="00B3024F"/>
    <w:rsid w:val="00B74F40"/>
    <w:rsid w:val="00B7511D"/>
    <w:rsid w:val="00B77C95"/>
    <w:rsid w:val="00BC482B"/>
    <w:rsid w:val="00BD481B"/>
    <w:rsid w:val="00BD7435"/>
    <w:rsid w:val="00BF4728"/>
    <w:rsid w:val="00C03679"/>
    <w:rsid w:val="00C07D87"/>
    <w:rsid w:val="00C26429"/>
    <w:rsid w:val="00C330E8"/>
    <w:rsid w:val="00C5698C"/>
    <w:rsid w:val="00C75A02"/>
    <w:rsid w:val="00C764B4"/>
    <w:rsid w:val="00C7743F"/>
    <w:rsid w:val="00C90A0A"/>
    <w:rsid w:val="00C91D45"/>
    <w:rsid w:val="00CB3DDC"/>
    <w:rsid w:val="00CC70FB"/>
    <w:rsid w:val="00CE7C75"/>
    <w:rsid w:val="00CF4FAD"/>
    <w:rsid w:val="00D021A6"/>
    <w:rsid w:val="00D238D2"/>
    <w:rsid w:val="00D62BF7"/>
    <w:rsid w:val="00D947A1"/>
    <w:rsid w:val="00DB299C"/>
    <w:rsid w:val="00DB5A1F"/>
    <w:rsid w:val="00DC2233"/>
    <w:rsid w:val="00E27680"/>
    <w:rsid w:val="00E351C3"/>
    <w:rsid w:val="00E63AB8"/>
    <w:rsid w:val="00E66320"/>
    <w:rsid w:val="00E718C1"/>
    <w:rsid w:val="00E9088A"/>
    <w:rsid w:val="00E9314E"/>
    <w:rsid w:val="00E9374D"/>
    <w:rsid w:val="00EB0D8E"/>
    <w:rsid w:val="00EB0FD4"/>
    <w:rsid w:val="00EC00A9"/>
    <w:rsid w:val="00EE3152"/>
    <w:rsid w:val="00EE6FFA"/>
    <w:rsid w:val="00EF02F5"/>
    <w:rsid w:val="00EF25F5"/>
    <w:rsid w:val="00EF29F9"/>
    <w:rsid w:val="00EF4A65"/>
    <w:rsid w:val="00F01CC9"/>
    <w:rsid w:val="00F12D4D"/>
    <w:rsid w:val="00F166B1"/>
    <w:rsid w:val="00F31497"/>
    <w:rsid w:val="00F767E1"/>
    <w:rsid w:val="00F820C5"/>
    <w:rsid w:val="00F87EED"/>
    <w:rsid w:val="00F933E8"/>
    <w:rsid w:val="00F9540E"/>
    <w:rsid w:val="00F9645E"/>
    <w:rsid w:val="00FA0F38"/>
    <w:rsid w:val="00FA37CF"/>
    <w:rsid w:val="00FF3D88"/>
    <w:rsid w:val="00FF43D0"/>
    <w:rsid w:val="00FF46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D7628"/>
  <w15:chartTrackingRefBased/>
  <w15:docId w15:val="{F1B0E045-BFD8-4070-B367-13747D19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D5DDC"/>
    <w:pPr>
      <w:ind w:left="720"/>
      <w:contextualSpacing/>
    </w:pPr>
  </w:style>
  <w:style w:type="table" w:styleId="Mriekatabuky">
    <w:name w:val="Table Grid"/>
    <w:basedOn w:val="Normlnatabuka"/>
    <w:uiPriority w:val="59"/>
    <w:rsid w:val="0055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C677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C677E"/>
  </w:style>
  <w:style w:type="paragraph" w:styleId="Pta">
    <w:name w:val="footer"/>
    <w:basedOn w:val="Normlny"/>
    <w:link w:val="PtaChar"/>
    <w:uiPriority w:val="99"/>
    <w:unhideWhenUsed/>
    <w:rsid w:val="001C677E"/>
    <w:pPr>
      <w:tabs>
        <w:tab w:val="center" w:pos="4536"/>
        <w:tab w:val="right" w:pos="9072"/>
      </w:tabs>
      <w:spacing w:after="0" w:line="240" w:lineRule="auto"/>
    </w:pPr>
  </w:style>
  <w:style w:type="character" w:customStyle="1" w:styleId="PtaChar">
    <w:name w:val="Päta Char"/>
    <w:basedOn w:val="Predvolenpsmoodseku"/>
    <w:link w:val="Pta"/>
    <w:uiPriority w:val="99"/>
    <w:rsid w:val="001C677E"/>
  </w:style>
  <w:style w:type="paragraph" w:styleId="Textbubliny">
    <w:name w:val="Balloon Text"/>
    <w:basedOn w:val="Normlny"/>
    <w:link w:val="TextbublinyChar"/>
    <w:uiPriority w:val="99"/>
    <w:semiHidden/>
    <w:unhideWhenUsed/>
    <w:rsid w:val="00941C95"/>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941C95"/>
    <w:rPr>
      <w:rFonts w:ascii="Tahoma" w:hAnsi="Tahoma" w:cs="Tahoma"/>
      <w:sz w:val="16"/>
      <w:szCs w:val="16"/>
    </w:rPr>
  </w:style>
  <w:style w:type="character" w:styleId="Odkaznakomentr">
    <w:name w:val="annotation reference"/>
    <w:uiPriority w:val="99"/>
    <w:semiHidden/>
    <w:unhideWhenUsed/>
    <w:rsid w:val="000B5D11"/>
    <w:rPr>
      <w:sz w:val="16"/>
      <w:szCs w:val="16"/>
    </w:rPr>
  </w:style>
  <w:style w:type="paragraph" w:styleId="Textkomentra">
    <w:name w:val="annotation text"/>
    <w:basedOn w:val="Normlny"/>
    <w:link w:val="TextkomentraChar"/>
    <w:uiPriority w:val="99"/>
    <w:semiHidden/>
    <w:unhideWhenUsed/>
    <w:rsid w:val="000B5D11"/>
    <w:pPr>
      <w:spacing w:line="240" w:lineRule="auto"/>
    </w:pPr>
    <w:rPr>
      <w:sz w:val="20"/>
      <w:szCs w:val="20"/>
      <w:lang w:val="x-none" w:eastAsia="x-none"/>
    </w:rPr>
  </w:style>
  <w:style w:type="character" w:customStyle="1" w:styleId="TextkomentraChar">
    <w:name w:val="Text komentára Char"/>
    <w:link w:val="Textkomentra"/>
    <w:uiPriority w:val="99"/>
    <w:semiHidden/>
    <w:rsid w:val="000B5D11"/>
    <w:rPr>
      <w:sz w:val="20"/>
      <w:szCs w:val="20"/>
    </w:rPr>
  </w:style>
  <w:style w:type="paragraph" w:styleId="Predmetkomentra">
    <w:name w:val="annotation subject"/>
    <w:basedOn w:val="Textkomentra"/>
    <w:next w:val="Textkomentra"/>
    <w:link w:val="PredmetkomentraChar"/>
    <w:uiPriority w:val="99"/>
    <w:semiHidden/>
    <w:unhideWhenUsed/>
    <w:rsid w:val="000B5D11"/>
    <w:rPr>
      <w:b/>
      <w:bCs/>
    </w:rPr>
  </w:style>
  <w:style w:type="character" w:customStyle="1" w:styleId="PredmetkomentraChar">
    <w:name w:val="Predmet komentára Char"/>
    <w:link w:val="Predmetkomentra"/>
    <w:uiPriority w:val="99"/>
    <w:semiHidden/>
    <w:rsid w:val="000B5D11"/>
    <w:rPr>
      <w:b/>
      <w:bCs/>
      <w:sz w:val="20"/>
      <w:szCs w:val="20"/>
    </w:rPr>
  </w:style>
  <w:style w:type="character" w:styleId="Hypertextovprepojenie">
    <w:name w:val="Hyperlink"/>
    <w:uiPriority w:val="99"/>
    <w:unhideWhenUsed/>
    <w:rsid w:val="00476898"/>
    <w:rPr>
      <w:color w:val="0000FF"/>
      <w:u w:val="single"/>
    </w:rPr>
  </w:style>
  <w:style w:type="character" w:styleId="Nevyrieenzmienka">
    <w:name w:val="Unresolved Mention"/>
    <w:uiPriority w:val="99"/>
    <w:semiHidden/>
    <w:unhideWhenUsed/>
    <w:rsid w:val="00020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8015">
      <w:bodyDiv w:val="1"/>
      <w:marLeft w:val="0"/>
      <w:marRight w:val="0"/>
      <w:marTop w:val="0"/>
      <w:marBottom w:val="0"/>
      <w:divBdr>
        <w:top w:val="none" w:sz="0" w:space="0" w:color="auto"/>
        <w:left w:val="none" w:sz="0" w:space="0" w:color="auto"/>
        <w:bottom w:val="none" w:sz="0" w:space="0" w:color="auto"/>
        <w:right w:val="none" w:sz="0" w:space="0" w:color="auto"/>
      </w:divBdr>
    </w:div>
    <w:div w:id="442501273">
      <w:bodyDiv w:val="1"/>
      <w:marLeft w:val="0"/>
      <w:marRight w:val="0"/>
      <w:marTop w:val="0"/>
      <w:marBottom w:val="0"/>
      <w:divBdr>
        <w:top w:val="none" w:sz="0" w:space="0" w:color="auto"/>
        <w:left w:val="none" w:sz="0" w:space="0" w:color="auto"/>
        <w:bottom w:val="none" w:sz="0" w:space="0" w:color="auto"/>
        <w:right w:val="none" w:sz="0" w:space="0" w:color="auto"/>
      </w:divBdr>
    </w:div>
    <w:div w:id="1337080030">
      <w:bodyDiv w:val="1"/>
      <w:marLeft w:val="0"/>
      <w:marRight w:val="0"/>
      <w:marTop w:val="0"/>
      <w:marBottom w:val="0"/>
      <w:divBdr>
        <w:top w:val="none" w:sz="0" w:space="0" w:color="auto"/>
        <w:left w:val="none" w:sz="0" w:space="0" w:color="auto"/>
        <w:bottom w:val="none" w:sz="0" w:space="0" w:color="auto"/>
        <w:right w:val="none" w:sz="0" w:space="0" w:color="auto"/>
      </w:divBdr>
    </w:div>
    <w:div w:id="138158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3479</Characters>
  <Application>Microsoft Office Word</Application>
  <DocSecurity>0</DocSecurity>
  <Lines>28</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4081</CharactersWithSpaces>
  <SharedDoc>false</SharedDoc>
  <HLinks>
    <vt:vector size="6" baseType="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Czetmayerová</dc:creator>
  <cp:keywords/>
  <cp:lastModifiedBy>Peter Jombík</cp:lastModifiedBy>
  <cp:revision>2</cp:revision>
  <cp:lastPrinted>2022-03-25T06:23:00Z</cp:lastPrinted>
  <dcterms:created xsi:type="dcterms:W3CDTF">2022-04-08T06:02:00Z</dcterms:created>
  <dcterms:modified xsi:type="dcterms:W3CDTF">2022-04-08T06:02:00Z</dcterms:modified>
</cp:coreProperties>
</file>