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F8E4" w14:textId="77777777" w:rsidR="00101879" w:rsidRPr="00434EE3" w:rsidRDefault="00101879" w:rsidP="00101879">
      <w:pPr>
        <w:pStyle w:val="Default"/>
        <w:jc w:val="center"/>
        <w:rPr>
          <w:b/>
          <w:bCs/>
        </w:rPr>
      </w:pPr>
      <w:r w:rsidRPr="00434EE3">
        <w:rPr>
          <w:b/>
          <w:bCs/>
        </w:rPr>
        <w:t>Rámcová kúpna zmluva č.:             /2021</w:t>
      </w:r>
    </w:p>
    <w:p w14:paraId="0CA62FC7" w14:textId="77777777" w:rsidR="00101879" w:rsidRPr="00434EE3" w:rsidRDefault="00101879" w:rsidP="00101879">
      <w:pPr>
        <w:pStyle w:val="Default"/>
        <w:jc w:val="center"/>
        <w:rPr>
          <w:sz w:val="18"/>
          <w:szCs w:val="18"/>
        </w:rPr>
      </w:pPr>
      <w:r w:rsidRPr="00434EE3">
        <w:rPr>
          <w:sz w:val="18"/>
          <w:szCs w:val="18"/>
        </w:rPr>
        <w:t>uzatvorená podľa § 409 a </w:t>
      </w:r>
      <w:proofErr w:type="spellStart"/>
      <w:r w:rsidRPr="00434EE3">
        <w:rPr>
          <w:sz w:val="18"/>
          <w:szCs w:val="18"/>
        </w:rPr>
        <w:t>nasl</w:t>
      </w:r>
      <w:proofErr w:type="spellEnd"/>
      <w:r w:rsidRPr="00434EE3">
        <w:rPr>
          <w:sz w:val="18"/>
          <w:szCs w:val="18"/>
        </w:rPr>
        <w:t>. zákona č. 513/1991 Zb. Obchodný zákonník v znení neskorších predpisov medzi zmluvnými stranami:</w:t>
      </w:r>
    </w:p>
    <w:p w14:paraId="5E839CF7" w14:textId="77777777" w:rsidR="00101879" w:rsidRPr="00434EE3" w:rsidRDefault="00101879" w:rsidP="00101879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01879" w:rsidRPr="00434EE3" w14:paraId="26531A6E" w14:textId="77777777" w:rsidTr="003D7AE1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987FE" w14:textId="77777777" w:rsidR="00101879" w:rsidRPr="00434EE3" w:rsidRDefault="00101879" w:rsidP="003D7AE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34EE3"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01879" w:rsidRPr="00434EE3" w14:paraId="20EC1C09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9AAE0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4711" w14:textId="77777777" w:rsidR="00101879" w:rsidRPr="00434EE3" w:rsidRDefault="00101879" w:rsidP="003D7AE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34EE3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01879" w:rsidRPr="00434EE3" w14:paraId="7BE997E6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FC5C57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2BA2" w14:textId="77777777" w:rsidR="00101879" w:rsidRPr="00434EE3" w:rsidRDefault="00101879" w:rsidP="003D7AE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434EE3">
              <w:rPr>
                <w:sz w:val="18"/>
                <w:szCs w:val="18"/>
              </w:rPr>
              <w:t>Ivanská</w:t>
            </w:r>
            <w:proofErr w:type="spellEnd"/>
            <w:r w:rsidRPr="00434EE3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101879" w:rsidRPr="00434EE3" w14:paraId="531BC642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55FA5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17FA" w14:textId="77777777" w:rsidR="00101879" w:rsidRPr="00434EE3" w:rsidRDefault="00101879" w:rsidP="003D7AE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00 681 300</w:t>
            </w:r>
          </w:p>
        </w:tc>
      </w:tr>
      <w:tr w:rsidR="00101879" w:rsidRPr="00434EE3" w14:paraId="6B7EA9D0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91B64E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07E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2020318256</w:t>
            </w:r>
          </w:p>
        </w:tc>
      </w:tr>
      <w:tr w:rsidR="00101879" w:rsidRPr="00434EE3" w14:paraId="64FE789D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457ACF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6EC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SK2020318256</w:t>
            </w:r>
          </w:p>
        </w:tc>
      </w:tr>
      <w:tr w:rsidR="00101879" w:rsidRPr="00434EE3" w14:paraId="61CE55CF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6617AC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5E6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SK37 7500 000 000 2533 2773</w:t>
            </w:r>
          </w:p>
        </w:tc>
      </w:tr>
      <w:tr w:rsidR="00101879" w:rsidRPr="00434EE3" w14:paraId="1FF546EE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EDB50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23C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CEKOSKBX</w:t>
            </w:r>
          </w:p>
        </w:tc>
      </w:tr>
      <w:tr w:rsidR="00101879" w:rsidRPr="00434EE3" w14:paraId="2C2E3835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AED59B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572E" w14:textId="409ED3A9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101879" w:rsidRPr="00434EE3" w14:paraId="189AB920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F2173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43D" w14:textId="33C6DB4B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144B5249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BCC69D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B2D" w14:textId="6ED78B68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17195367" w14:textId="77777777" w:rsidTr="003D7AE1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08932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5D" w14:textId="5E0C19B4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1A1532F" w14:textId="77777777" w:rsidR="00101879" w:rsidRPr="00434EE3" w:rsidRDefault="00101879" w:rsidP="00101879">
      <w:pPr>
        <w:pStyle w:val="Default"/>
        <w:jc w:val="both"/>
        <w:rPr>
          <w:sz w:val="18"/>
          <w:szCs w:val="18"/>
        </w:rPr>
      </w:pPr>
    </w:p>
    <w:p w14:paraId="650117D3" w14:textId="77777777" w:rsidR="00101879" w:rsidRPr="00434EE3" w:rsidRDefault="00101879" w:rsidP="00101879">
      <w:pPr>
        <w:pStyle w:val="Default"/>
        <w:jc w:val="both"/>
        <w:rPr>
          <w:sz w:val="18"/>
          <w:szCs w:val="18"/>
        </w:rPr>
      </w:pPr>
      <w:r w:rsidRPr="00434EE3">
        <w:rPr>
          <w:sz w:val="18"/>
          <w:szCs w:val="18"/>
        </w:rPr>
        <w:t>a</w:t>
      </w:r>
    </w:p>
    <w:p w14:paraId="75FBED1D" w14:textId="77777777" w:rsidR="00101879" w:rsidRPr="00434EE3" w:rsidRDefault="00101879" w:rsidP="00101879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01879" w:rsidRPr="00434EE3" w14:paraId="76C51768" w14:textId="77777777" w:rsidTr="003D7AE1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46E37" w14:textId="77777777" w:rsidR="00101879" w:rsidRPr="00434EE3" w:rsidRDefault="00101879" w:rsidP="003D7AE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34EE3"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01879" w:rsidRPr="00434EE3" w14:paraId="7D166A65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1FF269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62EA" w14:textId="7B551E9E" w:rsidR="00101879" w:rsidRPr="00434EE3" w:rsidRDefault="00101879" w:rsidP="003D7AE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01879" w:rsidRPr="00434EE3" w14:paraId="3C78C0B2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CAF28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524" w14:textId="0B847B8D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17456B20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54800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1F3" w14:textId="7484964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26C8D0F7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2B67EA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C2C" w14:textId="1D861BA1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139D67D3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056CAD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D43" w14:textId="3CDEB074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5A5FC390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4B87C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4AF" w14:textId="46241820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10DF8CA8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DE48AD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BC4" w14:textId="71BE5020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39152D12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3C353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D21" w14:textId="2D14C6EC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2DE30A1F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6EDC75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7B4D" w14:textId="112029C6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01879" w:rsidRPr="00434EE3" w14:paraId="652AC237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8163C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6DF" w14:textId="19EF42D6" w:rsidR="00101879" w:rsidRPr="00434EE3" w:rsidRDefault="00101879" w:rsidP="003D7AE1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101879" w:rsidRPr="00434EE3" w14:paraId="6A3E1CD7" w14:textId="77777777" w:rsidTr="003D7A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9A394" w14:textId="77777777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  <w:r w:rsidRPr="00434EE3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84F" w14:textId="0AE3BE2C" w:rsidR="00101879" w:rsidRPr="00434EE3" w:rsidRDefault="00101879" w:rsidP="003D7AE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6BE564C1" w14:textId="77777777" w:rsidR="00101879" w:rsidRPr="00434EE3" w:rsidRDefault="00101879" w:rsidP="00101879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5A573B98" w14:textId="77777777" w:rsidR="00101879" w:rsidRPr="00434EE3" w:rsidRDefault="00101879" w:rsidP="00101879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 w:rsidRPr="00434EE3">
        <w:rPr>
          <w:sz w:val="18"/>
          <w:szCs w:val="18"/>
        </w:rPr>
        <w:t xml:space="preserve">(kupujúci a predávajúci spolu ďalej len </w:t>
      </w:r>
      <w:r w:rsidRPr="00434EE3">
        <w:rPr>
          <w:bCs/>
          <w:iCs/>
          <w:sz w:val="18"/>
          <w:szCs w:val="18"/>
        </w:rPr>
        <w:t>„</w:t>
      </w:r>
      <w:r w:rsidRPr="00434EE3">
        <w:rPr>
          <w:b/>
          <w:iCs/>
          <w:sz w:val="18"/>
          <w:szCs w:val="18"/>
        </w:rPr>
        <w:t>zmluvné strany</w:t>
      </w:r>
      <w:r w:rsidRPr="00434EE3">
        <w:rPr>
          <w:bCs/>
          <w:iCs/>
          <w:sz w:val="18"/>
          <w:szCs w:val="18"/>
        </w:rPr>
        <w:t>“ a každý z nich samostatne len „</w:t>
      </w:r>
      <w:r w:rsidRPr="00434EE3">
        <w:rPr>
          <w:b/>
          <w:iCs/>
          <w:sz w:val="18"/>
          <w:szCs w:val="18"/>
        </w:rPr>
        <w:t>zmluvná strana</w:t>
      </w:r>
      <w:r w:rsidRPr="00434EE3">
        <w:rPr>
          <w:bCs/>
          <w:iCs/>
          <w:sz w:val="18"/>
          <w:szCs w:val="18"/>
        </w:rPr>
        <w:t>“)</w:t>
      </w:r>
    </w:p>
    <w:p w14:paraId="5F961D3E" w14:textId="77777777" w:rsidR="00101879" w:rsidRPr="00434EE3" w:rsidRDefault="00101879" w:rsidP="00101879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 w:rsidRPr="00434EE3">
        <w:rPr>
          <w:bCs/>
          <w:iCs/>
          <w:sz w:val="18"/>
          <w:szCs w:val="18"/>
        </w:rPr>
        <w:t>(ďalej len „</w:t>
      </w:r>
      <w:r w:rsidRPr="00434EE3">
        <w:rPr>
          <w:b/>
          <w:iCs/>
          <w:sz w:val="18"/>
          <w:szCs w:val="18"/>
        </w:rPr>
        <w:t>zmluva</w:t>
      </w:r>
      <w:r w:rsidRPr="00434EE3">
        <w:rPr>
          <w:bCs/>
          <w:iCs/>
          <w:sz w:val="18"/>
          <w:szCs w:val="18"/>
        </w:rPr>
        <w:t>“)</w:t>
      </w:r>
    </w:p>
    <w:p w14:paraId="1CECCA5D" w14:textId="77777777" w:rsidR="00101879" w:rsidRPr="00434EE3" w:rsidRDefault="00101879" w:rsidP="00101879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434EE3">
        <w:rPr>
          <w:rFonts w:ascii="Arial" w:hAnsi="Arial" w:cs="Arial"/>
          <w:b/>
          <w:bCs/>
          <w:sz w:val="18"/>
          <w:szCs w:val="18"/>
        </w:rPr>
        <w:t>Predmet zmluvy</w:t>
      </w:r>
    </w:p>
    <w:p w14:paraId="431C0868" w14:textId="77777777" w:rsidR="00101879" w:rsidRPr="00434EE3" w:rsidRDefault="00101879" w:rsidP="00101879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434EE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257B6795" w14:textId="77777777" w:rsidR="00101879" w:rsidRPr="00434EE3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837"/>
        <w:gridCol w:w="2216"/>
        <w:gridCol w:w="986"/>
        <w:gridCol w:w="3466"/>
      </w:tblGrid>
      <w:tr w:rsidR="00101879" w:rsidRPr="00434EE3" w14:paraId="0E93D66E" w14:textId="77777777" w:rsidTr="003D7AE1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4184E4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01879" w:rsidRPr="00434EE3" w14:paraId="4F0C8246" w14:textId="77777777" w:rsidTr="003D7AE1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5E4E5" w14:textId="6DB1E6A8" w:rsidR="00101879" w:rsidRPr="00434EE3" w:rsidRDefault="00101879" w:rsidP="003D7AE1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 xml:space="preserve">Predmetom zmluvy je záväzok predávajúceho dodať kupujúcemu </w:t>
            </w:r>
            <w:r w:rsidR="00F14B51" w:rsidRPr="00434EE3">
              <w:rPr>
                <w:rFonts w:ascii="Arial" w:hAnsi="Arial" w:cs="Arial"/>
                <w:sz w:val="18"/>
                <w:szCs w:val="18"/>
              </w:rPr>
              <w:t xml:space="preserve">originálne tonery </w:t>
            </w:r>
            <w:r w:rsidR="00D02B61" w:rsidRPr="00CE1FA2">
              <w:rPr>
                <w:rFonts w:ascii="Arial" w:hAnsi="Arial" w:cs="Arial"/>
                <w:sz w:val="18"/>
                <w:szCs w:val="18"/>
              </w:rPr>
              <w:t xml:space="preserve">vyrobené priamo výrobcom originálnych zariadení príslušnej značky, v originálnych baleniach opatrených bezpečnostnými prvkami, neporušené, nepoškodené </w:t>
            </w:r>
            <w:r w:rsidR="00D02B61" w:rsidRPr="00434EE3">
              <w:rPr>
                <w:rFonts w:ascii="Arial" w:hAnsi="Arial" w:cs="Arial"/>
                <w:sz w:val="18"/>
                <w:szCs w:val="18"/>
              </w:rPr>
              <w:t>(čo sa týka obalu aj obsahu), spĺňajúce podmienky stanovené technickou normou ISO/IEC 11798 (</w:t>
            </w:r>
            <w:proofErr w:type="spellStart"/>
            <w:r w:rsidR="00D02B61" w:rsidRPr="00434EE3">
              <w:rPr>
                <w:rFonts w:ascii="Arial" w:hAnsi="Arial" w:cs="Arial"/>
                <w:sz w:val="18"/>
                <w:szCs w:val="18"/>
              </w:rPr>
              <w:t>archivovateľnosť</w:t>
            </w:r>
            <w:proofErr w:type="spellEnd"/>
            <w:r w:rsidR="003417FC" w:rsidRPr="00434E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2B61" w:rsidRPr="00434EE3">
              <w:rPr>
                <w:rFonts w:ascii="Arial" w:hAnsi="Arial" w:cs="Arial"/>
                <w:sz w:val="18"/>
                <w:szCs w:val="18"/>
              </w:rPr>
              <w:t>vytlačených dokumentov) a ISO/I</w:t>
            </w:r>
            <w:r w:rsidR="00B052F6" w:rsidRPr="00434EE3">
              <w:rPr>
                <w:rFonts w:ascii="Arial" w:hAnsi="Arial" w:cs="Arial"/>
                <w:sz w:val="18"/>
                <w:szCs w:val="18"/>
              </w:rPr>
              <w:t>E</w:t>
            </w:r>
            <w:r w:rsidR="00D02B61" w:rsidRPr="00434EE3">
              <w:rPr>
                <w:rFonts w:ascii="Arial" w:hAnsi="Arial" w:cs="Arial"/>
                <w:sz w:val="18"/>
                <w:szCs w:val="18"/>
              </w:rPr>
              <w:t>C 19752 (vyťažiteľnosť tonera)</w:t>
            </w:r>
            <w:r w:rsidR="00BD457E" w:rsidRPr="00434EE3">
              <w:rPr>
                <w:rFonts w:ascii="Arial" w:hAnsi="Arial" w:cs="Arial"/>
                <w:sz w:val="18"/>
                <w:szCs w:val="18"/>
              </w:rPr>
              <w:t xml:space="preserve">, pričom </w:t>
            </w:r>
            <w:r w:rsidR="002C14F9" w:rsidRPr="00434EE3">
              <w:rPr>
                <w:rFonts w:ascii="Arial" w:hAnsi="Arial" w:cs="Arial"/>
                <w:sz w:val="18"/>
                <w:szCs w:val="18"/>
              </w:rPr>
              <w:t>počet strán je zhodný s OEM</w:t>
            </w:r>
            <w:r w:rsidR="00D02B61" w:rsidRPr="00434E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B51" w:rsidRPr="00434EE3">
              <w:rPr>
                <w:rFonts w:ascii="Arial" w:hAnsi="Arial" w:cs="Arial"/>
                <w:sz w:val="18"/>
                <w:szCs w:val="18"/>
              </w:rPr>
              <w:t>a spotrebný materiál (ďalej len „</w:t>
            </w:r>
            <w:r w:rsidR="00F14B51"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 w:rsidR="00F14B51" w:rsidRPr="00434EE3">
              <w:rPr>
                <w:rFonts w:ascii="Arial" w:hAnsi="Arial" w:cs="Arial"/>
                <w:sz w:val="18"/>
                <w:szCs w:val="18"/>
              </w:rPr>
              <w:t xml:space="preserve">“) do </w:t>
            </w:r>
            <w:r w:rsidR="00A86942" w:rsidRPr="00434EE3">
              <w:rPr>
                <w:rFonts w:ascii="Arial" w:hAnsi="Arial" w:cs="Arial"/>
                <w:sz w:val="18"/>
                <w:szCs w:val="18"/>
              </w:rPr>
              <w:t>tlačiarní Brother, Hewlett Packard, Canon, Kyocera, Xerox, Epson</w:t>
            </w:r>
            <w:r w:rsidR="00F64892" w:rsidRPr="00434E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4EE3">
              <w:rPr>
                <w:rFonts w:ascii="Arial" w:hAnsi="Arial" w:cs="Arial"/>
                <w:sz w:val="18"/>
                <w:szCs w:val="18"/>
              </w:rPr>
              <w:t>a záväzok kupujúceho uhradiť predávajúcemu cenu za tovar podľa tejto zmluvy.</w:t>
            </w:r>
          </w:p>
          <w:p w14:paraId="097B021B" w14:textId="72FC23D7" w:rsidR="00101879" w:rsidRPr="00434EE3" w:rsidRDefault="00101879" w:rsidP="002C14F9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FA7708" w:rsidRPr="00434EE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  <w:r w:rsidRPr="00434EE3">
              <w:rPr>
                <w:rFonts w:ascii="Arial" w:hAnsi="Arial" w:cs="Arial"/>
                <w:sz w:val="18"/>
                <w:szCs w:val="18"/>
              </w:rPr>
              <w:t>predmetu zákazky k tejto zmluve, ktor</w:t>
            </w:r>
            <w:r w:rsidR="00AC5852" w:rsidRPr="00434EE3">
              <w:rPr>
                <w:rFonts w:ascii="Arial" w:hAnsi="Arial" w:cs="Arial"/>
                <w:sz w:val="18"/>
                <w:szCs w:val="18"/>
              </w:rPr>
              <w:t>á je</w:t>
            </w:r>
            <w:r w:rsidRPr="00434EE3">
              <w:rPr>
                <w:rFonts w:ascii="Arial" w:hAnsi="Arial" w:cs="Arial"/>
                <w:sz w:val="18"/>
                <w:szCs w:val="18"/>
              </w:rPr>
              <w:t xml:space="preserve"> neoddeliteľnou časťou tejto zmluvy</w:t>
            </w:r>
            <w:r w:rsidR="00951B25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951B25" w:rsidRPr="00951B25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951B25">
              <w:rPr>
                <w:rFonts w:ascii="Arial" w:hAnsi="Arial" w:cs="Arial"/>
                <w:sz w:val="18"/>
                <w:szCs w:val="18"/>
              </w:rPr>
              <w:t>“)</w:t>
            </w:r>
            <w:r w:rsidRPr="00434EE3">
              <w:rPr>
                <w:rFonts w:ascii="Arial" w:hAnsi="Arial" w:cs="Arial"/>
                <w:sz w:val="18"/>
                <w:szCs w:val="18"/>
              </w:rPr>
              <w:t>.</w:t>
            </w:r>
            <w:r w:rsidRPr="00434EE3">
              <w:rPr>
                <w:rFonts w:ascii="Arial" w:hAnsi="Arial" w:cs="Arial"/>
              </w:rPr>
              <w:t xml:space="preserve"> </w:t>
            </w:r>
          </w:p>
        </w:tc>
      </w:tr>
      <w:tr w:rsidR="00101879" w:rsidRPr="00434EE3" w14:paraId="0F1D3A5C" w14:textId="77777777" w:rsidTr="003D7AE1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EEA7AC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Lehota dodania tovaru: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4F12" w14:textId="476938AE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0F0234" w:rsidRPr="00434EE3">
              <w:rPr>
                <w:rFonts w:ascii="Arial" w:hAnsi="Arial" w:cs="Arial"/>
                <w:sz w:val="18"/>
                <w:szCs w:val="18"/>
              </w:rPr>
              <w:t>pia</w:t>
            </w:r>
            <w:r w:rsidR="007319F0" w:rsidRPr="00434EE3">
              <w:rPr>
                <w:rFonts w:ascii="Arial" w:hAnsi="Arial" w:cs="Arial"/>
                <w:sz w:val="18"/>
                <w:szCs w:val="18"/>
              </w:rPr>
              <w:t>tich (</w:t>
            </w:r>
            <w:r w:rsidR="000F0234" w:rsidRPr="00434EE3">
              <w:rPr>
                <w:rFonts w:ascii="Arial" w:hAnsi="Arial" w:cs="Arial"/>
                <w:sz w:val="18"/>
                <w:szCs w:val="18"/>
              </w:rPr>
              <w:t>5</w:t>
            </w:r>
            <w:r w:rsidR="007319F0" w:rsidRPr="00434EE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434EE3">
              <w:rPr>
                <w:rFonts w:ascii="Arial" w:hAnsi="Arial" w:cs="Arial"/>
                <w:sz w:val="18"/>
                <w:szCs w:val="18"/>
              </w:rPr>
              <w:t>pracovných dní odo dňa doručenia objednávky podľa bodu 11.1 VOP</w:t>
            </w:r>
          </w:p>
        </w:tc>
      </w:tr>
      <w:tr w:rsidR="00101879" w:rsidRPr="00434EE3" w14:paraId="673D430F" w14:textId="77777777" w:rsidTr="003D7AE1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54A693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8FC3" w14:textId="24EE03BB" w:rsidR="00101879" w:rsidRPr="00434EE3" w:rsidRDefault="00395382" w:rsidP="005A2BC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  <w:p w14:paraId="1D87365D" w14:textId="5A11EBE8" w:rsidR="004648AE" w:rsidRPr="00434EE3" w:rsidRDefault="00395382" w:rsidP="005A2BC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 xml:space="preserve">Zariadenie na energetické využitie odpadu, </w:t>
            </w:r>
            <w:r w:rsidR="004648AE" w:rsidRPr="00434EE3">
              <w:rPr>
                <w:rFonts w:ascii="Arial" w:hAnsi="Arial" w:cs="Arial"/>
                <w:sz w:val="18"/>
                <w:szCs w:val="18"/>
              </w:rPr>
              <w:t xml:space="preserve">Vlčie hrdlo 72, </w:t>
            </w:r>
            <w:r w:rsidR="006E56B7" w:rsidRPr="00434EE3">
              <w:rPr>
                <w:rFonts w:ascii="Arial" w:hAnsi="Arial" w:cs="Arial"/>
                <w:sz w:val="18"/>
                <w:szCs w:val="18"/>
              </w:rPr>
              <w:t>821 0</w:t>
            </w:r>
            <w:r w:rsidR="00A66B1A">
              <w:rPr>
                <w:rFonts w:ascii="Arial" w:hAnsi="Arial" w:cs="Arial"/>
                <w:sz w:val="18"/>
                <w:szCs w:val="18"/>
              </w:rPr>
              <w:t>7</w:t>
            </w:r>
            <w:r w:rsidR="006E56B7" w:rsidRPr="00434EE3">
              <w:rPr>
                <w:rFonts w:ascii="Arial" w:hAnsi="Arial" w:cs="Arial"/>
                <w:sz w:val="18"/>
                <w:szCs w:val="18"/>
              </w:rPr>
              <w:t xml:space="preserve"> Bratislava</w:t>
            </w:r>
          </w:p>
        </w:tc>
      </w:tr>
      <w:tr w:rsidR="00101879" w:rsidRPr="00434EE3" w14:paraId="5B98BB5D" w14:textId="77777777" w:rsidTr="004C2708">
        <w:trPr>
          <w:trHeight w:val="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275E9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5EC6" w14:textId="123A001E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Uvedená v prílohe č.2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8CBC41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D9DD" w14:textId="3D97802E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C36" w:rsidRPr="00434EE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434EE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4EE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434E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D58D4F3" w14:textId="77777777" w:rsidR="00101879" w:rsidRPr="00434EE3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3EE32EA" w14:textId="77777777" w:rsidR="00101879" w:rsidRPr="00434EE3" w:rsidRDefault="00101879" w:rsidP="00101879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34EE3">
        <w:rPr>
          <w:rFonts w:ascii="Arial" w:hAnsi="Arial" w:cs="Arial"/>
          <w:sz w:val="18"/>
          <w:szCs w:val="18"/>
        </w:rPr>
        <w:t>Neoddeliteľnou súčasťou tejto zmluvy sú Všeobecné obchodné podmienky kupujúceho (ďalej len „</w:t>
      </w:r>
      <w:r w:rsidRPr="00434EE3">
        <w:rPr>
          <w:rFonts w:ascii="Arial" w:hAnsi="Arial" w:cs="Arial"/>
          <w:b/>
          <w:bCs/>
          <w:sz w:val="18"/>
          <w:szCs w:val="18"/>
        </w:rPr>
        <w:t>VOP</w:t>
      </w:r>
      <w:r w:rsidRPr="00434EE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01879" w:rsidRPr="00434EE3" w14:paraId="65896ACD" w14:textId="77777777" w:rsidTr="003D7AE1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23FD2C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4435E" w14:textId="762A94F8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EE3" w:rsidRPr="00434EE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434EE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EE3" w:rsidRPr="00434EE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434E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01879" w:rsidRPr="00434EE3" w14:paraId="3745AA20" w14:textId="77777777" w:rsidTr="003D7AE1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32BD6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01879" w:rsidRPr="00434EE3" w14:paraId="367E93B1" w14:textId="77777777" w:rsidTr="00A75136">
        <w:trPr>
          <w:trHeight w:val="93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E40" w14:textId="1AC33209" w:rsidR="00101879" w:rsidRPr="00434EE3" w:rsidRDefault="00434EE3" w:rsidP="00434EE3">
            <w:pPr>
              <w:pStyle w:val="Odsekzoznamu"/>
              <w:numPr>
                <w:ilvl w:val="3"/>
                <w:numId w:val="1"/>
              </w:numPr>
              <w:spacing w:line="259" w:lineRule="auto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lastRenderedPageBreak/>
              <w:t>Predávajúci je povinný dodať tovar kupujúcemu podľa objednávky kupujúceho v kvalite podľa prílohy č. 1, v zatavených obaloch od výrobcu, s ochrannými prvkami balenia a </w:t>
            </w:r>
            <w:r w:rsidR="008B62E8" w:rsidRPr="00434EE3">
              <w:rPr>
                <w:rFonts w:ascii="Arial" w:hAnsi="Arial" w:cs="Arial"/>
                <w:sz w:val="18"/>
                <w:szCs w:val="18"/>
              </w:rPr>
              <w:t>hologramami</w:t>
            </w:r>
            <w:r w:rsidRPr="00434EE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01C3DE0" w14:textId="0C5434E2" w:rsidR="00434EE3" w:rsidRPr="00D86B31" w:rsidRDefault="00434EE3" w:rsidP="00AA5A59">
            <w:pPr>
              <w:pStyle w:val="Odsekzoznamu"/>
              <w:numPr>
                <w:ilvl w:val="3"/>
                <w:numId w:val="1"/>
              </w:numPr>
              <w:spacing w:line="259" w:lineRule="auto"/>
              <w:ind w:left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V prípade, ak tovar nespĺňa požadovanú kvalitu podľa prílohy č. 1, predávajúci je povinný vymeniť tovar do</w:t>
            </w:r>
            <w:r w:rsidR="00684438">
              <w:rPr>
                <w:rFonts w:ascii="Arial" w:hAnsi="Arial" w:cs="Arial"/>
                <w:sz w:val="18"/>
                <w:szCs w:val="18"/>
              </w:rPr>
              <w:t xml:space="preserve"> piatich (5) pracovných dní</w:t>
            </w:r>
            <w:r w:rsidR="00163A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4EE3">
              <w:rPr>
                <w:rFonts w:ascii="Arial" w:hAnsi="Arial" w:cs="Arial"/>
                <w:sz w:val="18"/>
                <w:szCs w:val="18"/>
              </w:rPr>
              <w:t>odo dňa zaslania výzvy kupujúcim</w:t>
            </w:r>
            <w:r w:rsidR="00AA5A59">
              <w:rPr>
                <w:rFonts w:ascii="Arial" w:hAnsi="Arial" w:cs="Arial"/>
                <w:sz w:val="18"/>
                <w:szCs w:val="18"/>
              </w:rPr>
              <w:t>, pričom predávajúci berie na vedomie</w:t>
            </w:r>
            <w:r w:rsidR="00D86B31">
              <w:rPr>
                <w:rFonts w:ascii="Arial" w:hAnsi="Arial" w:cs="Arial"/>
                <w:sz w:val="18"/>
                <w:szCs w:val="18"/>
              </w:rPr>
              <w:t xml:space="preserve">, že </w:t>
            </w:r>
            <w:r w:rsidR="00BE0962">
              <w:rPr>
                <w:rFonts w:ascii="Arial" w:hAnsi="Arial" w:cs="Arial"/>
                <w:sz w:val="18"/>
                <w:szCs w:val="18"/>
              </w:rPr>
              <w:t xml:space="preserve">v prípade nedodania </w:t>
            </w:r>
            <w:r w:rsidR="007726A8">
              <w:rPr>
                <w:rFonts w:ascii="Arial" w:hAnsi="Arial" w:cs="Arial"/>
                <w:sz w:val="18"/>
                <w:szCs w:val="18"/>
              </w:rPr>
              <w:t>tovaru v požadovanej kvalite podľa prílohy č. 1, kupujúci je oprávnený uplatniť si zmluvné pokuty voči predávajúcemu v zmysle čl. XVI</w:t>
            </w:r>
            <w:r w:rsidR="00A1128A">
              <w:rPr>
                <w:rFonts w:ascii="Arial" w:hAnsi="Arial" w:cs="Arial"/>
                <w:sz w:val="18"/>
                <w:szCs w:val="18"/>
              </w:rPr>
              <w:t>I</w:t>
            </w:r>
            <w:r w:rsidR="007726A8">
              <w:rPr>
                <w:rFonts w:ascii="Arial" w:hAnsi="Arial" w:cs="Arial"/>
                <w:sz w:val="18"/>
                <w:szCs w:val="18"/>
              </w:rPr>
              <w:t xml:space="preserve"> VOP.</w:t>
            </w:r>
          </w:p>
        </w:tc>
      </w:tr>
    </w:tbl>
    <w:p w14:paraId="7BEF47E8" w14:textId="77777777" w:rsidR="00A24A59" w:rsidRPr="00434EE3" w:rsidRDefault="00A24A59" w:rsidP="00A24A59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559DD3C1" w14:textId="6C036AE2" w:rsidR="00C1720B" w:rsidRPr="00434EE3" w:rsidRDefault="00101879" w:rsidP="005A2BC2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34EE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434EE3">
        <w:rPr>
          <w:rFonts w:ascii="Arial" w:hAnsi="Arial" w:cs="Arial"/>
          <w:sz w:val="18"/>
          <w:szCs w:val="18"/>
        </w:rPr>
        <w:t>odstávkovú</w:t>
      </w:r>
      <w:proofErr w:type="spellEnd"/>
      <w:r w:rsidRPr="00434EE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4EE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434EE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434EE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5B8D0494" w14:textId="3A3A8669" w:rsidR="00C1720B" w:rsidRPr="00434EE3" w:rsidRDefault="00101879" w:rsidP="005A2BC2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34EE3">
        <w:rPr>
          <w:rFonts w:ascii="Arial" w:hAnsi="Arial" w:cs="Arial"/>
          <w:sz w:val="18"/>
          <w:szCs w:val="18"/>
        </w:rPr>
        <w:t xml:space="preserve">Predávajúci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510" w:rsidRPr="00434EE3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34EE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4EE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434EE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40384C4E" w14:textId="77DEBCFA" w:rsidR="00C1720B" w:rsidRPr="00434EE3" w:rsidRDefault="00101879" w:rsidP="005A2BC2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34EE3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27478D05" w14:textId="77777777" w:rsidR="00101879" w:rsidRPr="00434EE3" w:rsidRDefault="00101879" w:rsidP="00101879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34EE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1B5B7AC2" w14:textId="77777777" w:rsidR="00C1720B" w:rsidRPr="00434EE3" w:rsidRDefault="00C1720B" w:rsidP="005A2BC2">
      <w:pPr>
        <w:spacing w:after="12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D9DF089" w14:textId="2CFA5A00" w:rsidR="00101879" w:rsidRPr="00434EE3" w:rsidRDefault="00101879" w:rsidP="00101879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34EE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38A5C49D" w14:textId="4615E20B" w:rsidR="00C1720B" w:rsidRPr="00434EE3" w:rsidRDefault="00101879" w:rsidP="005A2BC2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 xml:space="preserve">Táto zmluva sa uzatvára na dobu určitú, </w:t>
      </w:r>
      <w:r w:rsidR="00AB5340" w:rsidRPr="00434EE3">
        <w:rPr>
          <w:sz w:val="18"/>
          <w:szCs w:val="18"/>
        </w:rPr>
        <w:t>na</w:t>
      </w:r>
      <w:r w:rsidRPr="00434EE3">
        <w:rPr>
          <w:sz w:val="18"/>
          <w:szCs w:val="18"/>
        </w:rPr>
        <w:t xml:space="preserve"> </w:t>
      </w:r>
      <w:r w:rsidR="00E560CB" w:rsidRPr="00434EE3">
        <w:rPr>
          <w:sz w:val="18"/>
          <w:szCs w:val="18"/>
        </w:rPr>
        <w:t>dva</w:t>
      </w:r>
      <w:r w:rsidR="008B0510" w:rsidRPr="00434EE3">
        <w:rPr>
          <w:sz w:val="18"/>
          <w:szCs w:val="18"/>
        </w:rPr>
        <w:t>dsaťštyri</w:t>
      </w:r>
      <w:r w:rsidR="00E560CB" w:rsidRPr="00434EE3">
        <w:rPr>
          <w:sz w:val="18"/>
          <w:szCs w:val="18"/>
        </w:rPr>
        <w:t xml:space="preserve"> (2</w:t>
      </w:r>
      <w:r w:rsidR="008B0510" w:rsidRPr="00434EE3">
        <w:rPr>
          <w:sz w:val="18"/>
          <w:szCs w:val="18"/>
        </w:rPr>
        <w:t>4</w:t>
      </w:r>
      <w:r w:rsidR="00E560CB" w:rsidRPr="00434EE3">
        <w:rPr>
          <w:sz w:val="18"/>
          <w:szCs w:val="18"/>
        </w:rPr>
        <w:t>) mesiacov</w:t>
      </w:r>
      <w:r w:rsidRPr="00434EE3">
        <w:rPr>
          <w:sz w:val="18"/>
          <w:szCs w:val="18"/>
        </w:rPr>
        <w:t xml:space="preserve"> odo dňa účinnosti tejto zmluvy alebo do vyčerpania stanoveného finančného limitu v</w:t>
      </w:r>
      <w:r w:rsidR="00524CFE" w:rsidRPr="00434EE3">
        <w:rPr>
          <w:sz w:val="18"/>
          <w:szCs w:val="18"/>
        </w:rPr>
        <w:t> </w:t>
      </w:r>
      <w:r w:rsidRPr="00434EE3">
        <w:rPr>
          <w:sz w:val="18"/>
          <w:szCs w:val="18"/>
        </w:rPr>
        <w:t>rozsahu</w:t>
      </w:r>
      <w:r w:rsidR="00524CFE" w:rsidRPr="00434EE3">
        <w:rPr>
          <w:sz w:val="18"/>
          <w:szCs w:val="18"/>
        </w:rPr>
        <w:t xml:space="preserve"> </w:t>
      </w:r>
      <w:r w:rsidR="008B0510" w:rsidRPr="00434EE3">
        <w:rPr>
          <w:sz w:val="18"/>
          <w:szCs w:val="18"/>
        </w:rPr>
        <w:t>[</w:t>
      </w:r>
      <w:r w:rsidR="003440D0" w:rsidRPr="00434EE3">
        <w:rPr>
          <w:sz w:val="18"/>
          <w:szCs w:val="18"/>
        </w:rPr>
        <w:t>●]</w:t>
      </w:r>
      <w:r w:rsidR="00434EE3" w:rsidRPr="00434EE3">
        <w:rPr>
          <w:sz w:val="18"/>
          <w:szCs w:val="18"/>
        </w:rPr>
        <w:t xml:space="preserve"> </w:t>
      </w:r>
      <w:r w:rsidRPr="00434EE3">
        <w:rPr>
          <w:sz w:val="18"/>
          <w:szCs w:val="18"/>
        </w:rPr>
        <w:t xml:space="preserve">EUR </w:t>
      </w:r>
      <w:r w:rsidRPr="00434EE3">
        <w:rPr>
          <w:i/>
          <w:iCs/>
          <w:sz w:val="18"/>
          <w:szCs w:val="18"/>
        </w:rPr>
        <w:t>(slovom:</w:t>
      </w:r>
      <w:r w:rsidR="008E16ED" w:rsidRPr="00434EE3">
        <w:rPr>
          <w:i/>
          <w:iCs/>
          <w:sz w:val="18"/>
          <w:szCs w:val="18"/>
        </w:rPr>
        <w:t xml:space="preserve"> [</w:t>
      </w:r>
      <w:r w:rsidR="003440D0" w:rsidRPr="00434EE3">
        <w:rPr>
          <w:i/>
          <w:iCs/>
          <w:sz w:val="18"/>
          <w:szCs w:val="18"/>
        </w:rPr>
        <w:t>●]</w:t>
      </w:r>
      <w:r w:rsidR="00434EE3" w:rsidRPr="00434EE3">
        <w:rPr>
          <w:i/>
          <w:iCs/>
          <w:sz w:val="18"/>
          <w:szCs w:val="18"/>
        </w:rPr>
        <w:t xml:space="preserve"> </w:t>
      </w:r>
      <w:r w:rsidRPr="00434EE3">
        <w:rPr>
          <w:i/>
          <w:iCs/>
          <w:sz w:val="18"/>
          <w:szCs w:val="18"/>
        </w:rPr>
        <w:t>eur)</w:t>
      </w:r>
      <w:r w:rsidRPr="00434EE3">
        <w:rPr>
          <w:sz w:val="18"/>
          <w:szCs w:val="18"/>
        </w:rPr>
        <w:t xml:space="preserve"> bez DPH podľa toho, ktorá skutočnosť nastane skôr.</w:t>
      </w:r>
    </w:p>
    <w:p w14:paraId="064EDA2D" w14:textId="1F812644" w:rsidR="00101879" w:rsidRPr="00434EE3" w:rsidRDefault="00101879" w:rsidP="00101879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434EE3"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1A1497FD" w14:textId="4223A0D6" w:rsidR="00101879" w:rsidRPr="00434EE3" w:rsidRDefault="00101879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703DFF" w:rsidRPr="00434EE3">
        <w:rPr>
          <w:sz w:val="18"/>
          <w:szCs w:val="18"/>
        </w:rPr>
        <w:t>z</w:t>
      </w:r>
      <w:r w:rsidRPr="00434EE3">
        <w:rPr>
          <w:sz w:val="18"/>
          <w:szCs w:val="18"/>
        </w:rPr>
        <w:t>ákona</w:t>
      </w:r>
      <w:r w:rsidR="00703DFF" w:rsidRPr="00434EE3">
        <w:rPr>
          <w:sz w:val="18"/>
          <w:szCs w:val="18"/>
        </w:rPr>
        <w:t xml:space="preserve"> č. 343/2015 Z. z.</w:t>
      </w:r>
      <w:r w:rsidRPr="00434EE3">
        <w:rPr>
          <w:sz w:val="18"/>
          <w:szCs w:val="18"/>
        </w:rPr>
        <w:t xml:space="preserve"> o verejnom obstarávaní</w:t>
      </w:r>
      <w:r w:rsidR="00160255" w:rsidRPr="00434EE3">
        <w:rPr>
          <w:sz w:val="18"/>
          <w:szCs w:val="18"/>
        </w:rPr>
        <w:t xml:space="preserve"> a o zmene a doplnení niektorých zákonov v znení neskorších predpisov</w:t>
      </w:r>
      <w:r w:rsidRPr="00434EE3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23177BC2" w14:textId="77777777" w:rsidR="00101879" w:rsidRPr="00434EE3" w:rsidRDefault="00101879" w:rsidP="0010187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F399D1" w14:textId="77777777" w:rsidR="00101879" w:rsidRPr="00434EE3" w:rsidRDefault="00101879" w:rsidP="0010187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 xml:space="preserve">namietať spracúvanie svojich osobných údajov; </w:t>
      </w:r>
    </w:p>
    <w:p w14:paraId="5A60C6AF" w14:textId="77777777" w:rsidR="00101879" w:rsidRPr="00434EE3" w:rsidRDefault="00101879" w:rsidP="00101879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>na prenosnosť osobných údajov;</w:t>
      </w:r>
    </w:p>
    <w:p w14:paraId="62EA8DE5" w14:textId="2863799D" w:rsidR="0013427B" w:rsidRPr="00434EE3" w:rsidRDefault="00101879" w:rsidP="005A2BC2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 w:rsidRPr="00434EE3">
        <w:rPr>
          <w:b/>
          <w:bCs/>
          <w:sz w:val="18"/>
          <w:szCs w:val="18"/>
        </w:rPr>
        <w:t>Informácie o ochrane osobných údajov</w:t>
      </w:r>
      <w:r w:rsidRPr="00434EE3">
        <w:rPr>
          <w:sz w:val="18"/>
          <w:szCs w:val="18"/>
        </w:rPr>
        <w:t xml:space="preserve">“). </w:t>
      </w:r>
    </w:p>
    <w:p w14:paraId="68134820" w14:textId="77777777" w:rsidR="00101879" w:rsidRPr="00434EE3" w:rsidRDefault="00101879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>Predávajúci podpisom zmluvy potvrdzuje že:</w:t>
      </w:r>
    </w:p>
    <w:p w14:paraId="46C2DF72" w14:textId="77777777" w:rsidR="00101879" w:rsidRPr="00434EE3" w:rsidRDefault="00101879" w:rsidP="00101879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>správnosť a pravdivosť osobných údajov, ktoré sa ho týkajú a sú uvedené v tejto zmluve;</w:t>
      </w:r>
    </w:p>
    <w:p w14:paraId="3D0300DD" w14:textId="77777777" w:rsidR="00101879" w:rsidRPr="00434EE3" w:rsidRDefault="00101879" w:rsidP="00101879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>mu boli poskytnuté Informácie o ochrane osobných údajov;</w:t>
      </w:r>
    </w:p>
    <w:p w14:paraId="052D1D8E" w14:textId="33D89591" w:rsidR="0013427B" w:rsidRPr="00434EE3" w:rsidRDefault="00101879" w:rsidP="005A2BC2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00D4EA24" w14:textId="25A7F49E" w:rsidR="0013427B" w:rsidRPr="00434EE3" w:rsidRDefault="00555EF7" w:rsidP="005A2BC2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434EE3">
        <w:rPr>
          <w:rFonts w:eastAsia="Calibri"/>
          <w:sz w:val="18"/>
          <w:szCs w:val="18"/>
        </w:rPr>
        <w:t>Predávajúci je povinný zabezpečiť dodržiavanie Zásad práce a správania sa zamestnancov dodávateľa.</w:t>
      </w:r>
    </w:p>
    <w:p w14:paraId="6D206796" w14:textId="035FF777" w:rsidR="00101879" w:rsidRPr="00434EE3" w:rsidRDefault="00101879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 xml:space="preserve">Neoddeliteľnou súčasťou zmluvy sú nasledovné prílohy: </w:t>
      </w:r>
    </w:p>
    <w:p w14:paraId="0F32D66A" w14:textId="77777777" w:rsidR="00101879" w:rsidRPr="00434EE3" w:rsidRDefault="00101879" w:rsidP="00101879">
      <w:pPr>
        <w:pStyle w:val="Default"/>
        <w:ind w:left="567"/>
        <w:jc w:val="both"/>
        <w:rPr>
          <w:sz w:val="18"/>
          <w:szCs w:val="18"/>
        </w:rPr>
      </w:pPr>
    </w:p>
    <w:p w14:paraId="2C5849CB" w14:textId="77777777" w:rsidR="00101879" w:rsidRPr="00434EE3" w:rsidRDefault="00101879" w:rsidP="00101879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01879" w:rsidRPr="00434EE3" w14:paraId="5CCB489A" w14:textId="77777777" w:rsidTr="003D7AE1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13CDCE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01879" w:rsidRPr="00434EE3" w14:paraId="63C33A19" w14:textId="77777777" w:rsidTr="003D7AE1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AD23F1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8D93F" w14:textId="1BC08118" w:rsidR="00101879" w:rsidRPr="00434EE3" w:rsidRDefault="00AB260D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101879" w:rsidRPr="00434E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01879" w:rsidRPr="00434EE3" w14:paraId="0F48DB80" w14:textId="77777777" w:rsidTr="003D7AE1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8C6CB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F414D" w14:textId="154A852C" w:rsidR="00101879" w:rsidRPr="00434EE3" w:rsidRDefault="00AB260D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Návrh na plnenie kritérií</w:t>
            </w:r>
            <w:r w:rsidR="007701FB" w:rsidRPr="00434E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185A" w:rsidRPr="00434EE3" w14:paraId="5FCDA2C6" w14:textId="77777777" w:rsidTr="003D7AE1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F797D" w14:textId="0DE49266" w:rsidR="00A8185A" w:rsidRPr="00434EE3" w:rsidRDefault="00AB260D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2a.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8EF8" w14:textId="20F24642" w:rsidR="00A8185A" w:rsidRPr="00434EE3" w:rsidRDefault="00277FF1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4EE3">
              <w:rPr>
                <w:rFonts w:ascii="Arial" w:hAnsi="Arial" w:cs="Arial"/>
                <w:sz w:val="18"/>
                <w:szCs w:val="18"/>
              </w:rPr>
              <w:t>Položkový</w:t>
            </w:r>
            <w:proofErr w:type="spellEnd"/>
            <w:r w:rsidRPr="00434EE3">
              <w:rPr>
                <w:rFonts w:ascii="Arial" w:hAnsi="Arial" w:cs="Arial"/>
                <w:sz w:val="18"/>
                <w:szCs w:val="18"/>
              </w:rPr>
              <w:t xml:space="preserve"> rozpočet</w:t>
            </w:r>
            <w:r w:rsidR="00A75136" w:rsidRPr="00434E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76192A0" w14:textId="77777777" w:rsidR="00101879" w:rsidRPr="00434EE3" w:rsidRDefault="00101879" w:rsidP="00101879">
      <w:pPr>
        <w:pStyle w:val="Default"/>
        <w:spacing w:before="120"/>
        <w:jc w:val="both"/>
        <w:rPr>
          <w:sz w:val="18"/>
          <w:szCs w:val="18"/>
        </w:rPr>
      </w:pPr>
      <w:bookmarkStart w:id="0" w:name="_Hlk46176995"/>
    </w:p>
    <w:p w14:paraId="3B9B9FD7" w14:textId="77777777" w:rsidR="00101879" w:rsidRPr="00434EE3" w:rsidRDefault="00101879" w:rsidP="00101879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434EE3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0"/>
    </w:p>
    <w:p w14:paraId="72057714" w14:textId="77777777" w:rsidR="00101879" w:rsidRPr="00434EE3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6B63A78" w14:textId="77777777" w:rsidR="00101879" w:rsidRPr="00434EE3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01879" w:rsidRPr="00434EE3" w14:paraId="249889D6" w14:textId="77777777" w:rsidTr="003D7AE1">
        <w:tc>
          <w:tcPr>
            <w:tcW w:w="4814" w:type="dxa"/>
            <w:hideMark/>
          </w:tcPr>
          <w:p w14:paraId="27EDDF58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6B9DECF6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01879" w:rsidRPr="00434EE3" w14:paraId="60405FF3" w14:textId="77777777" w:rsidTr="003D7AE1">
        <w:tc>
          <w:tcPr>
            <w:tcW w:w="4814" w:type="dxa"/>
          </w:tcPr>
          <w:p w14:paraId="0AECA2F3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33ED57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6A24EAC2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4F119C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34E2F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BB49FA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511BAB0" w14:textId="77777777" w:rsidR="00101879" w:rsidRPr="00434EE3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433B4A0" w14:textId="77777777" w:rsidR="00101879" w:rsidRPr="00434EE3" w:rsidRDefault="00101879" w:rsidP="003D7AE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5BA40910" w14:textId="77777777" w:rsidR="009638E5" w:rsidRPr="00434EE3" w:rsidRDefault="009638E5" w:rsidP="009638E5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16CA6E8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04BDFD6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D6C824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FC8FE26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CABD6A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D15B88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B149F3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6EA513" w14:textId="77777777" w:rsidR="00101879" w:rsidRPr="00434EE3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506CDB7" w14:textId="77777777" w:rsidR="00A12758" w:rsidRPr="00434EE3" w:rsidRDefault="00A12758" w:rsidP="00A1275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EB8116A" w14:textId="77777777" w:rsidR="009638E5" w:rsidRPr="00434EE3" w:rsidRDefault="009638E5" w:rsidP="009638E5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E60BD05" w14:textId="7C128CFF" w:rsidR="00101879" w:rsidRPr="00434EE3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1879" w:rsidRPr="00434EE3" w14:paraId="0DB9BA31" w14:textId="77777777" w:rsidTr="003D7AE1">
        <w:trPr>
          <w:trHeight w:val="1634"/>
        </w:trPr>
        <w:tc>
          <w:tcPr>
            <w:tcW w:w="4814" w:type="dxa"/>
          </w:tcPr>
          <w:p w14:paraId="20ADE64A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6865C5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51BF2" w14:textId="77777777" w:rsidR="00101879" w:rsidRPr="00434EE3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EDDE38A" w14:textId="77777777" w:rsidR="00101879" w:rsidRPr="00434EE3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4AF80103" w14:textId="77777777" w:rsidR="009638E5" w:rsidRPr="00434EE3" w:rsidRDefault="009638E5" w:rsidP="009638E5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16EE9B1" w14:textId="7DA20072" w:rsidR="000C5C9D" w:rsidRPr="00434EE3" w:rsidRDefault="000C5C9D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7080CDB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1A6D" w14:textId="77777777" w:rsidR="00101879" w:rsidRPr="00434EE3" w:rsidRDefault="00101879" w:rsidP="003D7AE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C1F699" w14:textId="77777777" w:rsidR="00A12758" w:rsidRPr="00434EE3" w:rsidRDefault="00A12758" w:rsidP="00A1275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81E3A19" w14:textId="77777777" w:rsidR="00A12758" w:rsidRPr="00434EE3" w:rsidRDefault="00A12758" w:rsidP="00A12758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EE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AA7CE49" w14:textId="77777777" w:rsidR="00A12758" w:rsidRPr="00434EE3" w:rsidRDefault="00A12758" w:rsidP="00A12758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4EE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F1CC4E0" w14:textId="77777777" w:rsidR="00101879" w:rsidRPr="00434EE3" w:rsidRDefault="00101879" w:rsidP="003D7AE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28A42C" w14:textId="77777777" w:rsidR="00101879" w:rsidRPr="00434EE3" w:rsidRDefault="00101879" w:rsidP="00101879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7FCCEDD" w14:textId="77777777" w:rsidR="00751D49" w:rsidRPr="00434EE3" w:rsidRDefault="00751D49">
      <w:pPr>
        <w:rPr>
          <w:rFonts w:ascii="Arial" w:hAnsi="Arial" w:cs="Arial"/>
        </w:rPr>
      </w:pPr>
    </w:p>
    <w:sectPr w:rsidR="00751D49" w:rsidRPr="0043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D41"/>
    <w:multiLevelType w:val="hybridMultilevel"/>
    <w:tmpl w:val="54665DE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51149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908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40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858010">
    <w:abstractNumId w:val="1"/>
  </w:num>
  <w:num w:numId="5" w16cid:durableId="759761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107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928976">
    <w:abstractNumId w:val="3"/>
  </w:num>
  <w:num w:numId="8" w16cid:durableId="90977198">
    <w:abstractNumId w:val="2"/>
  </w:num>
  <w:num w:numId="9" w16cid:durableId="85638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79"/>
    <w:rsid w:val="000513DE"/>
    <w:rsid w:val="00090FBB"/>
    <w:rsid w:val="000A6B8C"/>
    <w:rsid w:val="000C5C9D"/>
    <w:rsid w:val="000F0234"/>
    <w:rsid w:val="00101879"/>
    <w:rsid w:val="001271E1"/>
    <w:rsid w:val="00132B64"/>
    <w:rsid w:val="0013427B"/>
    <w:rsid w:val="001564E9"/>
    <w:rsid w:val="00160255"/>
    <w:rsid w:val="00163A8A"/>
    <w:rsid w:val="00174BFA"/>
    <w:rsid w:val="00175121"/>
    <w:rsid w:val="002640CB"/>
    <w:rsid w:val="00277FF1"/>
    <w:rsid w:val="002A46E6"/>
    <w:rsid w:val="002C14F9"/>
    <w:rsid w:val="003337A8"/>
    <w:rsid w:val="003417FC"/>
    <w:rsid w:val="003440D0"/>
    <w:rsid w:val="0036244B"/>
    <w:rsid w:val="00395382"/>
    <w:rsid w:val="00434EE3"/>
    <w:rsid w:val="004648AE"/>
    <w:rsid w:val="004C27D0"/>
    <w:rsid w:val="004E1D47"/>
    <w:rsid w:val="004E218B"/>
    <w:rsid w:val="004E3969"/>
    <w:rsid w:val="00510C74"/>
    <w:rsid w:val="00524CFE"/>
    <w:rsid w:val="005466C3"/>
    <w:rsid w:val="00555EF7"/>
    <w:rsid w:val="005A2BC2"/>
    <w:rsid w:val="005F75F3"/>
    <w:rsid w:val="00622194"/>
    <w:rsid w:val="00684438"/>
    <w:rsid w:val="006C6C50"/>
    <w:rsid w:val="006D066D"/>
    <w:rsid w:val="006E56B7"/>
    <w:rsid w:val="00700C8B"/>
    <w:rsid w:val="00703DFF"/>
    <w:rsid w:val="007319F0"/>
    <w:rsid w:val="00741AAC"/>
    <w:rsid w:val="0074273E"/>
    <w:rsid w:val="00751D49"/>
    <w:rsid w:val="007701FB"/>
    <w:rsid w:val="007726A8"/>
    <w:rsid w:val="007D1D08"/>
    <w:rsid w:val="007F38DF"/>
    <w:rsid w:val="00825162"/>
    <w:rsid w:val="008A1A2F"/>
    <w:rsid w:val="008B0510"/>
    <w:rsid w:val="008B62E8"/>
    <w:rsid w:val="008E16ED"/>
    <w:rsid w:val="00951B25"/>
    <w:rsid w:val="009638E5"/>
    <w:rsid w:val="009B1689"/>
    <w:rsid w:val="009C7588"/>
    <w:rsid w:val="00A1128A"/>
    <w:rsid w:val="00A12758"/>
    <w:rsid w:val="00A162A6"/>
    <w:rsid w:val="00A24A59"/>
    <w:rsid w:val="00A25C36"/>
    <w:rsid w:val="00A40438"/>
    <w:rsid w:val="00A52EF6"/>
    <w:rsid w:val="00A66B1A"/>
    <w:rsid w:val="00A75136"/>
    <w:rsid w:val="00A8185A"/>
    <w:rsid w:val="00A840CC"/>
    <w:rsid w:val="00A86942"/>
    <w:rsid w:val="00AA5A59"/>
    <w:rsid w:val="00AB260D"/>
    <w:rsid w:val="00AB2EE8"/>
    <w:rsid w:val="00AB5340"/>
    <w:rsid w:val="00AC22D6"/>
    <w:rsid w:val="00AC5852"/>
    <w:rsid w:val="00AC59E5"/>
    <w:rsid w:val="00AE5859"/>
    <w:rsid w:val="00B052F6"/>
    <w:rsid w:val="00B544D5"/>
    <w:rsid w:val="00BB5E05"/>
    <w:rsid w:val="00BD457E"/>
    <w:rsid w:val="00BE0962"/>
    <w:rsid w:val="00BE6C6C"/>
    <w:rsid w:val="00C1720B"/>
    <w:rsid w:val="00C27007"/>
    <w:rsid w:val="00C65A86"/>
    <w:rsid w:val="00C940DA"/>
    <w:rsid w:val="00CA0A82"/>
    <w:rsid w:val="00CE563C"/>
    <w:rsid w:val="00D02B61"/>
    <w:rsid w:val="00D06FAB"/>
    <w:rsid w:val="00D15440"/>
    <w:rsid w:val="00D51920"/>
    <w:rsid w:val="00D67EB6"/>
    <w:rsid w:val="00D86B31"/>
    <w:rsid w:val="00E1371F"/>
    <w:rsid w:val="00E560CB"/>
    <w:rsid w:val="00EA3103"/>
    <w:rsid w:val="00EB7004"/>
    <w:rsid w:val="00ED3747"/>
    <w:rsid w:val="00ED69B2"/>
    <w:rsid w:val="00F14B51"/>
    <w:rsid w:val="00F64892"/>
    <w:rsid w:val="00FA7708"/>
    <w:rsid w:val="00FB47E8"/>
    <w:rsid w:val="00FE29ED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CC80"/>
  <w15:chartTrackingRefBased/>
  <w15:docId w15:val="{E08FD876-4C5B-4F52-8282-D5C43F0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187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01879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basedOn w:val="Predvolenpsmoodseku"/>
    <w:link w:val="Odsekzoznamu"/>
    <w:uiPriority w:val="34"/>
    <w:qFormat/>
    <w:locked/>
    <w:rsid w:val="00101879"/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101879"/>
    <w:pPr>
      <w:ind w:left="720"/>
      <w:contextualSpacing/>
    </w:pPr>
  </w:style>
  <w:style w:type="paragraph" w:customStyle="1" w:styleId="Default">
    <w:name w:val="Default"/>
    <w:rsid w:val="00101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0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018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018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18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18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187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A1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Hajčáková Slávka</cp:lastModifiedBy>
  <cp:revision>108</cp:revision>
  <dcterms:created xsi:type="dcterms:W3CDTF">2022-06-27T12:24:00Z</dcterms:created>
  <dcterms:modified xsi:type="dcterms:W3CDTF">2022-08-04T10:32:00Z</dcterms:modified>
</cp:coreProperties>
</file>