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548762857"/>
    <w:bookmarkEnd w:id="0"/>
    <w:p w14:paraId="254250CE" w14:textId="77777777" w:rsidR="004A0674" w:rsidRDefault="00CA6495">
      <w:pPr>
        <w:pStyle w:val="Title"/>
        <w:rPr>
          <w:sz w:val="44"/>
          <w:szCs w:val="44"/>
        </w:rPr>
      </w:pPr>
      <w:r>
        <w:rPr>
          <w:sz w:val="44"/>
          <w:szCs w:val="44"/>
        </w:rPr>
        <w:object w:dxaOrig="13536" w:dyaOrig="4672" w14:anchorId="780D7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161.4pt" o:ole="">
            <v:imagedata r:id="rId9" o:title=""/>
          </v:shape>
          <o:OLEObject Type="Embed" ProgID="Excel.Sheet.12" ShapeID="_x0000_i1025" DrawAspect="Content" ObjectID="_1610283381" r:id="rId10"/>
        </w:object>
      </w:r>
    </w:p>
    <w:p w14:paraId="7C22BE55" w14:textId="77777777" w:rsidR="004A0674" w:rsidRDefault="004A0674">
      <w:pPr>
        <w:pStyle w:val="Title"/>
        <w:rPr>
          <w:sz w:val="44"/>
          <w:szCs w:val="44"/>
        </w:rPr>
      </w:pPr>
    </w:p>
    <w:p w14:paraId="5BECB85D" w14:textId="77777777" w:rsidR="004A0674" w:rsidRDefault="004A0674" w:rsidP="00147512">
      <w:pPr>
        <w:pStyle w:val="Title"/>
        <w:jc w:val="center"/>
        <w:rPr>
          <w:sz w:val="44"/>
          <w:szCs w:val="44"/>
        </w:rPr>
      </w:pPr>
    </w:p>
    <w:p w14:paraId="2369C0CC" w14:textId="77777777" w:rsidR="00611661" w:rsidRDefault="00611661" w:rsidP="00611661"/>
    <w:p w14:paraId="2B161300" w14:textId="77777777" w:rsidR="00147512" w:rsidRDefault="00147512" w:rsidP="00147512"/>
    <w:p w14:paraId="08E3A605" w14:textId="77777777" w:rsidR="00147512" w:rsidRPr="00147512" w:rsidRDefault="00147512" w:rsidP="00147512"/>
    <w:p w14:paraId="2064B814" w14:textId="77777777" w:rsidR="00147512" w:rsidRDefault="00147512" w:rsidP="00147512">
      <w:pPr>
        <w:pStyle w:val="Title"/>
        <w:jc w:val="center"/>
        <w:rPr>
          <w:b/>
          <w:sz w:val="44"/>
          <w:szCs w:val="44"/>
        </w:rPr>
      </w:pPr>
      <w:r w:rsidRPr="00147512">
        <w:rPr>
          <w:b/>
          <w:sz w:val="44"/>
          <w:szCs w:val="44"/>
        </w:rPr>
        <w:t>Technická správa</w:t>
      </w:r>
    </w:p>
    <w:p w14:paraId="52F69BD3" w14:textId="77777777" w:rsidR="00147512" w:rsidRPr="00147512" w:rsidRDefault="00147512" w:rsidP="00147512"/>
    <w:p w14:paraId="59C4CF35" w14:textId="77777777" w:rsidR="00147512" w:rsidRDefault="005615A8" w:rsidP="00147512">
      <w:pPr>
        <w:pStyle w:val="Title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CHLADENIE A</w:t>
      </w:r>
      <w:r w:rsidR="007C10D5">
        <w:rPr>
          <w:b/>
          <w:sz w:val="44"/>
          <w:szCs w:val="44"/>
        </w:rPr>
        <w:t> </w:t>
      </w:r>
      <w:r>
        <w:rPr>
          <w:b/>
          <w:sz w:val="44"/>
          <w:szCs w:val="44"/>
        </w:rPr>
        <w:t>VYKUROVANIE</w:t>
      </w:r>
    </w:p>
    <w:p w14:paraId="6E4E111F" w14:textId="77777777" w:rsidR="007C10D5" w:rsidRPr="007C10D5" w:rsidRDefault="007C10D5" w:rsidP="007C10D5"/>
    <w:p w14:paraId="43F3CF8B" w14:textId="77777777" w:rsidR="00D434A8" w:rsidRDefault="005615A8" w:rsidP="005615A8">
      <w:pPr>
        <w:jc w:val="center"/>
        <w:rPr>
          <w:sz w:val="28"/>
          <w:szCs w:val="28"/>
        </w:rPr>
      </w:pPr>
      <w:r>
        <w:rPr>
          <w:sz w:val="28"/>
          <w:szCs w:val="28"/>
        </w:rPr>
        <w:t>PALUGAYOV PALÁC, BRATISLAVA – trakty Pražská a Krížková</w:t>
      </w:r>
    </w:p>
    <w:p w14:paraId="7B6DD5F1" w14:textId="77777777" w:rsidR="00887184" w:rsidRDefault="005615A8" w:rsidP="00887184">
      <w:pPr>
        <w:jc w:val="center"/>
      </w:pPr>
      <w:r>
        <w:rPr>
          <w:sz w:val="28"/>
          <w:szCs w:val="28"/>
        </w:rPr>
        <w:t>Rekonštrukcia existujúceho systému</w:t>
      </w:r>
    </w:p>
    <w:p w14:paraId="3FB58592" w14:textId="77777777" w:rsidR="00147512" w:rsidRDefault="00147512" w:rsidP="00147512"/>
    <w:p w14:paraId="31D2182B" w14:textId="77777777" w:rsidR="00147512" w:rsidRDefault="00147512" w:rsidP="00147512"/>
    <w:p w14:paraId="63F5F333" w14:textId="77777777" w:rsidR="00611661" w:rsidRDefault="00611661" w:rsidP="00147512"/>
    <w:p w14:paraId="6D7FD39A" w14:textId="77777777" w:rsidR="00147512" w:rsidRDefault="00147512" w:rsidP="00147512"/>
    <w:p w14:paraId="5BE5A03F" w14:textId="77777777" w:rsidR="00147512" w:rsidRDefault="00147512" w:rsidP="00147512"/>
    <w:p w14:paraId="134180E8" w14:textId="77777777" w:rsidR="00147512" w:rsidRDefault="00147512" w:rsidP="00147512"/>
    <w:p w14:paraId="52FB0CF6" w14:textId="77777777" w:rsidR="00147512" w:rsidRDefault="00147512" w:rsidP="00147512">
      <w:r>
        <w:t>Zodpovedný Projektant:</w:t>
      </w:r>
      <w:r>
        <w:tab/>
        <w:t>Ing. Martin Uváček</w:t>
      </w:r>
    </w:p>
    <w:p w14:paraId="042D1A8E" w14:textId="77777777" w:rsidR="00147512" w:rsidRDefault="00147512" w:rsidP="00147512">
      <w:r>
        <w:t>Vypracoval:</w:t>
      </w:r>
      <w:r>
        <w:tab/>
      </w:r>
      <w:r>
        <w:tab/>
      </w:r>
      <w:r>
        <w:tab/>
        <w:t>Ing. Ľubomír Pekarov</w:t>
      </w:r>
      <w:r w:rsidR="00040E02">
        <w:t>i</w:t>
      </w:r>
      <w:r>
        <w:t>č</w:t>
      </w:r>
    </w:p>
    <w:p w14:paraId="51605D40" w14:textId="7D63B47B" w:rsidR="004A0674" w:rsidRDefault="00147512" w:rsidP="00611661">
      <w:pPr>
        <w:rPr>
          <w:sz w:val="44"/>
          <w:szCs w:val="44"/>
        </w:rPr>
      </w:pPr>
      <w:r>
        <w:t>Dátum:</w:t>
      </w:r>
      <w:r>
        <w:tab/>
      </w:r>
      <w:r>
        <w:tab/>
      </w:r>
      <w:r>
        <w:tab/>
      </w:r>
      <w:r>
        <w:tab/>
      </w:r>
      <w:r w:rsidR="0022589B">
        <w:t>2</w:t>
      </w:r>
      <w:r w:rsidR="002B6E84">
        <w:t>9</w:t>
      </w:r>
      <w:r w:rsidR="002B5C85">
        <w:t>.</w:t>
      </w:r>
      <w:r w:rsidR="002B6E84">
        <w:t>01</w:t>
      </w:r>
      <w:r w:rsidR="002B5C85">
        <w:t>.201</w:t>
      </w:r>
      <w:r w:rsidR="002B6E84">
        <w:t>9</w:t>
      </w:r>
      <w:r w:rsidR="00E943D0" w:rsidRPr="00F87615">
        <w:t xml:space="preserve">, Rev. </w:t>
      </w:r>
      <w:r w:rsidR="005615A8">
        <w:t>T</w:t>
      </w:r>
      <w:r w:rsidR="002B6E84">
        <w:t>2</w:t>
      </w:r>
      <w:bookmarkStart w:id="1" w:name="_GoBack"/>
      <w:bookmarkEnd w:id="1"/>
    </w:p>
    <w:p w14:paraId="78E64BC5" w14:textId="77777777" w:rsidR="001C690A" w:rsidRPr="00CF48F5" w:rsidRDefault="001C690A" w:rsidP="001C690A">
      <w:pPr>
        <w:pStyle w:val="Heading1"/>
        <w:rPr>
          <w:sz w:val="28"/>
          <w:szCs w:val="28"/>
        </w:rPr>
      </w:pPr>
      <w:r w:rsidRPr="00CF48F5">
        <w:rPr>
          <w:sz w:val="28"/>
          <w:szCs w:val="28"/>
        </w:rPr>
        <w:lastRenderedPageBreak/>
        <w:t>Úvod</w:t>
      </w:r>
    </w:p>
    <w:p w14:paraId="35F5B782" w14:textId="77777777" w:rsidR="007C10D5" w:rsidRPr="00CF48F5" w:rsidRDefault="007C10D5" w:rsidP="007C10D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</w:rPr>
      </w:pPr>
      <w:r w:rsidRPr="007B498B">
        <w:rPr>
          <w:rFonts w:asciiTheme="majorHAnsi" w:hAnsiTheme="majorHAnsi" w:cs="Tahoma"/>
        </w:rPr>
        <w:t xml:space="preserve">Tento projekt rieši problematiku </w:t>
      </w:r>
      <w:r>
        <w:rPr>
          <w:rFonts w:asciiTheme="majorHAnsi" w:hAnsiTheme="majorHAnsi" w:cs="Tahoma"/>
        </w:rPr>
        <w:t>rekonštrukcie chladenia</w:t>
      </w:r>
      <w:r w:rsidRPr="007B498B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 xml:space="preserve">a vykurovania v časti existujúceho objektu historickej budovy </w:t>
      </w:r>
      <w:proofErr w:type="spellStart"/>
      <w:r>
        <w:rPr>
          <w:rFonts w:asciiTheme="majorHAnsi" w:hAnsiTheme="majorHAnsi" w:cs="Tahoma"/>
        </w:rPr>
        <w:t>Palugayovho</w:t>
      </w:r>
      <w:proofErr w:type="spellEnd"/>
      <w:r>
        <w:rPr>
          <w:rFonts w:asciiTheme="majorHAnsi" w:hAnsiTheme="majorHAnsi" w:cs="Tahoma"/>
        </w:rPr>
        <w:t xml:space="preserve"> paláca v</w:t>
      </w:r>
      <w:r w:rsidR="009D1DBD">
        <w:rPr>
          <w:rFonts w:asciiTheme="majorHAnsi" w:hAnsiTheme="majorHAnsi" w:cs="Tahoma"/>
        </w:rPr>
        <w:t> </w:t>
      </w:r>
      <w:r>
        <w:rPr>
          <w:rFonts w:asciiTheme="majorHAnsi" w:hAnsiTheme="majorHAnsi" w:cs="Tahoma"/>
        </w:rPr>
        <w:t>Bratislave</w:t>
      </w:r>
      <w:r w:rsidR="009D1DBD">
        <w:rPr>
          <w:rFonts w:asciiTheme="majorHAnsi" w:hAnsiTheme="majorHAnsi" w:cs="Tahoma"/>
        </w:rPr>
        <w:t>,</w:t>
      </w:r>
      <w:r>
        <w:rPr>
          <w:rFonts w:asciiTheme="majorHAnsi" w:hAnsiTheme="majorHAnsi" w:cs="Tahoma"/>
        </w:rPr>
        <w:t xml:space="preserve"> patriacemu Ministerstvu zahraničných vecí a európskych záležitostí SR. Konkrétne sa jedná o trakty Pražskej a Krížkovej ulice. Jedná sa o jestvujúcu budovu reprezentačného a kancelárskeho účelu zloženú v riešených traktoch z Prízemia a Poschodia.  </w:t>
      </w:r>
    </w:p>
    <w:p w14:paraId="2E8DC248" w14:textId="77777777" w:rsidR="007C10D5" w:rsidRPr="00CF48F5" w:rsidRDefault="007C10D5" w:rsidP="007C10D5">
      <w:pPr>
        <w:jc w:val="both"/>
        <w:rPr>
          <w:rFonts w:asciiTheme="majorHAnsi" w:hAnsiTheme="majorHAnsi" w:cs="Tahoma"/>
        </w:rPr>
      </w:pPr>
      <w:r w:rsidRPr="00CF48F5">
        <w:rPr>
          <w:rFonts w:asciiTheme="majorHAnsi" w:hAnsiTheme="majorHAnsi" w:cs="Tahoma"/>
        </w:rPr>
        <w:t xml:space="preserve">Podkladom pre vypracovanie projektu bola výkresová dokumentácia stavby, </w:t>
      </w:r>
      <w:r>
        <w:rPr>
          <w:rFonts w:asciiTheme="majorHAnsi" w:hAnsiTheme="majorHAnsi" w:cs="Tahoma"/>
        </w:rPr>
        <w:t>požiadavky investora</w:t>
      </w:r>
      <w:r w:rsidRPr="00CF48F5">
        <w:rPr>
          <w:rFonts w:asciiTheme="majorHAnsi" w:hAnsiTheme="majorHAnsi" w:cs="Tahoma"/>
        </w:rPr>
        <w:t xml:space="preserve"> a technické normy.</w:t>
      </w:r>
    </w:p>
    <w:p w14:paraId="0F6305A6" w14:textId="77777777" w:rsidR="004235F4" w:rsidRPr="00CF48F5" w:rsidRDefault="00227F66" w:rsidP="00931CD3">
      <w:pPr>
        <w:pStyle w:val="Odraky"/>
        <w:numPr>
          <w:ilvl w:val="0"/>
          <w:numId w:val="20"/>
        </w:numPr>
        <w:tabs>
          <w:tab w:val="clear" w:pos="4536"/>
        </w:tabs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Umiestnenie objektu:</w:t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</w:r>
      <w:r w:rsidR="007C10D5">
        <w:rPr>
          <w:rFonts w:asciiTheme="majorHAnsi" w:hAnsiTheme="majorHAnsi" w:cs="Tahoma"/>
          <w:sz w:val="22"/>
          <w:szCs w:val="22"/>
        </w:rPr>
        <w:t>Bratislava</w:t>
      </w:r>
    </w:p>
    <w:p w14:paraId="64DC5B56" w14:textId="77777777" w:rsidR="004235F4" w:rsidRPr="00CF48F5" w:rsidRDefault="004235F4" w:rsidP="00931CD3">
      <w:pPr>
        <w:pStyle w:val="Odraky"/>
        <w:numPr>
          <w:ilvl w:val="0"/>
          <w:numId w:val="20"/>
        </w:numPr>
        <w:tabs>
          <w:tab w:val="clear" w:pos="4536"/>
        </w:tabs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Nadmorská výška</w:t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</w:r>
      <w:r w:rsidR="00426F74">
        <w:rPr>
          <w:rFonts w:asciiTheme="majorHAnsi" w:hAnsiTheme="majorHAnsi" w:cs="Tahoma"/>
          <w:sz w:val="22"/>
          <w:szCs w:val="22"/>
        </w:rPr>
        <w:t xml:space="preserve">cca </w:t>
      </w:r>
      <w:r w:rsidR="00105B18">
        <w:rPr>
          <w:rFonts w:asciiTheme="majorHAnsi" w:hAnsiTheme="majorHAnsi" w:cs="Tahoma"/>
          <w:sz w:val="22"/>
          <w:szCs w:val="22"/>
        </w:rPr>
        <w:t>15</w:t>
      </w:r>
      <w:r w:rsidR="00426F74">
        <w:rPr>
          <w:rFonts w:asciiTheme="majorHAnsi" w:hAnsiTheme="majorHAnsi" w:cs="Tahoma"/>
          <w:sz w:val="22"/>
          <w:szCs w:val="22"/>
        </w:rPr>
        <w:t>0</w:t>
      </w:r>
      <w:r w:rsidR="00B7305C" w:rsidRPr="00CF48F5">
        <w:rPr>
          <w:rFonts w:asciiTheme="majorHAnsi" w:hAnsiTheme="majorHAnsi" w:cs="Tahoma"/>
          <w:sz w:val="22"/>
          <w:szCs w:val="22"/>
        </w:rPr>
        <w:t xml:space="preserve"> m n.m.</w:t>
      </w:r>
    </w:p>
    <w:p w14:paraId="74A8EE9F" w14:textId="77777777" w:rsidR="00227F66" w:rsidRPr="003D0DE7" w:rsidRDefault="003D0DE7" w:rsidP="003D0DE7">
      <w:pPr>
        <w:pStyle w:val="Odraky"/>
        <w:numPr>
          <w:ilvl w:val="0"/>
          <w:numId w:val="20"/>
        </w:numPr>
        <w:tabs>
          <w:tab w:val="clear" w:pos="4536"/>
        </w:tabs>
        <w:jc w:val="both"/>
        <w:rPr>
          <w:rFonts w:asciiTheme="majorHAnsi" w:hAnsiTheme="majorHAnsi" w:cs="Tahoma"/>
          <w:sz w:val="22"/>
          <w:szCs w:val="22"/>
        </w:rPr>
      </w:pPr>
      <w:r w:rsidRPr="003D0DE7">
        <w:rPr>
          <w:rFonts w:asciiTheme="majorHAnsi" w:hAnsiTheme="majorHAnsi" w:cs="Tahoma"/>
          <w:sz w:val="22"/>
          <w:szCs w:val="22"/>
        </w:rPr>
        <w:t>Letná výpočtová teplota externého vzduchu:</w:t>
      </w:r>
      <w:r w:rsidR="00227F66" w:rsidRPr="003D0DE7">
        <w:rPr>
          <w:rFonts w:asciiTheme="majorHAnsi" w:hAnsiTheme="majorHAnsi" w:cs="Tahoma"/>
          <w:sz w:val="22"/>
          <w:szCs w:val="22"/>
        </w:rPr>
        <w:tab/>
        <w:t>+3</w:t>
      </w:r>
      <w:r w:rsidR="006A751F">
        <w:rPr>
          <w:rFonts w:asciiTheme="majorHAnsi" w:hAnsiTheme="majorHAnsi" w:cs="Tahoma"/>
          <w:sz w:val="22"/>
          <w:szCs w:val="22"/>
        </w:rPr>
        <w:t>5</w:t>
      </w:r>
      <w:r w:rsidR="00227F66" w:rsidRPr="003D0DE7">
        <w:rPr>
          <w:rFonts w:asciiTheme="majorHAnsi" w:hAnsiTheme="majorHAnsi" w:cs="Tahoma"/>
          <w:sz w:val="22"/>
          <w:szCs w:val="22"/>
          <w:vertAlign w:val="superscript"/>
        </w:rPr>
        <w:t>o</w:t>
      </w:r>
      <w:r w:rsidR="00227F66" w:rsidRPr="003D0DE7">
        <w:rPr>
          <w:rFonts w:asciiTheme="majorHAnsi" w:hAnsiTheme="majorHAnsi" w:cs="Tahoma"/>
          <w:sz w:val="22"/>
          <w:szCs w:val="22"/>
        </w:rPr>
        <w:t xml:space="preserve">C </w:t>
      </w:r>
      <w:r w:rsidR="00FD26D1" w:rsidRPr="003D0DE7">
        <w:rPr>
          <w:rFonts w:asciiTheme="majorHAnsi" w:hAnsiTheme="majorHAnsi" w:cs="Tahoma"/>
          <w:sz w:val="22"/>
          <w:szCs w:val="22"/>
        </w:rPr>
        <w:t xml:space="preserve"> / </w:t>
      </w:r>
      <w:r w:rsidR="00D62DCD">
        <w:rPr>
          <w:rFonts w:asciiTheme="majorHAnsi" w:hAnsiTheme="majorHAnsi" w:cs="Tahoma"/>
          <w:sz w:val="22"/>
          <w:szCs w:val="22"/>
        </w:rPr>
        <w:t>35</w:t>
      </w:r>
      <w:r w:rsidR="00FC7250" w:rsidRPr="003D0DE7">
        <w:rPr>
          <w:rFonts w:asciiTheme="majorHAnsi" w:hAnsiTheme="majorHAnsi" w:cs="Tahoma"/>
          <w:sz w:val="22"/>
          <w:szCs w:val="22"/>
          <w:lang w:val="en-GB"/>
        </w:rPr>
        <w:t xml:space="preserve">% </w:t>
      </w:r>
      <w:proofErr w:type="spellStart"/>
      <w:r w:rsidR="00FC7250" w:rsidRPr="003D0DE7">
        <w:rPr>
          <w:rFonts w:asciiTheme="majorHAnsi" w:hAnsiTheme="majorHAnsi" w:cs="Tahoma"/>
          <w:sz w:val="22"/>
          <w:szCs w:val="22"/>
          <w:lang w:val="en-GB"/>
        </w:rPr>
        <w:t>vlhkos</w:t>
      </w:r>
      <w:proofErr w:type="spellEnd"/>
      <w:r w:rsidR="00FC7250" w:rsidRPr="003D0DE7">
        <w:rPr>
          <w:rFonts w:asciiTheme="majorHAnsi" w:hAnsiTheme="majorHAnsi" w:cs="Tahoma"/>
          <w:sz w:val="22"/>
          <w:szCs w:val="22"/>
        </w:rPr>
        <w:t xml:space="preserve">ť / </w:t>
      </w:r>
      <w:proofErr w:type="spellStart"/>
      <w:r w:rsidR="00FD26D1" w:rsidRPr="003D0DE7">
        <w:rPr>
          <w:rFonts w:asciiTheme="majorHAnsi" w:hAnsiTheme="majorHAnsi" w:cs="Tahoma"/>
          <w:sz w:val="22"/>
          <w:szCs w:val="22"/>
        </w:rPr>
        <w:t>entalpia</w:t>
      </w:r>
      <w:proofErr w:type="spellEnd"/>
      <w:r w:rsidR="00FD26D1" w:rsidRPr="003D0DE7">
        <w:rPr>
          <w:rFonts w:asciiTheme="majorHAnsi" w:hAnsiTheme="majorHAnsi" w:cs="Tahoma"/>
          <w:sz w:val="22"/>
          <w:szCs w:val="22"/>
        </w:rPr>
        <w:t xml:space="preserve"> </w:t>
      </w:r>
      <w:r w:rsidR="006A751F">
        <w:rPr>
          <w:rFonts w:asciiTheme="majorHAnsi" w:hAnsiTheme="majorHAnsi" w:cs="Tahoma"/>
          <w:sz w:val="22"/>
          <w:szCs w:val="22"/>
        </w:rPr>
        <w:t>66</w:t>
      </w:r>
      <w:r w:rsidR="00D13E6B">
        <w:rPr>
          <w:rFonts w:asciiTheme="majorHAnsi" w:hAnsiTheme="majorHAnsi" w:cs="Tahoma"/>
          <w:sz w:val="22"/>
          <w:szCs w:val="22"/>
        </w:rPr>
        <w:t>,</w:t>
      </w:r>
      <w:r w:rsidR="00C105DF">
        <w:rPr>
          <w:rFonts w:asciiTheme="majorHAnsi" w:hAnsiTheme="majorHAnsi" w:cs="Tahoma"/>
          <w:sz w:val="22"/>
          <w:szCs w:val="22"/>
        </w:rPr>
        <w:t>8</w:t>
      </w:r>
      <w:r w:rsidR="00FD26D1" w:rsidRPr="003D0DE7">
        <w:rPr>
          <w:rFonts w:asciiTheme="majorHAnsi" w:hAnsiTheme="majorHAnsi" w:cs="Tahoma"/>
          <w:sz w:val="22"/>
          <w:szCs w:val="22"/>
        </w:rPr>
        <w:t>kJ/kg</w:t>
      </w:r>
    </w:p>
    <w:p w14:paraId="0FD737AF" w14:textId="77777777" w:rsidR="00227F66" w:rsidRPr="00931CD3" w:rsidRDefault="003D0DE7" w:rsidP="00D62DCD">
      <w:pPr>
        <w:pStyle w:val="Odraky"/>
        <w:numPr>
          <w:ilvl w:val="0"/>
          <w:numId w:val="20"/>
        </w:numPr>
        <w:tabs>
          <w:tab w:val="clear" w:pos="709"/>
          <w:tab w:val="clear" w:pos="4536"/>
          <w:tab w:val="left" w:pos="1134"/>
        </w:tabs>
        <w:ind w:left="709" w:hanging="284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Z</w:t>
      </w:r>
      <w:r w:rsidR="00227F66" w:rsidRPr="00931CD3">
        <w:rPr>
          <w:rFonts w:asciiTheme="majorHAnsi" w:hAnsiTheme="majorHAnsi" w:cs="Tahoma"/>
          <w:sz w:val="22"/>
          <w:szCs w:val="22"/>
        </w:rPr>
        <w:t>imná výpočtová teplota</w:t>
      </w:r>
      <w:r>
        <w:rPr>
          <w:rFonts w:asciiTheme="majorHAnsi" w:hAnsiTheme="majorHAnsi" w:cs="Tahoma"/>
          <w:sz w:val="22"/>
          <w:szCs w:val="22"/>
        </w:rPr>
        <w:t xml:space="preserve"> </w:t>
      </w:r>
      <w:r w:rsidRPr="00CF48F5">
        <w:rPr>
          <w:rFonts w:asciiTheme="majorHAnsi" w:hAnsiTheme="majorHAnsi" w:cs="Tahoma"/>
          <w:sz w:val="22"/>
          <w:szCs w:val="22"/>
        </w:rPr>
        <w:t>externého vzduchu</w:t>
      </w:r>
      <w:r>
        <w:rPr>
          <w:rFonts w:asciiTheme="majorHAnsi" w:hAnsiTheme="majorHAnsi" w:cs="Tahoma"/>
          <w:sz w:val="22"/>
          <w:szCs w:val="22"/>
        </w:rPr>
        <w:t>:</w:t>
      </w:r>
      <w:r w:rsidR="00227F66" w:rsidRPr="00931CD3">
        <w:rPr>
          <w:rFonts w:asciiTheme="majorHAnsi" w:hAnsiTheme="majorHAnsi" w:cs="Tahoma"/>
          <w:sz w:val="22"/>
          <w:szCs w:val="22"/>
        </w:rPr>
        <w:tab/>
        <w:t>-1</w:t>
      </w:r>
      <w:r w:rsidR="00105B18">
        <w:rPr>
          <w:rFonts w:asciiTheme="majorHAnsi" w:hAnsiTheme="majorHAnsi" w:cs="Tahoma"/>
          <w:sz w:val="22"/>
          <w:szCs w:val="22"/>
        </w:rPr>
        <w:t>1</w:t>
      </w:r>
      <w:r w:rsidR="00227F66" w:rsidRPr="00931CD3">
        <w:rPr>
          <w:rFonts w:asciiTheme="majorHAnsi" w:hAnsiTheme="majorHAnsi" w:cs="Tahoma"/>
          <w:sz w:val="22"/>
          <w:szCs w:val="22"/>
        </w:rPr>
        <w:t xml:space="preserve">°C </w:t>
      </w:r>
      <w:r w:rsidR="00FD26D1" w:rsidRPr="00931CD3">
        <w:rPr>
          <w:rFonts w:asciiTheme="majorHAnsi" w:hAnsiTheme="majorHAnsi" w:cs="Tahoma"/>
          <w:sz w:val="22"/>
          <w:szCs w:val="22"/>
        </w:rPr>
        <w:t xml:space="preserve">/ </w:t>
      </w:r>
      <w:r w:rsidR="00D62DCD">
        <w:rPr>
          <w:rFonts w:asciiTheme="majorHAnsi" w:hAnsiTheme="majorHAnsi" w:cs="Tahoma"/>
          <w:sz w:val="22"/>
          <w:szCs w:val="22"/>
        </w:rPr>
        <w:t>9</w:t>
      </w:r>
      <w:r w:rsidR="00D62DCD" w:rsidRPr="003D0DE7">
        <w:rPr>
          <w:rFonts w:asciiTheme="majorHAnsi" w:hAnsiTheme="majorHAnsi" w:cs="Tahoma"/>
          <w:sz w:val="22"/>
          <w:szCs w:val="22"/>
        </w:rPr>
        <w:t>0</w:t>
      </w:r>
      <w:r w:rsidR="00D62DCD" w:rsidRPr="003D0DE7">
        <w:rPr>
          <w:rFonts w:asciiTheme="majorHAnsi" w:hAnsiTheme="majorHAnsi" w:cs="Tahoma"/>
          <w:sz w:val="22"/>
          <w:szCs w:val="22"/>
          <w:lang w:val="en-GB"/>
        </w:rPr>
        <w:t xml:space="preserve">% </w:t>
      </w:r>
      <w:proofErr w:type="spellStart"/>
      <w:r w:rsidR="00D62DCD" w:rsidRPr="003D0DE7">
        <w:rPr>
          <w:rFonts w:asciiTheme="majorHAnsi" w:hAnsiTheme="majorHAnsi" w:cs="Tahoma"/>
          <w:sz w:val="22"/>
          <w:szCs w:val="22"/>
          <w:lang w:val="en-GB"/>
        </w:rPr>
        <w:t>vlhkos</w:t>
      </w:r>
      <w:proofErr w:type="spellEnd"/>
      <w:r w:rsidR="00D62DCD" w:rsidRPr="003D0DE7">
        <w:rPr>
          <w:rFonts w:asciiTheme="majorHAnsi" w:hAnsiTheme="majorHAnsi" w:cs="Tahoma"/>
          <w:sz w:val="22"/>
          <w:szCs w:val="22"/>
        </w:rPr>
        <w:t xml:space="preserve">ť </w:t>
      </w:r>
      <w:r w:rsidR="00D62DCD">
        <w:rPr>
          <w:rFonts w:asciiTheme="majorHAnsi" w:hAnsiTheme="majorHAnsi" w:cs="Tahoma"/>
          <w:sz w:val="22"/>
          <w:szCs w:val="22"/>
        </w:rPr>
        <w:t xml:space="preserve"> / </w:t>
      </w:r>
      <w:proofErr w:type="spellStart"/>
      <w:r w:rsidR="00FD26D1" w:rsidRPr="00931CD3">
        <w:rPr>
          <w:rFonts w:asciiTheme="majorHAnsi" w:hAnsiTheme="majorHAnsi" w:cs="Tahoma"/>
          <w:sz w:val="22"/>
          <w:szCs w:val="22"/>
        </w:rPr>
        <w:t>entalpia</w:t>
      </w:r>
      <w:proofErr w:type="spellEnd"/>
      <w:r w:rsidR="00FD26D1" w:rsidRPr="00931CD3">
        <w:rPr>
          <w:rFonts w:asciiTheme="majorHAnsi" w:hAnsiTheme="majorHAnsi" w:cs="Tahoma"/>
          <w:sz w:val="22"/>
          <w:szCs w:val="22"/>
        </w:rPr>
        <w:t xml:space="preserve"> -</w:t>
      </w:r>
      <w:r w:rsidR="00BD0FED">
        <w:rPr>
          <w:rFonts w:asciiTheme="majorHAnsi" w:hAnsiTheme="majorHAnsi" w:cs="Tahoma"/>
          <w:sz w:val="22"/>
          <w:szCs w:val="22"/>
        </w:rPr>
        <w:t>7</w:t>
      </w:r>
      <w:r w:rsidR="00FD26D1" w:rsidRPr="00931CD3">
        <w:rPr>
          <w:rFonts w:asciiTheme="majorHAnsi" w:hAnsiTheme="majorHAnsi" w:cs="Tahoma"/>
          <w:sz w:val="22"/>
          <w:szCs w:val="22"/>
        </w:rPr>
        <w:t>,8kJ/kg</w:t>
      </w:r>
    </w:p>
    <w:p w14:paraId="4E7FFA08" w14:textId="77777777" w:rsidR="00FD26D1" w:rsidRPr="00931CD3" w:rsidRDefault="00FD26D1" w:rsidP="00931CD3">
      <w:pPr>
        <w:pStyle w:val="Odraky"/>
        <w:numPr>
          <w:ilvl w:val="0"/>
          <w:numId w:val="0"/>
        </w:numPr>
        <w:ind w:left="426"/>
        <w:jc w:val="both"/>
        <w:rPr>
          <w:rFonts w:asciiTheme="majorHAnsi" w:hAnsiTheme="majorHAnsi" w:cs="Tahoma"/>
          <w:sz w:val="22"/>
          <w:szCs w:val="22"/>
          <w:u w:val="single"/>
        </w:rPr>
      </w:pPr>
    </w:p>
    <w:p w14:paraId="1EA7ED5C" w14:textId="77777777" w:rsidR="0061683A" w:rsidRPr="00931CD3" w:rsidRDefault="0061683A" w:rsidP="00931CD3">
      <w:pPr>
        <w:jc w:val="both"/>
        <w:rPr>
          <w:rFonts w:asciiTheme="majorHAnsi" w:hAnsiTheme="majorHAnsi"/>
          <w:b/>
        </w:rPr>
      </w:pPr>
      <w:r w:rsidRPr="00931CD3">
        <w:rPr>
          <w:rFonts w:asciiTheme="majorHAnsi" w:hAnsiTheme="majorHAnsi"/>
          <w:b/>
        </w:rPr>
        <w:t>Príslušné normy a predpisy:</w:t>
      </w:r>
    </w:p>
    <w:p w14:paraId="2B499DD7" w14:textId="77777777" w:rsidR="0061683A" w:rsidRPr="00931CD3" w:rsidRDefault="0061683A" w:rsidP="00C67CB4">
      <w:pPr>
        <w:jc w:val="both"/>
        <w:rPr>
          <w:rFonts w:asciiTheme="majorHAnsi" w:hAnsiTheme="majorHAnsi" w:cs="Tahoma"/>
        </w:rPr>
      </w:pPr>
      <w:r w:rsidRPr="00931CD3">
        <w:rPr>
          <w:rFonts w:asciiTheme="majorHAnsi" w:hAnsiTheme="majorHAnsi" w:cs="Tahoma"/>
        </w:rPr>
        <w:t>Technické zariadenia objektu sú projektované v súlade s nasledujúcimi predpismi, normami a smernicami:</w:t>
      </w:r>
    </w:p>
    <w:p w14:paraId="42391C85" w14:textId="77777777" w:rsidR="0061683A" w:rsidRPr="00CF48F5" w:rsidRDefault="0061683A" w:rsidP="00CB4E35">
      <w:pPr>
        <w:pStyle w:val="ODSEK"/>
        <w:tabs>
          <w:tab w:val="clear" w:pos="426"/>
          <w:tab w:val="left" w:pos="2127"/>
        </w:tabs>
        <w:ind w:left="2127" w:hanging="2127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 xml:space="preserve">Vyhláška č. 259/2008 </w:t>
      </w:r>
      <w:r w:rsidRPr="00CF48F5">
        <w:rPr>
          <w:rFonts w:asciiTheme="majorHAnsi" w:hAnsiTheme="majorHAnsi" w:cs="Tahoma"/>
          <w:sz w:val="22"/>
          <w:szCs w:val="22"/>
        </w:rPr>
        <w:tab/>
        <w:t xml:space="preserve">O podrobnostiach o požiadavkách na vnútorné prostredie budov </w:t>
      </w:r>
      <w:r w:rsidR="00CB4E35">
        <w:rPr>
          <w:rFonts w:asciiTheme="majorHAnsi" w:hAnsiTheme="majorHAnsi" w:cs="Tahoma"/>
          <w:sz w:val="22"/>
          <w:szCs w:val="22"/>
        </w:rPr>
        <w:t>a o minimálnych</w:t>
      </w:r>
      <w:r w:rsidRPr="00CF48F5">
        <w:rPr>
          <w:rFonts w:asciiTheme="majorHAnsi" w:hAnsiTheme="majorHAnsi" w:cs="Tahoma"/>
          <w:sz w:val="22"/>
          <w:szCs w:val="22"/>
        </w:rPr>
        <w:t xml:space="preserve"> požiadavkách na byty nižšieho štandardu a na ubytovacie zariadenia</w:t>
      </w:r>
    </w:p>
    <w:p w14:paraId="2407E4DF" w14:textId="77777777" w:rsidR="0061683A" w:rsidRPr="00CF48F5" w:rsidRDefault="0061683A" w:rsidP="00CB4E35">
      <w:pPr>
        <w:pStyle w:val="ODSEK"/>
        <w:tabs>
          <w:tab w:val="clear" w:pos="426"/>
          <w:tab w:val="left" w:pos="2127"/>
        </w:tabs>
        <w:spacing w:after="0"/>
        <w:ind w:left="2127" w:hanging="2127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Vyhláška č. 364/2012</w:t>
      </w:r>
      <w:r w:rsidRPr="00CF48F5">
        <w:rPr>
          <w:rFonts w:asciiTheme="majorHAnsi" w:hAnsiTheme="majorHAnsi" w:cs="Tahoma"/>
          <w:sz w:val="22"/>
          <w:szCs w:val="22"/>
        </w:rPr>
        <w:tab/>
        <w:t>Ktorou sa vykonáva zákon č. 555/2005 Z</w:t>
      </w:r>
      <w:r w:rsidR="00CB4E35">
        <w:rPr>
          <w:rFonts w:asciiTheme="majorHAnsi" w:hAnsiTheme="majorHAnsi" w:cs="Tahoma"/>
          <w:sz w:val="22"/>
          <w:szCs w:val="22"/>
        </w:rPr>
        <w:t xml:space="preserve">. z. o energetickej </w:t>
      </w:r>
      <w:r w:rsidRPr="00CF48F5">
        <w:rPr>
          <w:rFonts w:asciiTheme="majorHAnsi" w:hAnsiTheme="majorHAnsi" w:cs="Tahoma"/>
          <w:sz w:val="22"/>
          <w:szCs w:val="22"/>
        </w:rPr>
        <w:t>hospodárnosti budov a o zmene a doplnení niektorých zákonov v znení neskorších predpisov</w:t>
      </w:r>
    </w:p>
    <w:p w14:paraId="5DE40E96" w14:textId="77777777" w:rsidR="0061683A" w:rsidRPr="00CF48F5" w:rsidRDefault="0061683A" w:rsidP="00CB4E35">
      <w:pPr>
        <w:pStyle w:val="ODSEK"/>
        <w:tabs>
          <w:tab w:val="clear" w:pos="426"/>
        </w:tabs>
        <w:spacing w:before="120"/>
        <w:ind w:left="2127" w:hanging="2127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STN EN 15251</w:t>
      </w:r>
      <w:r w:rsidRPr="00CF48F5">
        <w:rPr>
          <w:rFonts w:asciiTheme="majorHAnsi" w:hAnsiTheme="majorHAnsi" w:cs="Tahoma"/>
          <w:sz w:val="22"/>
          <w:szCs w:val="22"/>
        </w:rPr>
        <w:tab/>
        <w:t xml:space="preserve">Vstupné údaje o vnútornom </w:t>
      </w:r>
      <w:r w:rsidR="00CB4E35">
        <w:rPr>
          <w:rFonts w:asciiTheme="majorHAnsi" w:hAnsiTheme="majorHAnsi" w:cs="Tahoma"/>
          <w:sz w:val="22"/>
          <w:szCs w:val="22"/>
        </w:rPr>
        <w:t xml:space="preserve">prostredí budov na navrhovanie </w:t>
      </w:r>
      <w:r w:rsidRPr="00CF48F5">
        <w:rPr>
          <w:rFonts w:asciiTheme="majorHAnsi" w:hAnsiTheme="majorHAnsi" w:cs="Tahoma"/>
          <w:sz w:val="22"/>
          <w:szCs w:val="22"/>
        </w:rPr>
        <w:t>a hodnotenie energetickej hospodárnosti budov – kvalita vzduchu, tepelný stav prostredia, osvetlenie a akustika</w:t>
      </w:r>
    </w:p>
    <w:p w14:paraId="11106697" w14:textId="046DC534" w:rsidR="0061683A" w:rsidRPr="00CF48F5" w:rsidRDefault="0061683A" w:rsidP="00CB4E35">
      <w:pPr>
        <w:pStyle w:val="ODSEK"/>
        <w:tabs>
          <w:tab w:val="clear" w:pos="426"/>
          <w:tab w:val="left" w:pos="2127"/>
        </w:tabs>
        <w:ind w:left="2127" w:hanging="2127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STN EN 1</w:t>
      </w:r>
      <w:r w:rsidR="00651F32">
        <w:rPr>
          <w:rFonts w:asciiTheme="majorHAnsi" w:hAnsiTheme="majorHAnsi" w:cs="Tahoma"/>
          <w:sz w:val="22"/>
          <w:szCs w:val="22"/>
        </w:rPr>
        <w:t>6798-3</w:t>
      </w:r>
      <w:r w:rsidRPr="00CF48F5">
        <w:rPr>
          <w:rFonts w:asciiTheme="majorHAnsi" w:hAnsiTheme="majorHAnsi" w:cs="Tahoma"/>
          <w:sz w:val="22"/>
          <w:szCs w:val="22"/>
        </w:rPr>
        <w:tab/>
        <w:t>Vetranie nebytových budov. Všeobecné požiadavky na vetracie a klimatizačné zariadenia</w:t>
      </w:r>
    </w:p>
    <w:p w14:paraId="3D3C5704" w14:textId="77777777" w:rsidR="0061683A" w:rsidRPr="00CF48F5" w:rsidRDefault="0061683A" w:rsidP="00CB4E35">
      <w:pPr>
        <w:pStyle w:val="ODSEK"/>
        <w:tabs>
          <w:tab w:val="clear" w:pos="426"/>
        </w:tabs>
        <w:ind w:left="2127" w:hanging="2127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STN 73 0802</w:t>
      </w:r>
      <w:r w:rsidRPr="00CF48F5">
        <w:rPr>
          <w:rFonts w:asciiTheme="majorHAnsi" w:hAnsiTheme="majorHAnsi" w:cs="Tahoma"/>
          <w:sz w:val="22"/>
          <w:szCs w:val="22"/>
        </w:rPr>
        <w:tab/>
        <w:t>Požiarna bezpečnosť stavieb - spoločné ustanovenia</w:t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</w:r>
    </w:p>
    <w:p w14:paraId="4EE31C14" w14:textId="77777777" w:rsidR="00F5239B" w:rsidRDefault="0061683A" w:rsidP="00CB4E35">
      <w:pPr>
        <w:pStyle w:val="ODSEK"/>
        <w:tabs>
          <w:tab w:val="clear" w:pos="426"/>
        </w:tabs>
        <w:ind w:left="2127" w:hanging="2127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STN 73</w:t>
      </w:r>
      <w:r w:rsidR="00F17E6D">
        <w:rPr>
          <w:rFonts w:asciiTheme="majorHAnsi" w:hAnsiTheme="majorHAnsi" w:cs="Tahoma"/>
          <w:sz w:val="22"/>
          <w:szCs w:val="22"/>
        </w:rPr>
        <w:t xml:space="preserve"> </w:t>
      </w:r>
      <w:r w:rsidRPr="00CF48F5">
        <w:rPr>
          <w:rFonts w:asciiTheme="majorHAnsi" w:hAnsiTheme="majorHAnsi" w:cs="Tahoma"/>
          <w:sz w:val="22"/>
          <w:szCs w:val="22"/>
        </w:rPr>
        <w:t>0872</w:t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Style w:val="formtext"/>
          <w:rFonts w:asciiTheme="majorHAnsi" w:hAnsiTheme="majorHAnsi" w:cs="Tahoma"/>
          <w:color w:val="000000"/>
          <w:sz w:val="22"/>
          <w:szCs w:val="22"/>
        </w:rPr>
        <w:t>Požiarna bezpečnosť stavieb. Ochrana stavieb proti šíreniu</w:t>
      </w:r>
      <w:r w:rsidR="00F17E6D">
        <w:rPr>
          <w:rStyle w:val="formtext"/>
          <w:rFonts w:asciiTheme="majorHAnsi" w:hAnsiTheme="majorHAnsi" w:cs="Tahoma"/>
          <w:color w:val="000000"/>
          <w:sz w:val="22"/>
          <w:szCs w:val="22"/>
        </w:rPr>
        <w:t xml:space="preserve"> </w:t>
      </w:r>
      <w:r w:rsidRPr="00CF48F5">
        <w:rPr>
          <w:rStyle w:val="formtext"/>
          <w:rFonts w:asciiTheme="majorHAnsi" w:hAnsiTheme="majorHAnsi" w:cs="Tahoma"/>
          <w:color w:val="000000"/>
          <w:sz w:val="22"/>
          <w:szCs w:val="22"/>
        </w:rPr>
        <w:t>požiaru</w:t>
      </w:r>
      <w:r w:rsidR="00CB4E35">
        <w:rPr>
          <w:rStyle w:val="formtext"/>
          <w:rFonts w:asciiTheme="majorHAnsi" w:hAnsiTheme="majorHAnsi" w:cs="Tahoma"/>
          <w:color w:val="000000"/>
          <w:sz w:val="22"/>
          <w:szCs w:val="22"/>
        </w:rPr>
        <w:t xml:space="preserve"> </w:t>
      </w:r>
      <w:r w:rsidRPr="00CF48F5">
        <w:rPr>
          <w:rStyle w:val="formtext"/>
          <w:rFonts w:asciiTheme="majorHAnsi" w:hAnsiTheme="majorHAnsi" w:cs="Tahoma"/>
          <w:color w:val="000000"/>
          <w:sz w:val="22"/>
          <w:szCs w:val="22"/>
        </w:rPr>
        <w:t>vzduchotech</w:t>
      </w:r>
      <w:r w:rsidR="00CB4E35">
        <w:rPr>
          <w:rStyle w:val="formtext"/>
          <w:rFonts w:asciiTheme="majorHAnsi" w:hAnsiTheme="majorHAnsi" w:cs="Tahoma"/>
          <w:color w:val="000000"/>
          <w:sz w:val="22"/>
          <w:szCs w:val="22"/>
        </w:rPr>
        <w:t>nickým</w:t>
      </w:r>
      <w:r w:rsidRPr="00CF48F5">
        <w:rPr>
          <w:rStyle w:val="formtext"/>
          <w:rFonts w:asciiTheme="majorHAnsi" w:hAnsiTheme="majorHAnsi" w:cs="Tahoma"/>
          <w:color w:val="000000"/>
          <w:sz w:val="22"/>
          <w:szCs w:val="22"/>
        </w:rPr>
        <w:t xml:space="preserve"> zariadením</w:t>
      </w:r>
      <w:r w:rsidRPr="00CF48F5">
        <w:rPr>
          <w:rStyle w:val="apple-converted-space"/>
          <w:rFonts w:asciiTheme="majorHAnsi" w:eastAsiaTheme="majorEastAsia" w:hAnsiTheme="majorHAnsi" w:cs="Tahoma"/>
          <w:color w:val="000000"/>
          <w:sz w:val="22"/>
          <w:szCs w:val="22"/>
        </w:rPr>
        <w:t> </w:t>
      </w:r>
      <w:r w:rsidRPr="00CF48F5">
        <w:rPr>
          <w:rFonts w:asciiTheme="majorHAnsi" w:hAnsiTheme="majorHAnsi" w:cs="Tahoma"/>
          <w:sz w:val="22"/>
          <w:szCs w:val="22"/>
        </w:rPr>
        <w:t xml:space="preserve"> </w:t>
      </w:r>
    </w:p>
    <w:p w14:paraId="79B90D1E" w14:textId="20C8A8BD" w:rsidR="0061683A" w:rsidRDefault="0061683A" w:rsidP="00CB4E35">
      <w:pPr>
        <w:pStyle w:val="ODSEK"/>
        <w:tabs>
          <w:tab w:val="clear" w:pos="426"/>
        </w:tabs>
        <w:ind w:left="2127" w:hanging="2127"/>
        <w:jc w:val="both"/>
        <w:rPr>
          <w:rStyle w:val="formtext"/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STN 73 0540</w:t>
      </w:r>
      <w:r w:rsidR="00136522">
        <w:rPr>
          <w:rFonts w:asciiTheme="majorHAnsi" w:hAnsiTheme="majorHAnsi" w:cs="Tahoma"/>
          <w:sz w:val="22"/>
          <w:szCs w:val="22"/>
        </w:rPr>
        <w:t>-</w:t>
      </w:r>
      <w:r w:rsidRPr="00CF48F5">
        <w:rPr>
          <w:rFonts w:asciiTheme="majorHAnsi" w:hAnsiTheme="majorHAnsi" w:cs="Tahoma"/>
          <w:sz w:val="22"/>
          <w:szCs w:val="22"/>
        </w:rPr>
        <w:t>1</w:t>
      </w:r>
      <w:r w:rsidR="00136522">
        <w:rPr>
          <w:rFonts w:asciiTheme="majorHAnsi" w:hAnsiTheme="majorHAnsi" w:cs="Tahoma"/>
          <w:sz w:val="22"/>
          <w:szCs w:val="22"/>
        </w:rPr>
        <w:t xml:space="preserve"> až </w:t>
      </w:r>
      <w:r w:rsidRPr="00CF48F5">
        <w:rPr>
          <w:rFonts w:asciiTheme="majorHAnsi" w:hAnsiTheme="majorHAnsi" w:cs="Tahoma"/>
          <w:sz w:val="22"/>
          <w:szCs w:val="22"/>
        </w:rPr>
        <w:t>4</w:t>
      </w:r>
      <w:r w:rsidRPr="00CF48F5">
        <w:rPr>
          <w:rFonts w:asciiTheme="majorHAnsi" w:hAnsiTheme="majorHAnsi" w:cs="Tahoma"/>
          <w:sz w:val="22"/>
          <w:szCs w:val="22"/>
        </w:rPr>
        <w:tab/>
      </w:r>
      <w:proofErr w:type="spellStart"/>
      <w:r w:rsidRPr="00CF48F5">
        <w:rPr>
          <w:rStyle w:val="formtext"/>
          <w:rFonts w:asciiTheme="majorHAnsi" w:hAnsiTheme="majorHAnsi" w:cs="Tahoma"/>
          <w:sz w:val="22"/>
          <w:szCs w:val="22"/>
        </w:rPr>
        <w:t>Tepelnotechnické</w:t>
      </w:r>
      <w:proofErr w:type="spellEnd"/>
      <w:r w:rsidRPr="00CF48F5">
        <w:rPr>
          <w:rStyle w:val="formtext"/>
          <w:rFonts w:asciiTheme="majorHAnsi" w:hAnsiTheme="majorHAnsi" w:cs="Tahoma"/>
          <w:sz w:val="22"/>
          <w:szCs w:val="22"/>
        </w:rPr>
        <w:t xml:space="preserve"> vlastnosti</w:t>
      </w:r>
      <w:r w:rsidR="00F17E6D">
        <w:rPr>
          <w:rStyle w:val="formtext"/>
          <w:rFonts w:asciiTheme="majorHAnsi" w:hAnsiTheme="majorHAnsi" w:cs="Tahoma"/>
          <w:sz w:val="22"/>
          <w:szCs w:val="22"/>
        </w:rPr>
        <w:t xml:space="preserve"> stavebných konštrukcií a budov</w:t>
      </w:r>
    </w:p>
    <w:p w14:paraId="4B3940A4" w14:textId="77777777" w:rsidR="00F17E6D" w:rsidRPr="00CF48F5" w:rsidRDefault="00F17E6D" w:rsidP="00CB4E35">
      <w:pPr>
        <w:pStyle w:val="ODSEK"/>
        <w:tabs>
          <w:tab w:val="clear" w:pos="426"/>
        </w:tabs>
        <w:ind w:left="2127" w:hanging="2127"/>
        <w:jc w:val="both"/>
        <w:rPr>
          <w:rStyle w:val="formtext"/>
          <w:rFonts w:asciiTheme="majorHAnsi" w:hAnsiTheme="majorHAnsi" w:cs="Tahoma"/>
          <w:sz w:val="22"/>
          <w:szCs w:val="22"/>
        </w:rPr>
      </w:pPr>
      <w:r w:rsidRPr="00F17E6D">
        <w:rPr>
          <w:rFonts w:asciiTheme="majorHAnsi" w:hAnsiTheme="majorHAnsi" w:cs="Tahoma"/>
          <w:sz w:val="22"/>
          <w:szCs w:val="22"/>
        </w:rPr>
        <w:t>STN 73 0548</w:t>
      </w:r>
      <w:r w:rsidRPr="00F17E6D">
        <w:rPr>
          <w:rStyle w:val="formtext"/>
        </w:rPr>
        <w:tab/>
      </w:r>
      <w:r w:rsidRPr="00F17E6D">
        <w:rPr>
          <w:rStyle w:val="formtext"/>
          <w:rFonts w:asciiTheme="majorHAnsi" w:hAnsiTheme="majorHAnsi" w:cs="Tahoma"/>
          <w:sz w:val="22"/>
          <w:szCs w:val="22"/>
        </w:rPr>
        <w:t>Výpočet tepelnej záťaže klimatizovaného priestoru</w:t>
      </w:r>
    </w:p>
    <w:p w14:paraId="6E71C072" w14:textId="1FB78E01" w:rsidR="0061683A" w:rsidRDefault="0061683A" w:rsidP="00CB4E35">
      <w:pPr>
        <w:pStyle w:val="ODSEK"/>
        <w:tabs>
          <w:tab w:val="clear" w:pos="426"/>
        </w:tabs>
        <w:ind w:left="2127" w:hanging="2127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STN EN 1</w:t>
      </w:r>
      <w:r w:rsidR="004A3B23">
        <w:rPr>
          <w:rFonts w:asciiTheme="majorHAnsi" w:hAnsiTheme="majorHAnsi" w:cs="Tahoma"/>
          <w:sz w:val="22"/>
          <w:szCs w:val="22"/>
        </w:rPr>
        <w:t>6798-9,13</w:t>
      </w:r>
      <w:r w:rsidRPr="00CF48F5">
        <w:rPr>
          <w:rFonts w:asciiTheme="majorHAnsi" w:hAnsiTheme="majorHAnsi" w:cs="Tahoma"/>
          <w:sz w:val="22"/>
          <w:szCs w:val="22"/>
        </w:rPr>
        <w:tab/>
        <w:t xml:space="preserve">Vetranie budov. </w:t>
      </w:r>
      <w:r w:rsidR="004A3B23">
        <w:rPr>
          <w:rFonts w:asciiTheme="majorHAnsi" w:hAnsiTheme="majorHAnsi" w:cs="Tahoma"/>
          <w:sz w:val="22"/>
          <w:szCs w:val="22"/>
        </w:rPr>
        <w:t>Metódy výpočtu potreby energie pre chladiace systémy, výpočet chladiacich systémov</w:t>
      </w:r>
      <w:r w:rsidRPr="00CF48F5">
        <w:rPr>
          <w:rFonts w:asciiTheme="majorHAnsi" w:hAnsiTheme="majorHAnsi" w:cs="Tahoma"/>
          <w:sz w:val="22"/>
          <w:szCs w:val="22"/>
        </w:rPr>
        <w:t xml:space="preserve"> </w:t>
      </w:r>
    </w:p>
    <w:p w14:paraId="1CF0D2B2" w14:textId="2C68FB0A" w:rsidR="00876ED8" w:rsidRDefault="00876ED8" w:rsidP="00876ED8">
      <w:pPr>
        <w:pStyle w:val="ODSEK"/>
        <w:tabs>
          <w:tab w:val="clear" w:pos="426"/>
        </w:tabs>
        <w:ind w:left="2124" w:hanging="2124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>STN EN 1</w:t>
      </w:r>
      <w:r w:rsidR="00651F32">
        <w:rPr>
          <w:rFonts w:asciiTheme="majorHAnsi" w:hAnsiTheme="majorHAnsi" w:cs="Tahoma"/>
          <w:sz w:val="22"/>
          <w:szCs w:val="22"/>
        </w:rPr>
        <w:t>6798-7</w:t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  <w:t xml:space="preserve">Vetranie budov. </w:t>
      </w:r>
      <w:r w:rsidRPr="00876ED8">
        <w:rPr>
          <w:rFonts w:asciiTheme="majorHAnsi" w:hAnsiTheme="majorHAnsi" w:cs="Tahoma"/>
          <w:sz w:val="22"/>
          <w:szCs w:val="22"/>
        </w:rPr>
        <w:t>Výpočtové metódy na stanovenie prietoku vzduchu v budovách vrátane infiltrácie</w:t>
      </w:r>
    </w:p>
    <w:p w14:paraId="5DCFC51D" w14:textId="77777777" w:rsidR="0061683A" w:rsidRPr="00CF48F5" w:rsidRDefault="0061683A" w:rsidP="00931CD3">
      <w:pPr>
        <w:pStyle w:val="ODSEK"/>
        <w:ind w:left="2124" w:hanging="2124"/>
        <w:jc w:val="both"/>
        <w:rPr>
          <w:rFonts w:asciiTheme="majorHAnsi" w:hAnsiTheme="majorHAnsi" w:cs="Tahoma"/>
          <w:sz w:val="22"/>
          <w:szCs w:val="22"/>
        </w:rPr>
      </w:pPr>
      <w:r w:rsidRPr="00CF48F5">
        <w:rPr>
          <w:rFonts w:asciiTheme="majorHAnsi" w:hAnsiTheme="majorHAnsi" w:cs="Tahoma"/>
          <w:sz w:val="22"/>
          <w:szCs w:val="22"/>
        </w:rPr>
        <w:t xml:space="preserve">Zákon č. 94/2004 </w:t>
      </w:r>
      <w:r w:rsidRPr="00CF48F5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ab/>
        <w:t xml:space="preserve">Technické požiadavky na protipožiarnu bezpečnosť pri výstavbe </w:t>
      </w:r>
      <w:r w:rsidRPr="00CF48F5">
        <w:rPr>
          <w:rFonts w:asciiTheme="majorHAnsi" w:hAnsiTheme="majorHAnsi" w:cs="Tahoma"/>
          <w:sz w:val="22"/>
          <w:szCs w:val="22"/>
        </w:rPr>
        <w:tab/>
        <w:t>a</w:t>
      </w:r>
      <w:r w:rsidR="00876ED8">
        <w:rPr>
          <w:rFonts w:asciiTheme="majorHAnsi" w:hAnsiTheme="majorHAnsi" w:cs="Tahoma"/>
          <w:sz w:val="22"/>
          <w:szCs w:val="22"/>
        </w:rPr>
        <w:t> </w:t>
      </w:r>
      <w:r w:rsidRPr="00CF48F5">
        <w:rPr>
          <w:rFonts w:asciiTheme="majorHAnsi" w:hAnsiTheme="majorHAnsi" w:cs="Tahoma"/>
          <w:sz w:val="22"/>
          <w:szCs w:val="22"/>
        </w:rPr>
        <w:t>pri</w:t>
      </w:r>
      <w:r w:rsidR="00876ED8">
        <w:rPr>
          <w:rFonts w:asciiTheme="majorHAnsi" w:hAnsiTheme="majorHAnsi" w:cs="Tahoma"/>
          <w:sz w:val="22"/>
          <w:szCs w:val="22"/>
        </w:rPr>
        <w:tab/>
      </w:r>
      <w:r w:rsidR="00876ED8">
        <w:rPr>
          <w:rFonts w:asciiTheme="majorHAnsi" w:hAnsiTheme="majorHAnsi" w:cs="Tahoma"/>
          <w:sz w:val="22"/>
          <w:szCs w:val="22"/>
        </w:rPr>
        <w:tab/>
      </w:r>
      <w:r w:rsidRPr="00CF48F5">
        <w:rPr>
          <w:rFonts w:asciiTheme="majorHAnsi" w:hAnsiTheme="majorHAnsi" w:cs="Tahoma"/>
          <w:sz w:val="22"/>
          <w:szCs w:val="22"/>
        </w:rPr>
        <w:t>užívaní stavieb</w:t>
      </w:r>
    </w:p>
    <w:p w14:paraId="06C9CA32" w14:textId="4CFE17BA" w:rsidR="0061683A" w:rsidRDefault="0061683A" w:rsidP="00CB4E35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Theme="majorHAnsi" w:hAnsiTheme="majorHAnsi" w:cs="Tahoma"/>
        </w:rPr>
      </w:pPr>
      <w:r w:rsidRPr="00CF48F5">
        <w:rPr>
          <w:rFonts w:asciiTheme="majorHAnsi" w:hAnsiTheme="majorHAnsi" w:cs="Tahoma"/>
        </w:rPr>
        <w:t>NV č. 115/2006</w:t>
      </w:r>
      <w:r w:rsidRPr="00CF48F5">
        <w:rPr>
          <w:rFonts w:asciiTheme="majorHAnsi" w:hAnsiTheme="majorHAnsi" w:cs="Tahoma"/>
        </w:rPr>
        <w:tab/>
        <w:t xml:space="preserve">Nariadenie vlády o minimálnych zdravotných a bezpečnostných </w:t>
      </w:r>
      <w:r w:rsidRPr="00CF48F5">
        <w:rPr>
          <w:rFonts w:asciiTheme="majorHAnsi" w:hAnsiTheme="majorHAnsi" w:cs="Tahoma"/>
        </w:rPr>
        <w:tab/>
      </w:r>
      <w:r w:rsidR="00C93D60">
        <w:rPr>
          <w:rFonts w:asciiTheme="majorHAnsi" w:hAnsiTheme="majorHAnsi" w:cs="Tahoma"/>
        </w:rPr>
        <w:t>požiadavkách</w:t>
      </w:r>
      <w:r w:rsidR="00CB4E35">
        <w:rPr>
          <w:rFonts w:asciiTheme="majorHAnsi" w:hAnsiTheme="majorHAnsi" w:cs="Tahoma"/>
        </w:rPr>
        <w:t xml:space="preserve"> </w:t>
      </w:r>
      <w:r w:rsidRPr="00CF48F5">
        <w:rPr>
          <w:rFonts w:asciiTheme="majorHAnsi" w:hAnsiTheme="majorHAnsi" w:cs="Tahoma"/>
        </w:rPr>
        <w:t>na ochr</w:t>
      </w:r>
      <w:r w:rsidR="00C93D60">
        <w:rPr>
          <w:rFonts w:asciiTheme="majorHAnsi" w:hAnsiTheme="majorHAnsi" w:cs="Tahoma"/>
        </w:rPr>
        <w:t xml:space="preserve">anu zamestnancov pred rizikami </w:t>
      </w:r>
      <w:r w:rsidRPr="00CF48F5">
        <w:rPr>
          <w:rFonts w:asciiTheme="majorHAnsi" w:hAnsiTheme="majorHAnsi" w:cs="Tahoma"/>
        </w:rPr>
        <w:t>súvisiacimi s expozíciou hluku</w:t>
      </w:r>
    </w:p>
    <w:p w14:paraId="4AE115D5" w14:textId="27B1FCBC" w:rsidR="00136522" w:rsidRPr="00CF48F5" w:rsidRDefault="00136522" w:rsidP="00CB4E35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Zákon 286/2009 </w:t>
      </w:r>
      <w:proofErr w:type="spellStart"/>
      <w:r>
        <w:rPr>
          <w:rFonts w:asciiTheme="majorHAnsi" w:hAnsiTheme="majorHAnsi" w:cs="Tahoma"/>
        </w:rPr>
        <w:t>Z.z</w:t>
      </w:r>
      <w:proofErr w:type="spellEnd"/>
      <w:r>
        <w:rPr>
          <w:rFonts w:asciiTheme="majorHAnsi" w:hAnsiTheme="majorHAnsi" w:cs="Tahoma"/>
        </w:rPr>
        <w:t>.</w:t>
      </w:r>
      <w:r>
        <w:rPr>
          <w:rFonts w:asciiTheme="majorHAnsi" w:hAnsiTheme="majorHAnsi" w:cs="Tahoma"/>
        </w:rPr>
        <w:tab/>
        <w:t>Zákon o </w:t>
      </w:r>
      <w:proofErr w:type="spellStart"/>
      <w:r>
        <w:rPr>
          <w:rFonts w:asciiTheme="majorHAnsi" w:hAnsiTheme="majorHAnsi" w:cs="Tahoma"/>
        </w:rPr>
        <w:t>fluórovaných</w:t>
      </w:r>
      <w:proofErr w:type="spellEnd"/>
      <w:r>
        <w:rPr>
          <w:rFonts w:asciiTheme="majorHAnsi" w:hAnsiTheme="majorHAnsi" w:cs="Tahoma"/>
        </w:rPr>
        <w:t xml:space="preserve"> skleníkových plynoch a o zmene a doplnení niektorých zákonov</w:t>
      </w:r>
    </w:p>
    <w:p w14:paraId="065E9FC8" w14:textId="77777777" w:rsidR="00227F66" w:rsidRPr="00CF48F5" w:rsidRDefault="00227F66" w:rsidP="00301048">
      <w:pPr>
        <w:pStyle w:val="Heading1"/>
        <w:jc w:val="both"/>
        <w:rPr>
          <w:sz w:val="28"/>
          <w:szCs w:val="28"/>
        </w:rPr>
      </w:pPr>
      <w:r w:rsidRPr="00CF48F5">
        <w:rPr>
          <w:sz w:val="28"/>
          <w:szCs w:val="28"/>
        </w:rPr>
        <w:lastRenderedPageBreak/>
        <w:t>Požadované parametre</w:t>
      </w:r>
    </w:p>
    <w:p w14:paraId="7724774C" w14:textId="77777777" w:rsidR="00F71542" w:rsidRPr="00F71542" w:rsidRDefault="00046254" w:rsidP="00301048">
      <w:pPr>
        <w:numPr>
          <w:ilvl w:val="1"/>
          <w:numId w:val="21"/>
        </w:numPr>
        <w:suppressAutoHyphens/>
        <w:spacing w:before="120" w:after="0" w:line="240" w:lineRule="auto"/>
        <w:jc w:val="both"/>
        <w:rPr>
          <w:rFonts w:asciiTheme="majorHAnsi" w:hAnsiTheme="majorHAnsi"/>
        </w:rPr>
      </w:pPr>
      <w:r w:rsidRPr="00F71542">
        <w:rPr>
          <w:rFonts w:asciiTheme="majorHAnsi" w:hAnsiTheme="majorHAnsi"/>
          <w:b/>
        </w:rPr>
        <w:t>Požadované teploty :</w:t>
      </w:r>
    </w:p>
    <w:p w14:paraId="4D018EED" w14:textId="77777777" w:rsidR="00FE3F27" w:rsidRDefault="00777314" w:rsidP="00301048">
      <w:pPr>
        <w:suppressAutoHyphens/>
        <w:spacing w:before="120"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Požiadavkou investora bolo </w:t>
      </w:r>
      <w:r w:rsidR="00443995">
        <w:rPr>
          <w:rFonts w:asciiTheme="majorHAnsi" w:hAnsiTheme="majorHAnsi"/>
        </w:rPr>
        <w:t xml:space="preserve">nahradiť súčasný systém chladenia a vykurovania a </w:t>
      </w:r>
      <w:r>
        <w:rPr>
          <w:rFonts w:asciiTheme="majorHAnsi" w:hAnsiTheme="majorHAnsi"/>
        </w:rPr>
        <w:t xml:space="preserve">vytvoriť </w:t>
      </w:r>
      <w:r w:rsidR="00443995">
        <w:rPr>
          <w:rFonts w:asciiTheme="majorHAnsi" w:hAnsiTheme="majorHAnsi"/>
        </w:rPr>
        <w:t xml:space="preserve">tak </w:t>
      </w:r>
      <w:r>
        <w:rPr>
          <w:rFonts w:asciiTheme="majorHAnsi" w:hAnsiTheme="majorHAnsi"/>
        </w:rPr>
        <w:t>komfortné pracovné prostredie v letnom aj zimnom období</w:t>
      </w:r>
      <w:r w:rsidR="00443995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443995">
        <w:rPr>
          <w:rFonts w:asciiTheme="majorHAnsi" w:hAnsiTheme="majorHAnsi"/>
        </w:rPr>
        <w:t>Samotné</w:t>
      </w:r>
      <w:r>
        <w:rPr>
          <w:rFonts w:asciiTheme="majorHAnsi" w:hAnsiTheme="majorHAnsi"/>
        </w:rPr>
        <w:t xml:space="preserve"> u</w:t>
      </w:r>
      <w:r w:rsidR="005D7268" w:rsidRPr="00C518F6">
        <w:rPr>
          <w:rFonts w:asciiTheme="majorHAnsi" w:hAnsiTheme="majorHAnsi"/>
        </w:rPr>
        <w:t xml:space="preserve">držiavanie </w:t>
      </w:r>
      <w:r w:rsidR="005D7268">
        <w:rPr>
          <w:rFonts w:asciiTheme="majorHAnsi" w:hAnsiTheme="majorHAnsi"/>
        </w:rPr>
        <w:t>teploty</w:t>
      </w:r>
      <w:r w:rsidR="005D7268" w:rsidRPr="00C518F6">
        <w:rPr>
          <w:rFonts w:asciiTheme="majorHAnsi" w:hAnsiTheme="majorHAnsi"/>
        </w:rPr>
        <w:t xml:space="preserve"> na konkrétnych</w:t>
      </w:r>
      <w:r>
        <w:rPr>
          <w:rFonts w:asciiTheme="majorHAnsi" w:hAnsiTheme="majorHAnsi"/>
        </w:rPr>
        <w:t xml:space="preserve"> špecifických </w:t>
      </w:r>
      <w:r w:rsidR="005D7268" w:rsidRPr="00C518F6">
        <w:rPr>
          <w:rFonts w:asciiTheme="majorHAnsi" w:hAnsiTheme="majorHAnsi"/>
        </w:rPr>
        <w:t>hodnotách nebolo požiadavkou projektu</w:t>
      </w:r>
      <w:r w:rsidR="005D7268">
        <w:rPr>
          <w:rFonts w:asciiTheme="majorHAnsi" w:hAnsiTheme="majorHAnsi"/>
        </w:rPr>
        <w:t>.</w:t>
      </w:r>
      <w:r w:rsidR="00D63E6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Navrhované sú nasledovné hodnoty teploty vnútorného vzduchu</w:t>
      </w:r>
      <w:r w:rsidR="00FE3F27">
        <w:rPr>
          <w:rFonts w:asciiTheme="majorHAnsi" w:hAnsiTheme="majorHAnsi"/>
        </w:rPr>
        <w:t>:</w:t>
      </w:r>
    </w:p>
    <w:p w14:paraId="4FD4FEBA" w14:textId="77777777" w:rsidR="00FE3F27" w:rsidRDefault="00777314" w:rsidP="00D63E62">
      <w:pPr>
        <w:pStyle w:val="ListParagraph"/>
        <w:numPr>
          <w:ilvl w:val="0"/>
          <w:numId w:val="40"/>
        </w:numPr>
        <w:suppressAutoHyphens/>
        <w:spacing w:before="120"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Letné obdobie - </w:t>
      </w:r>
      <w:r w:rsidR="00FE3F27" w:rsidRPr="00130830">
        <w:rPr>
          <w:rFonts w:asciiTheme="majorHAnsi" w:hAnsiTheme="majorHAnsi"/>
        </w:rPr>
        <w:t xml:space="preserve">chladenie </w:t>
      </w:r>
      <w:r>
        <w:rPr>
          <w:rFonts w:asciiTheme="majorHAnsi" w:hAnsiTheme="majorHAnsi"/>
        </w:rPr>
        <w:t>kancelárskych priestorov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63E62">
        <w:rPr>
          <w:rFonts w:asciiTheme="majorHAnsi" w:hAnsiTheme="majorHAnsi"/>
        </w:rPr>
        <w:t>2</w:t>
      </w:r>
      <w:r>
        <w:rPr>
          <w:rFonts w:asciiTheme="majorHAnsi" w:hAnsiTheme="majorHAnsi"/>
        </w:rPr>
        <w:t>4</w:t>
      </w:r>
      <w:r w:rsidR="00D63E62">
        <w:rPr>
          <w:rFonts w:asciiTheme="majorHAnsi" w:hAnsiTheme="majorHAnsi"/>
        </w:rPr>
        <w:t>°C</w:t>
      </w:r>
      <w:r>
        <w:rPr>
          <w:rFonts w:asciiTheme="majorHAnsi" w:hAnsiTheme="majorHAnsi"/>
        </w:rPr>
        <w:t xml:space="preserve"> </w:t>
      </w:r>
    </w:p>
    <w:p w14:paraId="393CFD3D" w14:textId="77777777" w:rsidR="00D63E62" w:rsidRDefault="00777314" w:rsidP="00D63E62">
      <w:pPr>
        <w:pStyle w:val="ListParagraph"/>
        <w:numPr>
          <w:ilvl w:val="0"/>
          <w:numId w:val="40"/>
        </w:numPr>
        <w:suppressAutoHyphens/>
        <w:spacing w:before="120"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Letné obdobie - </w:t>
      </w:r>
      <w:r w:rsidRPr="00130830">
        <w:rPr>
          <w:rFonts w:asciiTheme="majorHAnsi" w:hAnsiTheme="majorHAnsi"/>
        </w:rPr>
        <w:t xml:space="preserve">chladenie </w:t>
      </w:r>
      <w:r>
        <w:rPr>
          <w:rFonts w:asciiTheme="majorHAnsi" w:hAnsiTheme="majorHAnsi"/>
        </w:rPr>
        <w:t>reprezentačných priestorov</w:t>
      </w:r>
      <w:r>
        <w:rPr>
          <w:rFonts w:asciiTheme="majorHAnsi" w:hAnsiTheme="majorHAnsi"/>
        </w:rPr>
        <w:tab/>
      </w:r>
      <w:r w:rsidR="00D63E62">
        <w:rPr>
          <w:rFonts w:asciiTheme="majorHAnsi" w:hAnsiTheme="majorHAnsi"/>
        </w:rPr>
        <w:tab/>
        <w:t>2</w:t>
      </w:r>
      <w:r>
        <w:rPr>
          <w:rFonts w:asciiTheme="majorHAnsi" w:hAnsiTheme="majorHAnsi"/>
        </w:rPr>
        <w:t>4</w:t>
      </w:r>
      <w:r w:rsidR="00D63E62">
        <w:rPr>
          <w:rFonts w:asciiTheme="majorHAnsi" w:hAnsiTheme="majorHAnsi"/>
        </w:rPr>
        <w:t>°C</w:t>
      </w:r>
    </w:p>
    <w:p w14:paraId="73CBD490" w14:textId="77777777" w:rsidR="00777314" w:rsidRDefault="00777314" w:rsidP="00777314">
      <w:pPr>
        <w:pStyle w:val="ListParagraph"/>
        <w:numPr>
          <w:ilvl w:val="0"/>
          <w:numId w:val="40"/>
        </w:numPr>
        <w:suppressAutoHyphens/>
        <w:spacing w:before="120"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Zimné obdobie - </w:t>
      </w:r>
      <w:r w:rsidR="00F52D0A">
        <w:rPr>
          <w:rFonts w:asciiTheme="majorHAnsi" w:hAnsiTheme="majorHAnsi"/>
        </w:rPr>
        <w:t>vykurovanie</w:t>
      </w:r>
      <w:r w:rsidRPr="0013083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kancelárskych priestorov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20°C </w:t>
      </w:r>
    </w:p>
    <w:p w14:paraId="6DA69C7C" w14:textId="77777777" w:rsidR="00777314" w:rsidRPr="00130830" w:rsidRDefault="00777314" w:rsidP="00777314">
      <w:pPr>
        <w:pStyle w:val="ListParagraph"/>
        <w:numPr>
          <w:ilvl w:val="0"/>
          <w:numId w:val="40"/>
        </w:numPr>
        <w:suppressAutoHyphens/>
        <w:spacing w:before="120"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Zimné obdobie - </w:t>
      </w:r>
      <w:r w:rsidR="00F52D0A">
        <w:rPr>
          <w:rFonts w:asciiTheme="majorHAnsi" w:hAnsiTheme="majorHAnsi"/>
        </w:rPr>
        <w:t>vykurovanie</w:t>
      </w:r>
      <w:r w:rsidRPr="0013083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reprezentačných priestorov</w:t>
      </w:r>
      <w:r>
        <w:rPr>
          <w:rFonts w:asciiTheme="majorHAnsi" w:hAnsiTheme="majorHAnsi"/>
        </w:rPr>
        <w:tab/>
        <w:t>20°C</w:t>
      </w:r>
    </w:p>
    <w:p w14:paraId="2BCE2AC6" w14:textId="77777777" w:rsidR="00E72D36" w:rsidRPr="00F71542" w:rsidRDefault="00E72D36" w:rsidP="00301048">
      <w:pPr>
        <w:suppressAutoHyphens/>
        <w:spacing w:before="120" w:after="0" w:line="240" w:lineRule="auto"/>
        <w:jc w:val="both"/>
        <w:rPr>
          <w:rFonts w:asciiTheme="majorHAnsi" w:hAnsiTheme="majorHAnsi"/>
        </w:rPr>
      </w:pPr>
    </w:p>
    <w:p w14:paraId="1F4BACCC" w14:textId="77777777" w:rsidR="00046254" w:rsidRPr="00CF48F5" w:rsidRDefault="00046254" w:rsidP="00301048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Theme="majorHAnsi" w:hAnsiTheme="majorHAnsi"/>
          <w:b/>
        </w:rPr>
      </w:pPr>
      <w:r w:rsidRPr="00CF48F5">
        <w:rPr>
          <w:rFonts w:asciiTheme="majorHAnsi" w:hAnsiTheme="majorHAnsi"/>
          <w:b/>
        </w:rPr>
        <w:t>Požiadavky na relatívnu vlh</w:t>
      </w:r>
      <w:r w:rsidR="00C00E1F">
        <w:rPr>
          <w:rFonts w:asciiTheme="majorHAnsi" w:hAnsiTheme="majorHAnsi"/>
          <w:b/>
        </w:rPr>
        <w:t>k</w:t>
      </w:r>
      <w:r w:rsidR="007A22D6">
        <w:rPr>
          <w:rFonts w:asciiTheme="majorHAnsi" w:hAnsiTheme="majorHAnsi"/>
          <w:b/>
        </w:rPr>
        <w:t xml:space="preserve">osť </w:t>
      </w:r>
      <w:r w:rsidRPr="00CF48F5">
        <w:rPr>
          <w:rFonts w:asciiTheme="majorHAnsi" w:hAnsiTheme="majorHAnsi"/>
          <w:b/>
        </w:rPr>
        <w:t>:</w:t>
      </w:r>
    </w:p>
    <w:p w14:paraId="3530D0CC" w14:textId="77777777" w:rsidR="00046254" w:rsidRPr="00CF48F5" w:rsidRDefault="00D63E62" w:rsidP="00301048">
      <w:pPr>
        <w:jc w:val="both"/>
        <w:rPr>
          <w:rFonts w:asciiTheme="majorHAnsi" w:hAnsiTheme="majorHAnsi"/>
        </w:rPr>
      </w:pPr>
      <w:r w:rsidRPr="00C518F6">
        <w:rPr>
          <w:rFonts w:asciiTheme="majorHAnsi" w:hAnsiTheme="majorHAnsi"/>
        </w:rPr>
        <w:t xml:space="preserve">Riešené priestory sú </w:t>
      </w:r>
      <w:r w:rsidR="00443995">
        <w:rPr>
          <w:rFonts w:asciiTheme="majorHAnsi" w:hAnsiTheme="majorHAnsi"/>
        </w:rPr>
        <w:t xml:space="preserve">v súčasnosti </w:t>
      </w:r>
      <w:r w:rsidRPr="00C518F6">
        <w:rPr>
          <w:rFonts w:asciiTheme="majorHAnsi" w:hAnsiTheme="majorHAnsi"/>
        </w:rPr>
        <w:t>bez kontroly vlhkosti.</w:t>
      </w:r>
      <w:r>
        <w:rPr>
          <w:rFonts w:asciiTheme="majorHAnsi" w:hAnsiTheme="majorHAnsi"/>
        </w:rPr>
        <w:t xml:space="preserve"> </w:t>
      </w:r>
      <w:r w:rsidR="00443995">
        <w:rPr>
          <w:rFonts w:asciiTheme="majorHAnsi" w:hAnsiTheme="majorHAnsi"/>
        </w:rPr>
        <w:t>Zmena na u</w:t>
      </w:r>
      <w:r w:rsidR="00046254" w:rsidRPr="00CF48F5">
        <w:rPr>
          <w:rFonts w:asciiTheme="majorHAnsi" w:hAnsiTheme="majorHAnsi"/>
        </w:rPr>
        <w:t>držiavanie vlhkosti na konkrétnych hodnotách nebol</w:t>
      </w:r>
      <w:r w:rsidR="00443995">
        <w:rPr>
          <w:rFonts w:asciiTheme="majorHAnsi" w:hAnsiTheme="majorHAnsi"/>
        </w:rPr>
        <w:t>a</w:t>
      </w:r>
      <w:r w:rsidR="00046254" w:rsidRPr="00CF48F5">
        <w:rPr>
          <w:rFonts w:asciiTheme="majorHAnsi" w:hAnsiTheme="majorHAnsi"/>
        </w:rPr>
        <w:t xml:space="preserve"> požiadavkou projektu.</w:t>
      </w:r>
      <w:r w:rsidR="00ED6F03" w:rsidRPr="00CF48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Bežné o</w:t>
      </w:r>
      <w:r w:rsidR="00ED6F03" w:rsidRPr="00CF48F5">
        <w:rPr>
          <w:rFonts w:asciiTheme="majorHAnsi" w:hAnsiTheme="majorHAnsi"/>
        </w:rPr>
        <w:t>dporúčané hodnoty vlhkosti vnút</w:t>
      </w:r>
      <w:r w:rsidR="00D14330">
        <w:rPr>
          <w:rFonts w:asciiTheme="majorHAnsi" w:hAnsiTheme="majorHAnsi"/>
        </w:rPr>
        <w:t>.</w:t>
      </w:r>
      <w:r w:rsidR="00ED6F03" w:rsidRPr="00CF48F5">
        <w:rPr>
          <w:rFonts w:asciiTheme="majorHAnsi" w:hAnsiTheme="majorHAnsi"/>
        </w:rPr>
        <w:t xml:space="preserve"> prostredia </w:t>
      </w:r>
      <w:r w:rsidR="00BB043B" w:rsidRPr="00CF48F5">
        <w:rPr>
          <w:rFonts w:asciiTheme="majorHAnsi" w:hAnsiTheme="majorHAnsi"/>
        </w:rPr>
        <w:t>sú</w:t>
      </w:r>
      <w:r w:rsidR="00ED6F03" w:rsidRPr="00CF48F5">
        <w:rPr>
          <w:rFonts w:asciiTheme="majorHAnsi" w:hAnsiTheme="majorHAnsi"/>
        </w:rPr>
        <w:t xml:space="preserve"> </w:t>
      </w:r>
      <w:r w:rsidR="00BB043B" w:rsidRPr="00CF48F5">
        <w:rPr>
          <w:rFonts w:asciiTheme="majorHAnsi" w:hAnsiTheme="majorHAnsi"/>
        </w:rPr>
        <w:t>35</w:t>
      </w:r>
      <w:r w:rsidR="00ED6F03" w:rsidRPr="00CF48F5">
        <w:rPr>
          <w:rFonts w:asciiTheme="majorHAnsi" w:hAnsiTheme="majorHAnsi"/>
        </w:rPr>
        <w:t>-</w:t>
      </w:r>
      <w:r w:rsidR="005A577B">
        <w:rPr>
          <w:rFonts w:asciiTheme="majorHAnsi" w:hAnsiTheme="majorHAnsi"/>
        </w:rPr>
        <w:t>60</w:t>
      </w:r>
      <w:r w:rsidR="00ED6F03" w:rsidRPr="00CF48F5">
        <w:rPr>
          <w:rFonts w:asciiTheme="majorHAnsi" w:hAnsiTheme="majorHAnsi"/>
        </w:rPr>
        <w:t>%.</w:t>
      </w:r>
      <w:r w:rsidR="0018152C">
        <w:rPr>
          <w:rFonts w:asciiTheme="majorHAnsi" w:hAnsiTheme="majorHAnsi"/>
        </w:rPr>
        <w:t xml:space="preserve">  </w:t>
      </w:r>
    </w:p>
    <w:p w14:paraId="2CC6EEEA" w14:textId="77777777" w:rsidR="00046254" w:rsidRDefault="00046254" w:rsidP="00301048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Theme="majorHAnsi" w:hAnsiTheme="majorHAnsi"/>
          <w:b/>
        </w:rPr>
      </w:pPr>
      <w:r w:rsidRPr="00CF48F5">
        <w:rPr>
          <w:rFonts w:asciiTheme="majorHAnsi" w:hAnsiTheme="majorHAnsi"/>
          <w:b/>
        </w:rPr>
        <w:t>Prípustné hladiny akustického tlaku :</w:t>
      </w:r>
    </w:p>
    <w:p w14:paraId="66C84173" w14:textId="77777777" w:rsidR="00443995" w:rsidRDefault="00046254" w:rsidP="00301048">
      <w:pPr>
        <w:tabs>
          <w:tab w:val="left" w:pos="709"/>
          <w:tab w:val="right" w:leader="dot" w:pos="7088"/>
        </w:tabs>
        <w:jc w:val="both"/>
        <w:rPr>
          <w:rFonts w:asciiTheme="majorHAnsi" w:hAnsiTheme="majorHAnsi"/>
        </w:rPr>
      </w:pPr>
      <w:r w:rsidRPr="00CF48F5">
        <w:rPr>
          <w:rFonts w:asciiTheme="majorHAnsi" w:hAnsiTheme="majorHAnsi"/>
        </w:rPr>
        <w:t xml:space="preserve">V prípade tejto projektovej časti budú zdrojom hluku technické zariadenia </w:t>
      </w:r>
      <w:r w:rsidR="00705C2C">
        <w:rPr>
          <w:rFonts w:asciiTheme="majorHAnsi" w:hAnsiTheme="majorHAnsi"/>
        </w:rPr>
        <w:t>–</w:t>
      </w:r>
      <w:r w:rsidR="00E43D11">
        <w:rPr>
          <w:rFonts w:asciiTheme="majorHAnsi" w:hAnsiTheme="majorHAnsi"/>
        </w:rPr>
        <w:t xml:space="preserve"> </w:t>
      </w:r>
      <w:r w:rsidR="00705C2C">
        <w:rPr>
          <w:rFonts w:asciiTheme="majorHAnsi" w:hAnsiTheme="majorHAnsi"/>
        </w:rPr>
        <w:t>konden</w:t>
      </w:r>
      <w:r w:rsidR="00D14330">
        <w:rPr>
          <w:rFonts w:asciiTheme="majorHAnsi" w:hAnsiTheme="majorHAnsi"/>
        </w:rPr>
        <w:t>z</w:t>
      </w:r>
      <w:r w:rsidR="00705C2C">
        <w:rPr>
          <w:rFonts w:asciiTheme="majorHAnsi" w:hAnsiTheme="majorHAnsi"/>
        </w:rPr>
        <w:t>ačné jednotky chladenia, fan coily</w:t>
      </w:r>
      <w:r w:rsidR="00443995">
        <w:rPr>
          <w:rFonts w:asciiTheme="majorHAnsi" w:hAnsiTheme="majorHAnsi"/>
        </w:rPr>
        <w:t>, chiller</w:t>
      </w:r>
      <w:r w:rsidR="00705C2C">
        <w:rPr>
          <w:rFonts w:asciiTheme="majorHAnsi" w:hAnsiTheme="majorHAnsi"/>
        </w:rPr>
        <w:t xml:space="preserve"> </w:t>
      </w:r>
      <w:r w:rsidR="00443995">
        <w:rPr>
          <w:rFonts w:asciiTheme="majorHAnsi" w:hAnsiTheme="majorHAnsi"/>
        </w:rPr>
        <w:t>a</w:t>
      </w:r>
      <w:r w:rsidR="00E43D11">
        <w:rPr>
          <w:rFonts w:asciiTheme="majorHAnsi" w:hAnsiTheme="majorHAnsi"/>
        </w:rPr>
        <w:t> prúdenie vzduchu</w:t>
      </w:r>
      <w:r w:rsidR="00BB043B" w:rsidRPr="00CF48F5">
        <w:rPr>
          <w:rFonts w:asciiTheme="majorHAnsi" w:hAnsiTheme="majorHAnsi"/>
        </w:rPr>
        <w:t>.</w:t>
      </w:r>
      <w:r w:rsidR="002B7443">
        <w:rPr>
          <w:rFonts w:asciiTheme="majorHAnsi" w:hAnsiTheme="majorHAnsi"/>
        </w:rPr>
        <w:t xml:space="preserve"> </w:t>
      </w:r>
      <w:r w:rsidR="00443995">
        <w:rPr>
          <w:rFonts w:asciiTheme="majorHAnsi" w:hAnsiTheme="majorHAnsi"/>
        </w:rPr>
        <w:t>Keďže novovzniknutý</w:t>
      </w:r>
      <w:r w:rsidR="00D14330">
        <w:rPr>
          <w:rFonts w:asciiTheme="majorHAnsi" w:hAnsiTheme="majorHAnsi"/>
        </w:rPr>
        <w:t>m</w:t>
      </w:r>
      <w:r w:rsidR="00443995">
        <w:rPr>
          <w:rFonts w:asciiTheme="majorHAnsi" w:hAnsiTheme="majorHAnsi"/>
        </w:rPr>
        <w:t xml:space="preserve"> zdroj</w:t>
      </w:r>
      <w:r w:rsidR="00D14330">
        <w:rPr>
          <w:rFonts w:asciiTheme="majorHAnsi" w:hAnsiTheme="majorHAnsi"/>
        </w:rPr>
        <w:t>om</w:t>
      </w:r>
      <w:r w:rsidR="00443995">
        <w:rPr>
          <w:rFonts w:asciiTheme="majorHAnsi" w:hAnsiTheme="majorHAnsi"/>
        </w:rPr>
        <w:t xml:space="preserve"> hluku budú iba kondenzačné jednotky VRV chladenia na streche objektu</w:t>
      </w:r>
      <w:r w:rsidR="009D1DBD">
        <w:rPr>
          <w:rFonts w:asciiTheme="majorHAnsi" w:hAnsiTheme="majorHAnsi"/>
        </w:rPr>
        <w:t>,</w:t>
      </w:r>
      <w:r w:rsidR="00443995">
        <w:rPr>
          <w:rFonts w:asciiTheme="majorHAnsi" w:hAnsiTheme="majorHAnsi"/>
        </w:rPr>
        <w:t xml:space="preserve"> tak sa nepočíta so žiadnymi dodatočnými potrebnými opatreniami. Ostatné zariadenia sú náhradou jestvujúcich zariadení s podobnými alebo nižšími akustickými vlastnosťami.</w:t>
      </w:r>
    </w:p>
    <w:p w14:paraId="2B83CCB1" w14:textId="77777777" w:rsidR="006D6227" w:rsidRDefault="00775FB4" w:rsidP="00301048">
      <w:pPr>
        <w:tabs>
          <w:tab w:val="left" w:pos="709"/>
          <w:tab w:val="right" w:leader="dot" w:pos="708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Udržovanie špecifickej hladiny akustického tlaku nebolo požiadavkou projektu, odporúčané hodnoty sú nasledovné:</w:t>
      </w:r>
    </w:p>
    <w:p w14:paraId="7A507C10" w14:textId="77777777" w:rsidR="00046254" w:rsidRPr="00CF48F5" w:rsidRDefault="00046254" w:rsidP="00301048">
      <w:pPr>
        <w:tabs>
          <w:tab w:val="left" w:pos="709"/>
          <w:tab w:val="right" w:leader="dot" w:pos="7088"/>
        </w:tabs>
        <w:jc w:val="both"/>
        <w:rPr>
          <w:rFonts w:asciiTheme="majorHAnsi" w:hAnsiTheme="majorHAnsi"/>
        </w:rPr>
      </w:pPr>
      <w:r w:rsidRPr="00CF48F5">
        <w:rPr>
          <w:rFonts w:asciiTheme="majorHAnsi" w:hAnsiTheme="majorHAnsi"/>
        </w:rPr>
        <w:t>Hladina hluku v jednotlivých priestoroch vybavených konečným interiérom (čas dozvuku 0.9 sek pri objeme 100m3)</w:t>
      </w:r>
      <w:r w:rsidR="006D6227">
        <w:rPr>
          <w:rFonts w:asciiTheme="majorHAnsi" w:hAnsiTheme="majorHAnsi"/>
        </w:rPr>
        <w:t>:</w:t>
      </w:r>
    </w:p>
    <w:p w14:paraId="7CB462E0" w14:textId="77777777" w:rsidR="00D434A8" w:rsidRDefault="00443995" w:rsidP="00D434A8">
      <w:pPr>
        <w:pStyle w:val="ZkladntextIMP"/>
        <w:numPr>
          <w:ilvl w:val="0"/>
          <w:numId w:val="26"/>
        </w:numPr>
        <w:spacing w:line="23" w:lineRule="atLeast"/>
        <w:ind w:right="-2"/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</w:pPr>
      <w:r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>Reprezentačné miestnosti</w:t>
      </w:r>
      <w:r w:rsidR="00D434A8"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 w:rsidR="00D434A8"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 w:rsidR="00D434A8"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 w:rsidR="00D434A8" w:rsidRPr="00CF48F5">
        <w:rPr>
          <w:rFonts w:asciiTheme="majorHAnsi" w:eastAsiaTheme="minorEastAsia" w:hAnsiTheme="majorHAnsi" w:cstheme="minorBidi"/>
          <w:sz w:val="22"/>
          <w:szCs w:val="22"/>
          <w:lang w:val="en-US" w:eastAsia="ja-JP"/>
        </w:rPr>
        <w:t xml:space="preserve">&lt; </w:t>
      </w:r>
      <w:r w:rsidR="00D434A8"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>4</w:t>
      </w:r>
      <w:r w:rsidR="00D434A8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>0</w:t>
      </w:r>
      <w:r w:rsidR="00D434A8"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>dB(A)</w:t>
      </w:r>
    </w:p>
    <w:p w14:paraId="2F422F53" w14:textId="77777777" w:rsidR="00705C2C" w:rsidRPr="00CF48F5" w:rsidRDefault="00443995" w:rsidP="00D434A8">
      <w:pPr>
        <w:pStyle w:val="ZkladntextIMP"/>
        <w:numPr>
          <w:ilvl w:val="0"/>
          <w:numId w:val="26"/>
        </w:numPr>
        <w:spacing w:line="23" w:lineRule="atLeast"/>
        <w:ind w:right="-2"/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</w:pPr>
      <w:r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>Kancelárie</w:t>
      </w:r>
      <w:r w:rsidR="00705C2C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 w:rsidR="00705C2C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 w:rsidR="00705C2C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 w:rsidR="00705C2C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 w:rsidR="00705C2C" w:rsidRPr="00CF48F5">
        <w:rPr>
          <w:rFonts w:asciiTheme="majorHAnsi" w:eastAsiaTheme="minorEastAsia" w:hAnsiTheme="majorHAnsi" w:cstheme="minorBidi"/>
          <w:sz w:val="22"/>
          <w:szCs w:val="22"/>
          <w:lang w:val="en-US" w:eastAsia="ja-JP"/>
        </w:rPr>
        <w:t xml:space="preserve">&lt; </w:t>
      </w:r>
      <w:r w:rsidR="00705C2C"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>4</w:t>
      </w:r>
      <w:r w:rsidR="00705C2C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>0</w:t>
      </w:r>
      <w:r w:rsidR="00705C2C"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>dB(A)</w:t>
      </w:r>
    </w:p>
    <w:p w14:paraId="191E580C" w14:textId="77777777" w:rsidR="00046254" w:rsidRPr="00CF48F5" w:rsidRDefault="00E043FF" w:rsidP="00D434A8">
      <w:pPr>
        <w:pStyle w:val="ZkladntextIMP"/>
        <w:spacing w:line="23" w:lineRule="atLeast"/>
        <w:ind w:left="360" w:right="-2"/>
        <w:jc w:val="both"/>
        <w:rPr>
          <w:rFonts w:asciiTheme="majorHAnsi" w:hAnsiTheme="majorHAnsi" w:cs="Arial"/>
          <w:szCs w:val="24"/>
        </w:rPr>
      </w:pPr>
      <w:r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  <w:r w:rsidRPr="00CF48F5">
        <w:rPr>
          <w:rFonts w:asciiTheme="majorHAnsi" w:eastAsiaTheme="minorEastAsia" w:hAnsiTheme="majorHAnsi" w:cstheme="minorBidi"/>
          <w:sz w:val="22"/>
          <w:szCs w:val="22"/>
          <w:lang w:val="sk-SK" w:eastAsia="ja-JP"/>
        </w:rPr>
        <w:tab/>
      </w:r>
    </w:p>
    <w:p w14:paraId="3C24967B" w14:textId="77777777" w:rsidR="00046254" w:rsidRDefault="00046254" w:rsidP="00301048">
      <w:pPr>
        <w:spacing w:line="23" w:lineRule="atLeast"/>
        <w:jc w:val="both"/>
        <w:rPr>
          <w:rFonts w:asciiTheme="majorHAnsi" w:hAnsiTheme="majorHAnsi"/>
        </w:rPr>
      </w:pPr>
      <w:r w:rsidRPr="00CF48F5">
        <w:rPr>
          <w:rFonts w:asciiTheme="majorHAnsi" w:hAnsiTheme="majorHAnsi"/>
        </w:rPr>
        <w:t>Hladiny hluku je nutné dosahovať pri odrátaní neistoty merania cca 2</w:t>
      </w:r>
      <w:r w:rsidR="00D45C3D">
        <w:rPr>
          <w:rFonts w:asciiTheme="majorHAnsi" w:hAnsiTheme="majorHAnsi"/>
        </w:rPr>
        <w:t>-</w:t>
      </w:r>
      <w:r w:rsidRPr="00CF48F5">
        <w:rPr>
          <w:rFonts w:asciiTheme="majorHAnsi" w:hAnsiTheme="majorHAnsi"/>
        </w:rPr>
        <w:t>3dB(A)</w:t>
      </w:r>
    </w:p>
    <w:p w14:paraId="62ADC985" w14:textId="77777777" w:rsidR="007A22D6" w:rsidRPr="00CF48F5" w:rsidRDefault="007A22D6" w:rsidP="00301048">
      <w:pPr>
        <w:numPr>
          <w:ilvl w:val="1"/>
          <w:numId w:val="21"/>
        </w:numPr>
        <w:suppressAutoHyphens/>
        <w:spacing w:after="0" w:line="240" w:lineRule="auto"/>
        <w:jc w:val="both"/>
        <w:rPr>
          <w:rFonts w:asciiTheme="majorHAnsi" w:hAnsiTheme="majorHAnsi"/>
          <w:b/>
        </w:rPr>
      </w:pPr>
      <w:r w:rsidRPr="00CF48F5">
        <w:rPr>
          <w:rFonts w:asciiTheme="majorHAnsi" w:hAnsiTheme="majorHAnsi"/>
          <w:b/>
        </w:rPr>
        <w:t>P</w:t>
      </w:r>
      <w:r>
        <w:rPr>
          <w:rFonts w:asciiTheme="majorHAnsi" w:hAnsiTheme="majorHAnsi"/>
          <w:b/>
        </w:rPr>
        <w:t>ožiadavka na čistotu vzduchu</w:t>
      </w:r>
      <w:r w:rsidRPr="00CF48F5">
        <w:rPr>
          <w:rFonts w:asciiTheme="majorHAnsi" w:hAnsiTheme="majorHAnsi"/>
          <w:b/>
        </w:rPr>
        <w:t xml:space="preserve"> :</w:t>
      </w:r>
    </w:p>
    <w:p w14:paraId="4018CF2E" w14:textId="77777777" w:rsidR="00833759" w:rsidRDefault="00B65EA6" w:rsidP="00F3214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</w:t>
      </w:r>
      <w:r w:rsidR="00833759">
        <w:rPr>
          <w:rFonts w:asciiTheme="majorHAnsi" w:hAnsiTheme="majorHAnsi"/>
        </w:rPr>
        <w:t xml:space="preserve">držovanie špecifickej čistoty vzduchu nebolo požiadavkou projektu, </w:t>
      </w:r>
      <w:r>
        <w:rPr>
          <w:rFonts w:asciiTheme="majorHAnsi" w:hAnsiTheme="majorHAnsi"/>
        </w:rPr>
        <w:t>b</w:t>
      </w:r>
      <w:r w:rsidR="003F5264">
        <w:rPr>
          <w:rFonts w:asciiTheme="majorHAnsi" w:hAnsiTheme="majorHAnsi"/>
        </w:rPr>
        <w:t>ude</w:t>
      </w:r>
      <w:r>
        <w:rPr>
          <w:rFonts w:asciiTheme="majorHAnsi" w:hAnsiTheme="majorHAnsi"/>
        </w:rPr>
        <w:t xml:space="preserve"> použitá následná </w:t>
      </w:r>
      <w:r w:rsidR="00833759">
        <w:rPr>
          <w:rFonts w:asciiTheme="majorHAnsi" w:hAnsiTheme="majorHAnsi"/>
        </w:rPr>
        <w:t>fil</w:t>
      </w:r>
      <w:r>
        <w:rPr>
          <w:rFonts w:asciiTheme="majorHAnsi" w:hAnsiTheme="majorHAnsi"/>
        </w:rPr>
        <w:t>trácia vzduchu</w:t>
      </w:r>
      <w:r w:rsidR="00833759">
        <w:rPr>
          <w:rFonts w:asciiTheme="majorHAnsi" w:hAnsiTheme="majorHAnsi"/>
        </w:rPr>
        <w:t>:</w:t>
      </w:r>
    </w:p>
    <w:p w14:paraId="12D0E5B7" w14:textId="77777777" w:rsidR="00F3214C" w:rsidRDefault="003F5264" w:rsidP="00833759">
      <w:pPr>
        <w:pStyle w:val="ListParagraph"/>
        <w:numPr>
          <w:ilvl w:val="0"/>
          <w:numId w:val="39"/>
        </w:numPr>
        <w:jc w:val="both"/>
        <w:rPr>
          <w:rFonts w:asciiTheme="majorHAnsi" w:hAnsiTheme="majorHAnsi"/>
        </w:rPr>
      </w:pPr>
      <w:r w:rsidRPr="00833759">
        <w:rPr>
          <w:rFonts w:asciiTheme="majorHAnsi" w:hAnsiTheme="majorHAnsi"/>
        </w:rPr>
        <w:t xml:space="preserve">chladiace </w:t>
      </w:r>
      <w:r w:rsidR="006C323D">
        <w:rPr>
          <w:rFonts w:asciiTheme="majorHAnsi" w:hAnsiTheme="majorHAnsi"/>
        </w:rPr>
        <w:t>fan-coily (</w:t>
      </w:r>
      <w:r w:rsidR="00443995">
        <w:rPr>
          <w:rFonts w:asciiTheme="majorHAnsi" w:hAnsiTheme="majorHAnsi"/>
        </w:rPr>
        <w:t>VRV</w:t>
      </w:r>
      <w:r w:rsidR="006C323D">
        <w:rPr>
          <w:rFonts w:asciiTheme="majorHAnsi" w:hAnsiTheme="majorHAnsi"/>
        </w:rPr>
        <w:t xml:space="preserve"> ako aj vodné)</w:t>
      </w:r>
      <w:r w:rsidRPr="0083375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- </w:t>
      </w:r>
      <w:r w:rsidR="00833759" w:rsidRPr="00833759">
        <w:rPr>
          <w:rFonts w:asciiTheme="majorHAnsi" w:hAnsiTheme="majorHAnsi"/>
        </w:rPr>
        <w:t>základný filter vzduchu</w:t>
      </w:r>
      <w:r w:rsidR="00833759">
        <w:rPr>
          <w:rFonts w:asciiTheme="majorHAnsi" w:hAnsiTheme="majorHAnsi"/>
        </w:rPr>
        <w:t xml:space="preserve"> </w:t>
      </w:r>
      <w:r w:rsidR="00833759" w:rsidRPr="00833759">
        <w:rPr>
          <w:rFonts w:asciiTheme="majorHAnsi" w:hAnsiTheme="majorHAnsi"/>
        </w:rPr>
        <w:t xml:space="preserve">tvoriaci súčasť dodávky zariadenia </w:t>
      </w:r>
      <w:r w:rsidR="00833759">
        <w:rPr>
          <w:rFonts w:asciiTheme="majorHAnsi" w:hAnsiTheme="majorHAnsi"/>
        </w:rPr>
        <w:t xml:space="preserve">(jedná sa o </w:t>
      </w:r>
      <w:r w:rsidR="00833759" w:rsidRPr="00833759">
        <w:rPr>
          <w:rFonts w:asciiTheme="majorHAnsi" w:hAnsiTheme="majorHAnsi"/>
        </w:rPr>
        <w:t>cirkulačný vzduch</w:t>
      </w:r>
      <w:r w:rsidR="00833759">
        <w:rPr>
          <w:rFonts w:asciiTheme="majorHAnsi" w:hAnsiTheme="majorHAnsi"/>
        </w:rPr>
        <w:t>)</w:t>
      </w:r>
    </w:p>
    <w:p w14:paraId="73095453" w14:textId="77777777" w:rsidR="00046254" w:rsidRPr="00CF48F5" w:rsidRDefault="00673B01" w:rsidP="00301048">
      <w:pPr>
        <w:suppressAutoHyphens/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  <w:r w:rsidR="00443995">
        <w:rPr>
          <w:rFonts w:asciiTheme="majorHAnsi" w:hAnsiTheme="majorHAnsi"/>
          <w:b/>
        </w:rPr>
        <w:t>5</w:t>
      </w:r>
      <w:r>
        <w:rPr>
          <w:rFonts w:asciiTheme="majorHAnsi" w:hAnsiTheme="majorHAnsi"/>
          <w:b/>
        </w:rPr>
        <w:t xml:space="preserve">  </w:t>
      </w:r>
      <w:r w:rsidR="00046254" w:rsidRPr="00CF48F5">
        <w:rPr>
          <w:rFonts w:asciiTheme="majorHAnsi" w:hAnsiTheme="majorHAnsi"/>
          <w:b/>
        </w:rPr>
        <w:t>Obsadenie priestorov:</w:t>
      </w:r>
    </w:p>
    <w:p w14:paraId="47F4F2DB" w14:textId="77777777" w:rsidR="00673B01" w:rsidRDefault="00E43D11" w:rsidP="0030104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Obsadenie priestorov </w:t>
      </w:r>
      <w:r w:rsidR="00F1609A">
        <w:rPr>
          <w:rFonts w:asciiTheme="majorHAnsi" w:hAnsiTheme="majorHAnsi"/>
        </w:rPr>
        <w:t xml:space="preserve">je brané </w:t>
      </w:r>
      <w:r>
        <w:rPr>
          <w:rFonts w:asciiTheme="majorHAnsi" w:hAnsiTheme="majorHAnsi"/>
        </w:rPr>
        <w:t xml:space="preserve">podľa </w:t>
      </w:r>
      <w:r w:rsidR="003E66ED">
        <w:rPr>
          <w:rFonts w:asciiTheme="majorHAnsi" w:hAnsiTheme="majorHAnsi"/>
        </w:rPr>
        <w:t>obdržaných informácií</w:t>
      </w:r>
      <w:r w:rsidR="00443995">
        <w:rPr>
          <w:rFonts w:asciiTheme="majorHAnsi" w:hAnsiTheme="majorHAnsi"/>
        </w:rPr>
        <w:t>, resp</w:t>
      </w:r>
      <w:r w:rsidR="003E66ED">
        <w:rPr>
          <w:rFonts w:asciiTheme="majorHAnsi" w:hAnsiTheme="majorHAnsi"/>
        </w:rPr>
        <w:t>.</w:t>
      </w:r>
      <w:r w:rsidR="00443995">
        <w:rPr>
          <w:rFonts w:asciiTheme="majorHAnsi" w:hAnsiTheme="majorHAnsi"/>
        </w:rPr>
        <w:t xml:space="preserve"> obhliadky stavby.</w:t>
      </w:r>
    </w:p>
    <w:p w14:paraId="1B159B65" w14:textId="77777777" w:rsidR="00673B01" w:rsidRPr="00CF48F5" w:rsidRDefault="00673B01" w:rsidP="00301048">
      <w:pPr>
        <w:suppressAutoHyphens/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  <w:r w:rsidR="00443995">
        <w:rPr>
          <w:rFonts w:asciiTheme="majorHAnsi" w:hAnsiTheme="majorHAnsi"/>
          <w:b/>
        </w:rPr>
        <w:t>6</w:t>
      </w:r>
      <w:r>
        <w:rPr>
          <w:rFonts w:asciiTheme="majorHAnsi" w:hAnsiTheme="majorHAnsi"/>
          <w:b/>
        </w:rPr>
        <w:t xml:space="preserve">  Ochrana životného prostredia</w:t>
      </w:r>
      <w:r w:rsidRPr="00CF48F5">
        <w:rPr>
          <w:rFonts w:asciiTheme="majorHAnsi" w:hAnsiTheme="majorHAnsi"/>
          <w:b/>
        </w:rPr>
        <w:t>:</w:t>
      </w:r>
    </w:p>
    <w:p w14:paraId="26F73162" w14:textId="1151FFFF" w:rsidR="00443995" w:rsidRDefault="00443995" w:rsidP="00536D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Výrobníky chladiacej vody obsahujú chladivo. Chladiace zariadenia podliehajú pravidelnej kontrole a manipuláciu s chladivami môže vykonávať len oprávnená osoba</w:t>
      </w:r>
      <w:r w:rsidR="001B5ED7">
        <w:rPr>
          <w:rFonts w:asciiTheme="majorHAnsi" w:hAnsiTheme="majorHAnsi"/>
        </w:rPr>
        <w:t xml:space="preserve">, ktorá musí spĺňať náležitosti vyplývajúce zo zákona 286/2009 </w:t>
      </w:r>
      <w:proofErr w:type="spellStart"/>
      <w:r w:rsidR="001B5ED7">
        <w:rPr>
          <w:rFonts w:asciiTheme="majorHAnsi" w:hAnsiTheme="majorHAnsi"/>
        </w:rPr>
        <w:t>Z.z</w:t>
      </w:r>
      <w:proofErr w:type="spellEnd"/>
      <w:r w:rsidR="001B5ED7">
        <w:rPr>
          <w:rFonts w:asciiTheme="majorHAnsi" w:hAnsiTheme="majorHAnsi"/>
        </w:rPr>
        <w:t>. o</w:t>
      </w:r>
      <w:r w:rsidR="001B5ED7">
        <w:rPr>
          <w:rFonts w:asciiTheme="majorHAnsi" w:hAnsiTheme="majorHAnsi" w:cs="Tahoma"/>
        </w:rPr>
        <w:t> </w:t>
      </w:r>
      <w:proofErr w:type="spellStart"/>
      <w:r w:rsidR="001B5ED7">
        <w:rPr>
          <w:rFonts w:asciiTheme="majorHAnsi" w:hAnsiTheme="majorHAnsi" w:cs="Tahoma"/>
        </w:rPr>
        <w:t>fluórovaných</w:t>
      </w:r>
      <w:proofErr w:type="spellEnd"/>
      <w:r w:rsidR="001B5ED7">
        <w:rPr>
          <w:rFonts w:asciiTheme="majorHAnsi" w:hAnsiTheme="majorHAnsi" w:cs="Tahoma"/>
        </w:rPr>
        <w:t xml:space="preserve"> skleníkových plynoch.</w:t>
      </w:r>
    </w:p>
    <w:p w14:paraId="742E3F36" w14:textId="77777777" w:rsidR="00443995" w:rsidRPr="00CF48F5" w:rsidRDefault="00443995" w:rsidP="00536D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Vnútorné cirkulačné jednotky Fancoily </w:t>
      </w:r>
      <w:r w:rsidRPr="00673B01">
        <w:rPr>
          <w:rFonts w:asciiTheme="majorHAnsi" w:hAnsiTheme="majorHAnsi"/>
        </w:rPr>
        <w:t>budú produkovať p</w:t>
      </w:r>
      <w:r>
        <w:rPr>
          <w:rFonts w:asciiTheme="majorHAnsi" w:hAnsiTheme="majorHAnsi"/>
        </w:rPr>
        <w:t xml:space="preserve">evný odpad – zanesenú </w:t>
      </w:r>
      <w:r w:rsidRPr="00673B01">
        <w:rPr>
          <w:rFonts w:asciiTheme="majorHAnsi" w:hAnsiTheme="majorHAnsi"/>
        </w:rPr>
        <w:t>filtračn</w:t>
      </w:r>
      <w:r>
        <w:rPr>
          <w:rFonts w:asciiTheme="majorHAnsi" w:hAnsiTheme="majorHAnsi"/>
        </w:rPr>
        <w:t>ú tkaninu</w:t>
      </w:r>
      <w:r w:rsidRPr="00673B01">
        <w:rPr>
          <w:rFonts w:asciiTheme="majorHAnsi" w:hAnsiTheme="majorHAnsi"/>
        </w:rPr>
        <w:t>. Tento materiál nebude obsahovať biologicky aktívne látky a bude likvidovan</w:t>
      </w:r>
      <w:r>
        <w:rPr>
          <w:rFonts w:asciiTheme="majorHAnsi" w:hAnsiTheme="majorHAnsi"/>
        </w:rPr>
        <w:t>ý</w:t>
      </w:r>
      <w:r w:rsidRPr="00673B01">
        <w:rPr>
          <w:rFonts w:asciiTheme="majorHAnsi" w:hAnsiTheme="majorHAnsi"/>
        </w:rPr>
        <w:t xml:space="preserve"> spolu s ostatným bežným odpadom.</w:t>
      </w:r>
      <w:r>
        <w:rPr>
          <w:rFonts w:asciiTheme="majorHAnsi" w:hAnsiTheme="majorHAnsi"/>
        </w:rPr>
        <w:tab/>
      </w:r>
    </w:p>
    <w:p w14:paraId="2D3BE6D1" w14:textId="77777777" w:rsidR="00BB043B" w:rsidRPr="00CF48F5" w:rsidRDefault="00BB043B" w:rsidP="00301048">
      <w:pPr>
        <w:pStyle w:val="Heading1"/>
        <w:jc w:val="both"/>
        <w:rPr>
          <w:sz w:val="28"/>
          <w:szCs w:val="28"/>
        </w:rPr>
      </w:pPr>
      <w:r w:rsidRPr="00CF48F5">
        <w:rPr>
          <w:sz w:val="28"/>
          <w:szCs w:val="28"/>
        </w:rPr>
        <w:t>Vypočítané hodnoty</w:t>
      </w:r>
    </w:p>
    <w:p w14:paraId="6E129E7D" w14:textId="09119CC5" w:rsidR="001F56A6" w:rsidRDefault="00BB043B" w:rsidP="00301048">
      <w:pPr>
        <w:jc w:val="both"/>
        <w:rPr>
          <w:rFonts w:asciiTheme="majorHAnsi" w:hAnsiTheme="majorHAnsi" w:cstheme="majorHAnsi"/>
        </w:rPr>
      </w:pPr>
      <w:r w:rsidRPr="00CF48F5">
        <w:rPr>
          <w:rFonts w:asciiTheme="majorHAnsi" w:hAnsiTheme="majorHAnsi"/>
        </w:rPr>
        <w:t xml:space="preserve">Hodnoty </w:t>
      </w:r>
      <w:r w:rsidR="00E43642">
        <w:rPr>
          <w:rFonts w:asciiTheme="majorHAnsi" w:hAnsiTheme="majorHAnsi"/>
        </w:rPr>
        <w:t xml:space="preserve">pre jednotlivé miestnosti sú uvedené </w:t>
      </w:r>
      <w:r w:rsidRPr="00CF48F5">
        <w:rPr>
          <w:rFonts w:asciiTheme="majorHAnsi" w:hAnsiTheme="majorHAnsi"/>
        </w:rPr>
        <w:t>v</w:t>
      </w:r>
      <w:r w:rsidR="00654402" w:rsidRPr="00CF48F5">
        <w:rPr>
          <w:rFonts w:asciiTheme="majorHAnsi" w:hAnsiTheme="majorHAnsi"/>
        </w:rPr>
        <w:t>o výkresoch</w:t>
      </w:r>
      <w:r w:rsidR="001F56A6">
        <w:rPr>
          <w:rFonts w:asciiTheme="majorHAnsi" w:hAnsiTheme="majorHAnsi"/>
        </w:rPr>
        <w:t xml:space="preserve"> a zoznamoch zariadení</w:t>
      </w:r>
      <w:r w:rsidR="00E43642">
        <w:rPr>
          <w:rFonts w:asciiTheme="majorHAnsi" w:hAnsiTheme="majorHAnsi"/>
        </w:rPr>
        <w:t>,</w:t>
      </w:r>
      <w:r w:rsidRPr="00CF48F5">
        <w:rPr>
          <w:rFonts w:asciiTheme="majorHAnsi" w:hAnsiTheme="majorHAnsi"/>
        </w:rPr>
        <w:t xml:space="preserve"> ktor</w:t>
      </w:r>
      <w:r w:rsidR="00654402" w:rsidRPr="00CF48F5">
        <w:rPr>
          <w:rFonts w:asciiTheme="majorHAnsi" w:hAnsiTheme="majorHAnsi"/>
        </w:rPr>
        <w:t>é</w:t>
      </w:r>
      <w:r w:rsidRPr="00CF48F5">
        <w:rPr>
          <w:rFonts w:asciiTheme="majorHAnsi" w:hAnsiTheme="majorHAnsi"/>
        </w:rPr>
        <w:t xml:space="preserve"> </w:t>
      </w:r>
      <w:r w:rsidR="00654402" w:rsidRPr="00E43642">
        <w:rPr>
          <w:rFonts w:asciiTheme="majorHAnsi" w:hAnsiTheme="majorHAnsi" w:cstheme="majorHAnsi"/>
        </w:rPr>
        <w:t>sú</w:t>
      </w:r>
      <w:r w:rsidRPr="00E43642">
        <w:rPr>
          <w:rFonts w:asciiTheme="majorHAnsi" w:hAnsiTheme="majorHAnsi" w:cstheme="majorHAnsi"/>
        </w:rPr>
        <w:t xml:space="preserve"> </w:t>
      </w:r>
      <w:r w:rsidR="001F56A6">
        <w:rPr>
          <w:rFonts w:asciiTheme="majorHAnsi" w:hAnsiTheme="majorHAnsi" w:cstheme="majorHAnsi"/>
        </w:rPr>
        <w:t>súčasťou tohto projektu.</w:t>
      </w:r>
      <w:r w:rsidR="001B5ED7">
        <w:rPr>
          <w:rFonts w:asciiTheme="majorHAnsi" w:hAnsiTheme="majorHAnsi" w:cstheme="majorHAnsi"/>
        </w:rPr>
        <w:t xml:space="preserve"> Uvedené hodnoty sú minimálne požadované výpočtové hodnoty, ktoré treba spĺňať pri návrhu zariadení. </w:t>
      </w:r>
    </w:p>
    <w:p w14:paraId="5B5714F3" w14:textId="77777777" w:rsidR="00540E2E" w:rsidRPr="00CF48F5" w:rsidRDefault="00E83645" w:rsidP="00540E2E">
      <w:pPr>
        <w:pStyle w:val="Heading1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540E2E">
        <w:rPr>
          <w:sz w:val="28"/>
          <w:szCs w:val="28"/>
        </w:rPr>
        <w:t>pis existujúceho stavu a </w:t>
      </w:r>
      <w:proofErr w:type="spellStart"/>
      <w:r w:rsidR="00540E2E">
        <w:rPr>
          <w:sz w:val="28"/>
          <w:szCs w:val="28"/>
        </w:rPr>
        <w:t>novonavrhovaného</w:t>
      </w:r>
      <w:proofErr w:type="spellEnd"/>
      <w:r w:rsidR="00540E2E">
        <w:rPr>
          <w:sz w:val="28"/>
          <w:szCs w:val="28"/>
        </w:rPr>
        <w:t xml:space="preserve"> riešenia</w:t>
      </w:r>
    </w:p>
    <w:p w14:paraId="36CB8BB7" w14:textId="77777777" w:rsidR="00E617BA" w:rsidRDefault="00A660F5" w:rsidP="00540E2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súčasnosti je v objekte riešené vykurovanie ako teplovodné prostredníctvom vodných fan coilov v kombinácii s doskovými vykurovacími telesami. </w:t>
      </w:r>
      <w:r w:rsidR="00E617BA">
        <w:rPr>
          <w:rFonts w:asciiTheme="majorHAnsi" w:hAnsiTheme="majorHAnsi"/>
        </w:rPr>
        <w:t xml:space="preserve">Teplotný spád </w:t>
      </w:r>
      <w:r w:rsidR="00EF535D">
        <w:rPr>
          <w:rFonts w:asciiTheme="majorHAnsi" w:hAnsiTheme="majorHAnsi"/>
        </w:rPr>
        <w:t>nevedel prevádzkovateľ budovy potvrdiť</w:t>
      </w:r>
      <w:r w:rsidR="00E617BA">
        <w:rPr>
          <w:rFonts w:asciiTheme="majorHAnsi" w:hAnsiTheme="majorHAnsi"/>
        </w:rPr>
        <w:t xml:space="preserve">, predpoklad je 90/70° avšak z hľadiska bezpečnosti sa pri nových zariadeniach použije spád 80/60°C. </w:t>
      </w:r>
      <w:r>
        <w:rPr>
          <w:rFonts w:asciiTheme="majorHAnsi" w:hAnsiTheme="majorHAnsi"/>
        </w:rPr>
        <w:t xml:space="preserve">Zdroj tepla je centralizovaný s ďalšou budovou </w:t>
      </w:r>
      <w:r w:rsidR="00E617BA">
        <w:rPr>
          <w:rFonts w:asciiTheme="majorHAnsi" w:hAnsiTheme="majorHAnsi"/>
        </w:rPr>
        <w:t xml:space="preserve">prislúchajúcou ku </w:t>
      </w:r>
      <w:r>
        <w:rPr>
          <w:rFonts w:asciiTheme="majorHAnsi" w:hAnsiTheme="majorHAnsi"/>
        </w:rPr>
        <w:t>komplexu. Kapacita vykurovania bola klientom opísaná ako dostatočná</w:t>
      </w:r>
      <w:r w:rsidR="00E617BA">
        <w:rPr>
          <w:rFonts w:asciiTheme="majorHAnsi" w:hAnsiTheme="majorHAnsi"/>
        </w:rPr>
        <w:t xml:space="preserve"> a zjednodušene sa dá povedať, že v prípade vykurovania sa jedná o náhradu výkonu </w:t>
      </w:r>
      <w:proofErr w:type="spellStart"/>
      <w:r w:rsidR="00E617BA">
        <w:rPr>
          <w:rFonts w:asciiTheme="majorHAnsi" w:hAnsiTheme="majorHAnsi"/>
        </w:rPr>
        <w:t>fan-coilov</w:t>
      </w:r>
      <w:proofErr w:type="spellEnd"/>
      <w:r w:rsidR="00E617BA">
        <w:rPr>
          <w:rFonts w:asciiTheme="majorHAnsi" w:hAnsiTheme="majorHAnsi"/>
        </w:rPr>
        <w:t xml:space="preserve"> určených na výmenu.</w:t>
      </w:r>
      <w:r w:rsidR="00EF535D">
        <w:rPr>
          <w:rFonts w:asciiTheme="majorHAnsi" w:hAnsiTheme="majorHAnsi"/>
        </w:rPr>
        <w:t xml:space="preserve"> Výkony boli následne potvrdené aj našimi výpočtami.</w:t>
      </w:r>
      <w:r w:rsidR="00E617BA">
        <w:rPr>
          <w:rFonts w:asciiTheme="majorHAnsi" w:hAnsiTheme="majorHAnsi"/>
        </w:rPr>
        <w:t xml:space="preserve"> Použité fan coily sú parapetné 4-rúrkové a v letnom období slúžia na chladenie. Chladiacim médiom je chladiaca voda 7/12°C  pričom zdrojom chladu pre riešené trakty sú 2 jestvujúce chillery umiestnené vo vnútornej strojovni. Prívod vzduchu je spojený VZT potrubiami k chillerom, odvod vzduchu je riešený priamo do priestoru strojovne pričom do vonkajšieho prostredia sa dostáva pretlakovo cez fasádne žalúzie. Sústava je delená na Prízemie a Poschodie, pričom každá vetva má samostatný chiller. V prípade Prízemia sa jedná o 36kW vzduchom chladený vnútorný chiller, v prípade poschodia o 58kW vzduchom chladený vnútorný chiller. Chillery sú s 2 kompresormi pričom chiller poschodia má funkčný iba 1 kompresor. Následkom takéhoto riešenia je nepostačujúce chladenie a nevyhovujúce pracovné podmienky.</w:t>
      </w:r>
    </w:p>
    <w:p w14:paraId="39BBB25D" w14:textId="77777777" w:rsidR="00E617BA" w:rsidRDefault="00E617BA" w:rsidP="00540E2E">
      <w:pPr>
        <w:jc w:val="both"/>
        <w:rPr>
          <w:rFonts w:asciiTheme="majorHAnsi" w:hAnsiTheme="majorHAnsi"/>
        </w:rPr>
      </w:pPr>
      <w:r w:rsidRPr="00040E3F">
        <w:rPr>
          <w:rFonts w:asciiTheme="majorHAnsi" w:hAnsiTheme="majorHAnsi"/>
        </w:rPr>
        <w:t>Návrh riešenia:</w:t>
      </w:r>
    </w:p>
    <w:p w14:paraId="70B66D2D" w14:textId="77777777" w:rsidR="00781B80" w:rsidRPr="00781B80" w:rsidRDefault="00781B80" w:rsidP="00781B80">
      <w:pPr>
        <w:pStyle w:val="ListParagraph"/>
        <w:numPr>
          <w:ilvl w:val="0"/>
          <w:numId w:val="39"/>
        </w:numPr>
        <w:jc w:val="both"/>
        <w:rPr>
          <w:rFonts w:asciiTheme="majorHAnsi" w:hAnsiTheme="majorHAnsi"/>
        </w:rPr>
      </w:pPr>
      <w:r w:rsidRPr="00781B80">
        <w:rPr>
          <w:rFonts w:asciiTheme="majorHAnsi" w:hAnsiTheme="majorHAnsi"/>
          <w:b/>
        </w:rPr>
        <w:t>Demontáž</w:t>
      </w:r>
      <w:r>
        <w:rPr>
          <w:rFonts w:asciiTheme="majorHAnsi" w:hAnsiTheme="majorHAnsi"/>
          <w:b/>
        </w:rPr>
        <w:t>e</w:t>
      </w:r>
      <w:r>
        <w:rPr>
          <w:rFonts w:asciiTheme="majorHAnsi" w:hAnsiTheme="majorHAnsi"/>
        </w:rPr>
        <w:t xml:space="preserve"> – dôjde ku demontáži vodných fan coilov v riešených traktoch podľa výkresu. Je treba rátať s vyčistením priestoru súčasnej strojovne vrátane vnútornej deliacej priečky ako aj otvorenia priestoru s vonkajškom </w:t>
      </w:r>
      <w:r w:rsidR="00D11E2B">
        <w:rPr>
          <w:rFonts w:asciiTheme="majorHAnsi" w:hAnsiTheme="majorHAnsi"/>
        </w:rPr>
        <w:t xml:space="preserve">a následného vyspravenia </w:t>
      </w:r>
      <w:r w:rsidR="001048C4">
        <w:rPr>
          <w:rFonts w:asciiTheme="majorHAnsi" w:hAnsiTheme="majorHAnsi"/>
        </w:rPr>
        <w:t xml:space="preserve">fasády </w:t>
      </w:r>
      <w:r>
        <w:rPr>
          <w:rFonts w:asciiTheme="majorHAnsi" w:hAnsiTheme="majorHAnsi"/>
        </w:rPr>
        <w:t>(vypratanie terajších zariadení a dodávka nového chillera do priestoru).</w:t>
      </w:r>
    </w:p>
    <w:p w14:paraId="21875DEC" w14:textId="77777777" w:rsidR="00540E2E" w:rsidRPr="00477782" w:rsidRDefault="00E617BA" w:rsidP="00E617BA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</w:rPr>
      </w:pPr>
      <w:r w:rsidRPr="00477782">
        <w:rPr>
          <w:rFonts w:asciiTheme="majorHAnsi" w:hAnsiTheme="majorHAnsi"/>
          <w:b/>
        </w:rPr>
        <w:t>Prízemie</w:t>
      </w:r>
      <w:r>
        <w:rPr>
          <w:rFonts w:asciiTheme="majorHAnsi" w:hAnsiTheme="majorHAnsi"/>
        </w:rPr>
        <w:t xml:space="preserve"> – dôjde ku zámene fan coilov za nové</w:t>
      </w:r>
      <w:r w:rsidR="002D141F">
        <w:rPr>
          <w:rFonts w:asciiTheme="majorHAnsi" w:hAnsiTheme="majorHAnsi"/>
        </w:rPr>
        <w:t>, využijú sa pôvodné prípojky</w:t>
      </w:r>
      <w:r>
        <w:rPr>
          <w:rFonts w:asciiTheme="majorHAnsi" w:hAnsiTheme="majorHAnsi"/>
        </w:rPr>
        <w:t xml:space="preserve">. </w:t>
      </w:r>
      <w:r w:rsidR="002D141F">
        <w:rPr>
          <w:rFonts w:asciiTheme="majorHAnsi" w:hAnsiTheme="majorHAnsi"/>
        </w:rPr>
        <w:t>Fan coily</w:t>
      </w:r>
      <w:r>
        <w:rPr>
          <w:rFonts w:asciiTheme="majorHAnsi" w:hAnsiTheme="majorHAnsi"/>
        </w:rPr>
        <w:t xml:space="preserve"> budú tak ako predošlé parapetného typu, 4-rúrkové, slúžiace na chladenie ako aj na vykurovanie.</w:t>
      </w:r>
      <w:r w:rsidR="00477782">
        <w:rPr>
          <w:rFonts w:asciiTheme="majorHAnsi" w:hAnsiTheme="majorHAnsi"/>
        </w:rPr>
        <w:t xml:space="preserve"> Chladiacu funkciu prevezme novoinštalovaný vnútorný chiller (iba pre prízemie) umiestnený do strojovne. Jestvujúce chillery sa demontujú.</w:t>
      </w:r>
      <w:r w:rsidRPr="00E617BA">
        <w:rPr>
          <w:rFonts w:asciiTheme="majorHAnsi" w:hAnsiTheme="majorHAnsi"/>
        </w:rPr>
        <w:t xml:space="preserve"> </w:t>
      </w:r>
    </w:p>
    <w:p w14:paraId="612AE2E6" w14:textId="77777777" w:rsidR="00477782" w:rsidRPr="00E617BA" w:rsidRDefault="00477782" w:rsidP="00E617BA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</w:rPr>
      </w:pPr>
      <w:r w:rsidRPr="00477782">
        <w:rPr>
          <w:rFonts w:asciiTheme="majorHAnsi" w:hAnsiTheme="majorHAnsi"/>
          <w:b/>
        </w:rPr>
        <w:t>Poschodie</w:t>
      </w:r>
      <w:r>
        <w:rPr>
          <w:rFonts w:asciiTheme="majorHAnsi" w:hAnsiTheme="majorHAnsi"/>
        </w:rPr>
        <w:t xml:space="preserve"> – jestvujúce </w:t>
      </w:r>
      <w:proofErr w:type="spellStart"/>
      <w:r>
        <w:rPr>
          <w:rFonts w:asciiTheme="majorHAnsi" w:hAnsiTheme="majorHAnsi"/>
        </w:rPr>
        <w:t>fan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coily</w:t>
      </w:r>
      <w:proofErr w:type="spellEnd"/>
      <w:r>
        <w:rPr>
          <w:rFonts w:asciiTheme="majorHAnsi" w:hAnsiTheme="majorHAnsi"/>
        </w:rPr>
        <w:t xml:space="preserve"> budú nahradené doskovými vykurovacími telesami preberaj</w:t>
      </w:r>
      <w:r w:rsidR="009D1DBD">
        <w:rPr>
          <w:rFonts w:asciiTheme="majorHAnsi" w:hAnsiTheme="majorHAnsi"/>
          <w:lang w:val="en-GB"/>
        </w:rPr>
        <w:t>ú</w:t>
      </w:r>
      <w:proofErr w:type="spellStart"/>
      <w:r>
        <w:rPr>
          <w:rFonts w:asciiTheme="majorHAnsi" w:hAnsiTheme="majorHAnsi"/>
        </w:rPr>
        <w:t>cimi</w:t>
      </w:r>
      <w:proofErr w:type="spellEnd"/>
      <w:r>
        <w:rPr>
          <w:rFonts w:asciiTheme="majorHAnsi" w:hAnsiTheme="majorHAnsi"/>
        </w:rPr>
        <w:t xml:space="preserve"> funkciu vykurovania miestností.</w:t>
      </w:r>
      <w:r w:rsidR="00A705D7">
        <w:rPr>
          <w:rFonts w:asciiTheme="majorHAnsi" w:hAnsiTheme="majorHAnsi"/>
        </w:rPr>
        <w:t xml:space="preserve"> Zdroj tepla ostáva pôvodný.</w:t>
      </w:r>
      <w:r>
        <w:rPr>
          <w:rFonts w:asciiTheme="majorHAnsi" w:hAnsiTheme="majorHAnsi"/>
        </w:rPr>
        <w:t xml:space="preserve"> Pre chladenie sú navrhnuté nové VRV vnútorné fan coily so zdrojom chladu (kondenzátorom) umiestneným na streche </w:t>
      </w:r>
      <w:r w:rsidR="00D11E2B">
        <w:rPr>
          <w:rFonts w:asciiTheme="majorHAnsi" w:hAnsiTheme="majorHAnsi"/>
        </w:rPr>
        <w:t>dvorného traktu</w:t>
      </w:r>
      <w:r>
        <w:rPr>
          <w:rFonts w:asciiTheme="majorHAnsi" w:hAnsiTheme="majorHAnsi"/>
        </w:rPr>
        <w:t xml:space="preserve">. Týmto dôjde k výmene teplonosného média chladu z pôvodnej vody na chladivo. Tento </w:t>
      </w:r>
      <w:r>
        <w:rPr>
          <w:rFonts w:asciiTheme="majorHAnsi" w:hAnsiTheme="majorHAnsi"/>
        </w:rPr>
        <w:lastRenderedPageBreak/>
        <w:t>proces je určený hlavne požadovanou kapacitou systému, charakterom prevádzky, nutnosti výmeny systému počas prevádzky ako aj možnosťami kapacity strojovne a porovnaním výšky náklado</w:t>
      </w:r>
      <w:r w:rsidR="00EF535D">
        <w:rPr>
          <w:rFonts w:asciiTheme="majorHAnsi" w:hAnsiTheme="majorHAnsi"/>
        </w:rPr>
        <w:t>v</w:t>
      </w:r>
      <w:r>
        <w:rPr>
          <w:rFonts w:asciiTheme="majorHAnsi" w:hAnsiTheme="majorHAnsi"/>
        </w:rPr>
        <w:t xml:space="preserve"> vyžadovanej inve</w:t>
      </w:r>
      <w:r w:rsidR="00D11E2B">
        <w:rPr>
          <w:rFonts w:asciiTheme="majorHAnsi" w:hAnsiTheme="majorHAnsi"/>
        </w:rPr>
        <w:t>stíc</w:t>
      </w:r>
      <w:r w:rsidR="00316012">
        <w:rPr>
          <w:rFonts w:asciiTheme="majorHAnsi" w:hAnsiTheme="majorHAnsi"/>
        </w:rPr>
        <w:t>i</w:t>
      </w:r>
      <w:r w:rsidR="00D11E2B">
        <w:rPr>
          <w:rFonts w:asciiTheme="majorHAnsi" w:hAnsiTheme="majorHAnsi"/>
        </w:rPr>
        <w:t>e. Pôvodné rozvody chladenia</w:t>
      </w:r>
      <w:r>
        <w:rPr>
          <w:rFonts w:asciiTheme="majorHAnsi" w:hAnsiTheme="majorHAnsi"/>
        </w:rPr>
        <w:t xml:space="preserve"> sa zaplombujú.</w:t>
      </w:r>
    </w:p>
    <w:p w14:paraId="454F8C4A" w14:textId="77777777" w:rsidR="002C5664" w:rsidRPr="00CF48F5" w:rsidRDefault="002C5664" w:rsidP="00301048">
      <w:pPr>
        <w:pStyle w:val="Heading1"/>
        <w:jc w:val="both"/>
        <w:rPr>
          <w:sz w:val="28"/>
          <w:szCs w:val="28"/>
        </w:rPr>
      </w:pPr>
      <w:r w:rsidRPr="00CF48F5">
        <w:rPr>
          <w:sz w:val="28"/>
          <w:szCs w:val="28"/>
        </w:rPr>
        <w:t>Zoznam zariadení a popis ich funkcie</w:t>
      </w:r>
    </w:p>
    <w:p w14:paraId="17C5BA98" w14:textId="77777777" w:rsidR="00B7326B" w:rsidRPr="006855C0" w:rsidRDefault="00B7326B" w:rsidP="00B7326B">
      <w:pPr>
        <w:jc w:val="both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ZARIADENI</w:t>
      </w:r>
      <w:r w:rsidR="00040E3F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E</w:t>
      </w:r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 xml:space="preserve"> č. 1.</w:t>
      </w:r>
      <w:r w:rsidR="00477782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1</w:t>
      </w:r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 xml:space="preserve">, </w:t>
      </w:r>
      <w:r w:rsidR="00477782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CHLADENIE PRÍZEMIA</w:t>
      </w:r>
    </w:p>
    <w:p w14:paraId="1794062E" w14:textId="77777777" w:rsidR="005E6EFE" w:rsidRDefault="00040E3F" w:rsidP="007976D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 chladenie prízemia sa použije kompaktný vzduchom chladený chladič umiestnený do priestoru strojovne. Je treba povedať, že priestor strojovne bude vyčistený od súčasných zariadení. </w:t>
      </w:r>
      <w:r w:rsidR="005E6EFE">
        <w:rPr>
          <w:rFonts w:asciiTheme="majorHAnsi" w:hAnsiTheme="majorHAnsi"/>
        </w:rPr>
        <w:t>Novonavrhovaný chladič bude typu kompakt, teda so v</w:t>
      </w:r>
      <w:r w:rsidR="002007EA">
        <w:rPr>
          <w:rFonts w:asciiTheme="majorHAnsi" w:hAnsiTheme="majorHAnsi"/>
        </w:rPr>
        <w:t>s</w:t>
      </w:r>
      <w:r w:rsidR="005E6EFE">
        <w:rPr>
          <w:rFonts w:asciiTheme="majorHAnsi" w:hAnsiTheme="majorHAnsi"/>
        </w:rPr>
        <w:t>tavanou akumulačnou nádobou, vstavanou expanznou nádobou, poistným ventilom, riadiacou jednotkou ako aj obehovým čerpadlom. Chladič sa prostredníctvom VZT potrubia prepojí s vonkajším vzduchom na strane p</w:t>
      </w:r>
      <w:r w:rsidR="00892512">
        <w:rPr>
          <w:rFonts w:asciiTheme="majorHAnsi" w:hAnsiTheme="majorHAnsi"/>
        </w:rPr>
        <w:t>rí</w:t>
      </w:r>
      <w:r w:rsidR="005E6EFE">
        <w:rPr>
          <w:rFonts w:asciiTheme="majorHAnsi" w:hAnsiTheme="majorHAnsi"/>
        </w:rPr>
        <w:t>vodu</w:t>
      </w:r>
      <w:r w:rsidR="00892512">
        <w:rPr>
          <w:rFonts w:asciiTheme="majorHAnsi" w:hAnsiTheme="majorHAnsi"/>
        </w:rPr>
        <w:t>,</w:t>
      </w:r>
      <w:r w:rsidR="005E6EFE">
        <w:rPr>
          <w:rFonts w:asciiTheme="majorHAnsi" w:hAnsiTheme="majorHAnsi"/>
        </w:rPr>
        <w:t xml:space="preserve"> ako aj na strane odvodu vzduchu. Veľkosť žalúzií na fasáde objektu ostane zachovaná (pamiatkové hľadisko). </w:t>
      </w:r>
      <w:r w:rsidR="001D783A">
        <w:rPr>
          <w:rFonts w:asciiTheme="majorHAnsi" w:hAnsiTheme="majorHAnsi"/>
        </w:rPr>
        <w:t>Umiestnenie musí byť posúdené STATIKOM.</w:t>
      </w:r>
    </w:p>
    <w:p w14:paraId="24BDC597" w14:textId="521B537C" w:rsidR="00040E3F" w:rsidRDefault="005E6EFE" w:rsidP="007976D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Potrebná kapacita je </w:t>
      </w:r>
      <w:r w:rsidR="001B5ED7">
        <w:rPr>
          <w:rFonts w:asciiTheme="majorHAnsi" w:hAnsiTheme="majorHAnsi"/>
        </w:rPr>
        <w:t xml:space="preserve">min. </w:t>
      </w:r>
      <w:r>
        <w:rPr>
          <w:rFonts w:asciiTheme="majorHAnsi" w:hAnsiTheme="majorHAnsi"/>
        </w:rPr>
        <w:t>3</w:t>
      </w:r>
      <w:r w:rsidR="00976387">
        <w:rPr>
          <w:rFonts w:asciiTheme="majorHAnsi" w:hAnsiTheme="majorHAnsi"/>
        </w:rPr>
        <w:t>6</w:t>
      </w:r>
      <w:r>
        <w:rPr>
          <w:rFonts w:asciiTheme="majorHAnsi" w:hAnsiTheme="majorHAnsi"/>
        </w:rPr>
        <w:t>kW, teplonosné médium chladiaca voda o teplote 7/12°C.</w:t>
      </w:r>
    </w:p>
    <w:p w14:paraId="1F51F225" w14:textId="77777777" w:rsidR="000C4100" w:rsidRPr="006855C0" w:rsidRDefault="000C4100" w:rsidP="000C4100">
      <w:pPr>
        <w:jc w:val="both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 xml:space="preserve">ZARIADENIE č. </w:t>
      </w:r>
      <w:r w:rsidR="005E6EFE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1.2</w:t>
      </w:r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,</w:t>
      </w:r>
      <w:r w:rsidR="00093FF3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 xml:space="preserve"> </w:t>
      </w:r>
      <w:r w:rsidR="005E6EFE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S</w:t>
      </w:r>
      <w:r w:rsidR="003069E7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ÚSTAVA CHLAD</w:t>
      </w:r>
      <w:r w:rsidR="005E6EFE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ENIA, STROJOVŇA</w:t>
      </w:r>
    </w:p>
    <w:p w14:paraId="25C34970" w14:textId="77777777" w:rsidR="005E6EFE" w:rsidRDefault="005E6EFE" w:rsidP="00BB730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 sústavy chladenia bude vradený separátor kalu a mikrobublín na zamedzenie zanesenia ventilov a zariadení a zefektívnenia celého systému.</w:t>
      </w:r>
    </w:p>
    <w:p w14:paraId="4FE518EA" w14:textId="77777777" w:rsidR="00EA6093" w:rsidRPr="006855C0" w:rsidRDefault="00EA6093" w:rsidP="00EA6093">
      <w:pPr>
        <w:jc w:val="both"/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 xml:space="preserve">ZARIADENIE č. </w:t>
      </w:r>
      <w:r w:rsidR="005C79DC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2.</w:t>
      </w:r>
      <w:r w:rsidR="005E6EFE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1</w:t>
      </w:r>
      <w:r w:rsidR="00F05D75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,  </w:t>
      </w:r>
      <w:r w:rsidR="00735E6D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 xml:space="preserve">č. </w:t>
      </w:r>
      <w:r w:rsidR="00F05D75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2.2</w:t>
      </w:r>
      <w: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 xml:space="preserve">, </w:t>
      </w:r>
      <w:r w:rsidR="00F05D75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4"/>
          <w:szCs w:val="24"/>
        </w:rPr>
        <w:t>CHLADENIE POSCHODIA</w:t>
      </w:r>
    </w:p>
    <w:p w14:paraId="22F9B0EF" w14:textId="77777777" w:rsidR="00F05D75" w:rsidRDefault="00F05D75" w:rsidP="00F05D7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účelom chladenia riešených priestorov pochodia je navrhnutý nový systém VRV chladenia. Každá vnútorná</w:t>
      </w:r>
      <w:r w:rsidRPr="0030104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fan coil </w:t>
      </w:r>
      <w:r w:rsidRPr="00301048">
        <w:rPr>
          <w:rFonts w:asciiTheme="majorHAnsi" w:hAnsiTheme="majorHAnsi"/>
        </w:rPr>
        <w:t>jednotk</w:t>
      </w:r>
      <w:r>
        <w:rPr>
          <w:rFonts w:asciiTheme="majorHAnsi" w:hAnsiTheme="majorHAnsi"/>
        </w:rPr>
        <w:t>a je riešená ako nástenná, pracuje</w:t>
      </w:r>
      <w:r w:rsidRPr="00301048">
        <w:rPr>
          <w:rFonts w:asciiTheme="majorHAnsi" w:hAnsiTheme="majorHAnsi"/>
        </w:rPr>
        <w:t xml:space="preserve"> s cirkulačným vzduchom</w:t>
      </w:r>
      <w:r>
        <w:rPr>
          <w:rFonts w:asciiTheme="majorHAnsi" w:hAnsiTheme="majorHAnsi"/>
        </w:rPr>
        <w:t xml:space="preserve"> a je prostredníctvom </w:t>
      </w:r>
      <w:r w:rsidRPr="00301048">
        <w:rPr>
          <w:rFonts w:asciiTheme="majorHAnsi" w:hAnsiTheme="majorHAnsi"/>
        </w:rPr>
        <w:t>rozvodov chladiva</w:t>
      </w:r>
      <w:r w:rsidR="00B17FAD">
        <w:rPr>
          <w:rFonts w:asciiTheme="majorHAnsi" w:hAnsiTheme="majorHAnsi"/>
        </w:rPr>
        <w:t xml:space="preserve"> a</w:t>
      </w:r>
      <w:r w:rsidRPr="00301048">
        <w:rPr>
          <w:rFonts w:asciiTheme="majorHAnsi" w:hAnsiTheme="majorHAnsi"/>
        </w:rPr>
        <w:t xml:space="preserve"> komunikačného káblu prepojená s vonkajšou kondenzačnou jednotkou</w:t>
      </w:r>
      <w:r>
        <w:rPr>
          <w:rFonts w:asciiTheme="majorHAnsi" w:hAnsiTheme="majorHAnsi"/>
        </w:rPr>
        <w:t>. Kondenzačn</w:t>
      </w:r>
      <w:r w:rsidR="002D141F">
        <w:rPr>
          <w:rFonts w:asciiTheme="majorHAnsi" w:hAnsiTheme="majorHAnsi"/>
        </w:rPr>
        <w:t>á</w:t>
      </w:r>
      <w:r>
        <w:rPr>
          <w:rFonts w:asciiTheme="majorHAnsi" w:hAnsiTheme="majorHAnsi"/>
        </w:rPr>
        <w:t xml:space="preserve"> jednotka je typu VRV (viacero vnútorných jednotiek napájaných zo spoločného kondenzátora) a je umiestnená na streche objektu v Dvornom trakte. Ovládanie priestorovej teploty je prostredníctvom priestorového ovládača umiestnéného v každom riešenom priestore. Rozvod chladiva bude pod presvetlením / pod strechou. Rozvod chladiva vo vonkajšom prostredí musí byť chránený pred pôsobením UV žiarenia, odporúčame vedenie v kovovej alebo plastovej chráničke. </w:t>
      </w:r>
      <w:r w:rsidRPr="00301048">
        <w:rPr>
          <w:rFonts w:asciiTheme="majorHAnsi" w:hAnsiTheme="majorHAnsi"/>
        </w:rPr>
        <w:t>Odvod kondenzátu od vnútorn</w:t>
      </w:r>
      <w:r>
        <w:rPr>
          <w:rFonts w:asciiTheme="majorHAnsi" w:hAnsiTheme="majorHAnsi"/>
        </w:rPr>
        <w:t>ých</w:t>
      </w:r>
      <w:r w:rsidRPr="00301048">
        <w:rPr>
          <w:rFonts w:asciiTheme="majorHAnsi" w:hAnsiTheme="majorHAnsi"/>
        </w:rPr>
        <w:t xml:space="preserve"> jednot</w:t>
      </w:r>
      <w:r>
        <w:rPr>
          <w:rFonts w:asciiTheme="majorHAnsi" w:hAnsiTheme="majorHAnsi"/>
        </w:rPr>
        <w:t xml:space="preserve">iek do kanalizácie </w:t>
      </w:r>
      <w:r w:rsidR="00BD7802">
        <w:rPr>
          <w:rFonts w:asciiTheme="majorHAnsi" w:hAnsiTheme="majorHAnsi"/>
        </w:rPr>
        <w:t xml:space="preserve">bude </w:t>
      </w:r>
      <w:r>
        <w:rPr>
          <w:rFonts w:asciiTheme="majorHAnsi" w:hAnsiTheme="majorHAnsi"/>
        </w:rPr>
        <w:t xml:space="preserve">prostredníctvom </w:t>
      </w:r>
      <w:r w:rsidR="002007EA">
        <w:rPr>
          <w:rFonts w:asciiTheme="majorHAnsi" w:hAnsiTheme="majorHAnsi"/>
        </w:rPr>
        <w:t>novo-</w:t>
      </w:r>
      <w:r w:rsidR="00BD7802">
        <w:rPr>
          <w:rFonts w:asciiTheme="majorHAnsi" w:hAnsiTheme="majorHAnsi"/>
        </w:rPr>
        <w:t>vytvoreného kondenz</w:t>
      </w:r>
      <w:r w:rsidR="00892512">
        <w:rPr>
          <w:rFonts w:asciiTheme="majorHAnsi" w:hAnsiTheme="majorHAnsi"/>
        </w:rPr>
        <w:t>ačného</w:t>
      </w:r>
      <w:r w:rsidR="00BD7802">
        <w:rPr>
          <w:rFonts w:asciiTheme="majorHAnsi" w:hAnsiTheme="majorHAnsi"/>
        </w:rPr>
        <w:t xml:space="preserve"> potrubia do </w:t>
      </w:r>
      <w:r>
        <w:rPr>
          <w:rFonts w:asciiTheme="majorHAnsi" w:hAnsiTheme="majorHAnsi"/>
        </w:rPr>
        <w:t>zápachovej uzávierky</w:t>
      </w:r>
      <w:r w:rsidRPr="00301048">
        <w:rPr>
          <w:rFonts w:asciiTheme="majorHAnsi" w:hAnsiTheme="majorHAnsi"/>
        </w:rPr>
        <w:t xml:space="preserve"> </w:t>
      </w:r>
      <w:r w:rsidR="00BD7802">
        <w:rPr>
          <w:rFonts w:asciiTheme="majorHAnsi" w:hAnsiTheme="majorHAnsi"/>
        </w:rPr>
        <w:t>umývadiel</w:t>
      </w:r>
      <w:r w:rsidRPr="00301048">
        <w:rPr>
          <w:rFonts w:asciiTheme="majorHAnsi" w:hAnsiTheme="majorHAnsi"/>
        </w:rPr>
        <w:t>.</w:t>
      </w:r>
    </w:p>
    <w:p w14:paraId="60059830" w14:textId="77777777" w:rsidR="007F2CA6" w:rsidRPr="00301048" w:rsidRDefault="007F2CA6" w:rsidP="00F05D7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Kondenzátory chladenia musia byť umiestenné na novovytvorenej plošine, vyžadované posúdenie STATIKOM. Na účely elektrického napájania sa využije </w:t>
      </w:r>
      <w:r w:rsidR="001D783A">
        <w:rPr>
          <w:rFonts w:asciiTheme="majorHAnsi" w:hAnsiTheme="majorHAnsi"/>
        </w:rPr>
        <w:t>rozvádzač pre terajšiu strojovňu.</w:t>
      </w:r>
      <w:r>
        <w:rPr>
          <w:rFonts w:asciiTheme="majorHAnsi" w:hAnsiTheme="majorHAnsi"/>
        </w:rPr>
        <w:t xml:space="preserve"> </w:t>
      </w:r>
    </w:p>
    <w:p w14:paraId="51AC61B2" w14:textId="77777777" w:rsidR="00275189" w:rsidRPr="002C5664" w:rsidRDefault="00275189" w:rsidP="00301048">
      <w:pPr>
        <w:pStyle w:val="Heading1"/>
        <w:spacing w:before="240" w:after="0"/>
        <w:ind w:left="431" w:hanging="431"/>
        <w:jc w:val="both"/>
        <w:rPr>
          <w:sz w:val="28"/>
          <w:szCs w:val="28"/>
        </w:rPr>
      </w:pPr>
      <w:r w:rsidRPr="00275189">
        <w:rPr>
          <w:sz w:val="28"/>
          <w:szCs w:val="28"/>
        </w:rPr>
        <w:lastRenderedPageBreak/>
        <w:t>Rozvody potrubí</w:t>
      </w:r>
    </w:p>
    <w:p w14:paraId="5D2CD7F5" w14:textId="77777777" w:rsidR="00F56DD9" w:rsidRDefault="00275189" w:rsidP="00301048">
      <w:pPr>
        <w:pStyle w:val="Heading2"/>
        <w:spacing w:before="240"/>
        <w:ind w:left="578" w:hanging="578"/>
        <w:jc w:val="both"/>
        <w:rPr>
          <w:sz w:val="22"/>
          <w:szCs w:val="22"/>
          <w:u w:val="single"/>
          <w:lang w:val="en-US"/>
        </w:rPr>
      </w:pPr>
      <w:r w:rsidRPr="005125A7">
        <w:rPr>
          <w:sz w:val="22"/>
          <w:szCs w:val="22"/>
          <w:u w:val="single"/>
          <w:lang w:val="en-US"/>
        </w:rPr>
        <w:t>POTRUBIE</w:t>
      </w:r>
    </w:p>
    <w:p w14:paraId="1C65BA3B" w14:textId="77777777" w:rsidR="00A87C7B" w:rsidRDefault="00A87C7B" w:rsidP="00A87C7B">
      <w:pPr>
        <w:pStyle w:val="Heading3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VZT </w:t>
      </w:r>
      <w:proofErr w:type="spellStart"/>
      <w:r>
        <w:rPr>
          <w:lang w:val="en-US"/>
        </w:rPr>
        <w:t>potrubie</w:t>
      </w:r>
      <w:proofErr w:type="spellEnd"/>
    </w:p>
    <w:p w14:paraId="05A63650" w14:textId="77777777" w:rsidR="002007EA" w:rsidRDefault="00A87C7B" w:rsidP="00A87C7B">
      <w:pPr>
        <w:pStyle w:val="Heading3"/>
        <w:numPr>
          <w:ilvl w:val="0"/>
          <w:numId w:val="0"/>
        </w:numPr>
        <w:spacing w:before="0"/>
        <w:ind w:left="709"/>
        <w:jc w:val="both"/>
        <w:rPr>
          <w:b w:val="0"/>
        </w:rPr>
      </w:pPr>
      <w:r w:rsidRPr="00437AE5">
        <w:rPr>
          <w:b w:val="0"/>
        </w:rPr>
        <w:t xml:space="preserve">Štvorhranné potrubie bude vyrobené podľa </w:t>
      </w:r>
      <w:hyperlink r:id="rId11" w:history="1">
        <w:r w:rsidRPr="00437AE5">
          <w:rPr>
            <w:b w:val="0"/>
          </w:rPr>
          <w:t>STN EN 12097</w:t>
        </w:r>
      </w:hyperlink>
      <w:r w:rsidRPr="00437AE5">
        <w:rPr>
          <w:b w:val="0"/>
        </w:rPr>
        <w:t xml:space="preserve"> a kruhové alebo Spiro potrubie podľa </w:t>
      </w:r>
      <w:hyperlink r:id="rId12" w:history="1">
        <w:r w:rsidRPr="00A87C7B">
          <w:rPr>
            <w:rStyle w:val="Hyperlink"/>
            <w:b w:val="0"/>
            <w:color w:val="000000"/>
            <w:szCs w:val="20"/>
            <w:u w:val="none"/>
            <w:bdr w:val="none" w:sz="0" w:space="0" w:color="auto" w:frame="1"/>
          </w:rPr>
          <w:t>STN EN 12237</w:t>
        </w:r>
      </w:hyperlink>
      <w:r w:rsidRPr="00437AE5">
        <w:rPr>
          <w:b w:val="0"/>
        </w:rPr>
        <w:t>. Pri výrobe, preberaní a pri montáži bude nutné venovať zvýšenú pozornosť  prevedeniu spojov, aby boli minimalizované straty netesnosťou a únikom vzduchu</w:t>
      </w:r>
      <w:r w:rsidR="002007EA">
        <w:rPr>
          <w:b w:val="0"/>
        </w:rPr>
        <w:t xml:space="preserve"> z potrubia (vytmelenie rohov).</w:t>
      </w:r>
    </w:p>
    <w:p w14:paraId="571B08E3" w14:textId="6040D724" w:rsidR="00A87C7B" w:rsidRDefault="00A87C7B" w:rsidP="00A87C7B">
      <w:pPr>
        <w:pStyle w:val="Heading3"/>
        <w:numPr>
          <w:ilvl w:val="0"/>
          <w:numId w:val="0"/>
        </w:numPr>
        <w:spacing w:before="0"/>
        <w:ind w:left="709"/>
        <w:jc w:val="both"/>
        <w:rPr>
          <w:b w:val="0"/>
        </w:rPr>
      </w:pPr>
      <w:r w:rsidRPr="00437AE5">
        <w:rPr>
          <w:b w:val="0"/>
        </w:rPr>
        <w:t xml:space="preserve">Závesy vzduchovodov je nutné realizovať </w:t>
      </w:r>
      <w:r w:rsidR="0040681D">
        <w:rPr>
          <w:b w:val="0"/>
        </w:rPr>
        <w:t xml:space="preserve">zo systémových prvkov </w:t>
      </w:r>
      <w:r w:rsidRPr="00437AE5">
        <w:rPr>
          <w:b w:val="0"/>
        </w:rPr>
        <w:t xml:space="preserve">z pozinkovaných elementov </w:t>
      </w:r>
      <w:r w:rsidR="0040681D">
        <w:rPr>
          <w:b w:val="0"/>
        </w:rPr>
        <w:t xml:space="preserve">napr. </w:t>
      </w:r>
      <w:r w:rsidRPr="00437AE5">
        <w:rPr>
          <w:b w:val="0"/>
        </w:rPr>
        <w:t>firmy HILTI</w:t>
      </w:r>
      <w:r w:rsidR="0040681D">
        <w:rPr>
          <w:b w:val="0"/>
        </w:rPr>
        <w:t>, SIKLA, KEBEK a pod.</w:t>
      </w:r>
      <w:r w:rsidRPr="00437AE5">
        <w:rPr>
          <w:b w:val="0"/>
        </w:rPr>
        <w:t xml:space="preserve"> Spôsob kotvenia do stropu bude na oceľové kotvy</w:t>
      </w:r>
      <w:r w:rsidR="0040681D">
        <w:rPr>
          <w:b w:val="0"/>
        </w:rPr>
        <w:t xml:space="preserve"> (systémové elementy)</w:t>
      </w:r>
      <w:r w:rsidRPr="00437AE5">
        <w:rPr>
          <w:b w:val="0"/>
        </w:rPr>
        <w:t>. K zamedzeniu prenosu vibrácií do stavebnej konštrukcie musia byť závesy pružné cez pryžovú podložku.</w:t>
      </w:r>
    </w:p>
    <w:p w14:paraId="4330DA03" w14:textId="77777777" w:rsidR="00275189" w:rsidRPr="00CB615A" w:rsidRDefault="00275189" w:rsidP="00301048">
      <w:pPr>
        <w:pStyle w:val="Heading3"/>
        <w:jc w:val="both"/>
        <w:rPr>
          <w:lang w:val="en-US"/>
        </w:rPr>
      </w:pPr>
      <w:r w:rsidRPr="00275189">
        <w:t>Potrubie rozvodu chladiva</w:t>
      </w:r>
    </w:p>
    <w:p w14:paraId="44286DFF" w14:textId="77777777" w:rsidR="00275189" w:rsidRDefault="00275189" w:rsidP="00301048">
      <w:pPr>
        <w:ind w:left="709"/>
        <w:jc w:val="both"/>
        <w:rPr>
          <w:rFonts w:asciiTheme="majorHAnsi" w:hAnsiTheme="majorHAnsi"/>
        </w:rPr>
      </w:pPr>
      <w:r w:rsidRPr="002B2E8A">
        <w:rPr>
          <w:rFonts w:asciiTheme="majorHAnsi" w:hAnsiTheme="majorHAnsi"/>
        </w:rPr>
        <w:t xml:space="preserve">Rozvody potrubia chladiva budú vyhotovené z medeného potrubia minimálnej hrúbky 1mm vyrobené podľa EN 12735-1. Medené potrubia budú spájané tvrdou pájkou. Po montáži bude potrubie vyvákuované, aby sa potrubie zbavilo prachu a nečistôt. Príslušné dimenzie </w:t>
      </w:r>
      <w:r w:rsidR="00CB615A" w:rsidRPr="002B2E8A">
        <w:rPr>
          <w:rFonts w:asciiTheme="majorHAnsi" w:hAnsiTheme="majorHAnsi"/>
        </w:rPr>
        <w:t>potrubia musia byť zvolené podľa predpisu daného výrobcu</w:t>
      </w:r>
      <w:r w:rsidRPr="002B2E8A">
        <w:rPr>
          <w:rFonts w:asciiTheme="majorHAnsi" w:hAnsiTheme="majorHAnsi"/>
        </w:rPr>
        <w:t>.</w:t>
      </w:r>
      <w:r w:rsidR="00B04D7E">
        <w:rPr>
          <w:rFonts w:asciiTheme="majorHAnsi" w:hAnsiTheme="majorHAnsi"/>
        </w:rPr>
        <w:t xml:space="preserve"> </w:t>
      </w:r>
    </w:p>
    <w:p w14:paraId="5E109F5C" w14:textId="77777777" w:rsidR="00275189" w:rsidRDefault="00275189" w:rsidP="00301048">
      <w:pPr>
        <w:pStyle w:val="Heading3"/>
        <w:jc w:val="both"/>
      </w:pPr>
      <w:r w:rsidRPr="00275189">
        <w:t xml:space="preserve">Potrubie </w:t>
      </w:r>
      <w:r w:rsidR="00CB615A">
        <w:t>odvodu kondenzátu</w:t>
      </w:r>
    </w:p>
    <w:p w14:paraId="3EBE7074" w14:textId="77777777" w:rsidR="005B5991" w:rsidRDefault="00CB4141" w:rsidP="00301048">
      <w:pPr>
        <w:spacing w:after="0"/>
        <w:ind w:left="709"/>
        <w:jc w:val="both"/>
        <w:rPr>
          <w:rFonts w:asciiTheme="majorHAnsi" w:hAnsiTheme="majorHAnsi"/>
        </w:rPr>
      </w:pPr>
      <w:r w:rsidRPr="002B2E8A">
        <w:rPr>
          <w:rFonts w:asciiTheme="majorHAnsi" w:hAnsiTheme="majorHAnsi"/>
        </w:rPr>
        <w:t xml:space="preserve">Rozvody </w:t>
      </w:r>
      <w:r w:rsidR="009A2C0E" w:rsidRPr="002B2E8A">
        <w:rPr>
          <w:rFonts w:asciiTheme="majorHAnsi" w:hAnsiTheme="majorHAnsi"/>
        </w:rPr>
        <w:t xml:space="preserve">odvodu kondenzátu </w:t>
      </w:r>
      <w:r w:rsidR="00B04D7E">
        <w:rPr>
          <w:rFonts w:asciiTheme="majorHAnsi" w:hAnsiTheme="majorHAnsi"/>
        </w:rPr>
        <w:t>odporúčame</w:t>
      </w:r>
      <w:r w:rsidR="009A2C0E" w:rsidRPr="002B2E8A">
        <w:rPr>
          <w:rFonts w:asciiTheme="majorHAnsi" w:hAnsiTheme="majorHAnsi"/>
        </w:rPr>
        <w:t xml:space="preserve"> vyhotov</w:t>
      </w:r>
      <w:r w:rsidR="00856BAE">
        <w:rPr>
          <w:rFonts w:asciiTheme="majorHAnsi" w:hAnsiTheme="majorHAnsi"/>
        </w:rPr>
        <w:t>iť</w:t>
      </w:r>
      <w:r w:rsidR="009A2C0E" w:rsidRPr="002B2E8A">
        <w:rPr>
          <w:rFonts w:asciiTheme="majorHAnsi" w:hAnsiTheme="majorHAnsi"/>
        </w:rPr>
        <w:t xml:space="preserve"> z</w:t>
      </w:r>
      <w:r w:rsidR="00ED6638">
        <w:rPr>
          <w:rFonts w:asciiTheme="majorHAnsi" w:hAnsiTheme="majorHAnsi"/>
        </w:rPr>
        <w:t xml:space="preserve"> medeného potrubia (alt. </w:t>
      </w:r>
      <w:r w:rsidR="009A2C0E" w:rsidRPr="002B2E8A">
        <w:rPr>
          <w:rFonts w:asciiTheme="majorHAnsi" w:hAnsiTheme="majorHAnsi"/>
        </w:rPr>
        <w:t>PVC alebo Polypropylénu</w:t>
      </w:r>
      <w:r w:rsidR="00ED6638">
        <w:rPr>
          <w:rFonts w:asciiTheme="majorHAnsi" w:hAnsiTheme="majorHAnsi"/>
        </w:rPr>
        <w:t>)</w:t>
      </w:r>
      <w:r w:rsidR="009A2C0E" w:rsidRPr="002B2E8A">
        <w:rPr>
          <w:rFonts w:asciiTheme="majorHAnsi" w:hAnsiTheme="majorHAnsi"/>
        </w:rPr>
        <w:t>. Potrubie bude vedené</w:t>
      </w:r>
      <w:r w:rsidR="00437AE5">
        <w:rPr>
          <w:rFonts w:asciiTheme="majorHAnsi" w:hAnsiTheme="majorHAnsi"/>
        </w:rPr>
        <w:t xml:space="preserve"> v spáde </w:t>
      </w:r>
      <w:r w:rsidR="00991C29">
        <w:rPr>
          <w:rFonts w:asciiTheme="majorHAnsi" w:hAnsiTheme="majorHAnsi"/>
        </w:rPr>
        <w:t>a</w:t>
      </w:r>
      <w:r w:rsidR="00B04D7E">
        <w:rPr>
          <w:rFonts w:asciiTheme="majorHAnsi" w:hAnsiTheme="majorHAnsi"/>
        </w:rPr>
        <w:t xml:space="preserve"> bude </w:t>
      </w:r>
      <w:r w:rsidR="00991C29">
        <w:rPr>
          <w:rFonts w:asciiTheme="majorHAnsi" w:hAnsiTheme="majorHAnsi"/>
        </w:rPr>
        <w:t xml:space="preserve">pripojené cez protizápachovú uzávierku do kanalizácie. </w:t>
      </w:r>
    </w:p>
    <w:p w14:paraId="2AECD86D" w14:textId="77777777" w:rsidR="009B12EC" w:rsidRDefault="009B12EC" w:rsidP="009B12EC">
      <w:pPr>
        <w:pStyle w:val="Heading3"/>
        <w:jc w:val="both"/>
      </w:pPr>
      <w:r w:rsidRPr="00275189">
        <w:t xml:space="preserve">Potrubie </w:t>
      </w:r>
      <w:r>
        <w:t xml:space="preserve">prípojok </w:t>
      </w:r>
      <w:r w:rsidR="00ED6638">
        <w:t>Vykurovacej a chladiacej vody</w:t>
      </w:r>
    </w:p>
    <w:p w14:paraId="5B378F9C" w14:textId="77777777" w:rsidR="002007EA" w:rsidRDefault="00ED6638" w:rsidP="00ED6638">
      <w:pPr>
        <w:spacing w:after="0"/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Navrhované rozvody vykurovacej vody sú z medeného potrubia, lisované spoje.</w:t>
      </w:r>
      <w:r w:rsidR="009B12EC">
        <w:rPr>
          <w:rFonts w:asciiTheme="majorHAnsi" w:hAnsiTheme="majorHAnsi"/>
        </w:rPr>
        <w:t xml:space="preserve"> </w:t>
      </w:r>
    </w:p>
    <w:p w14:paraId="7D8D2E7B" w14:textId="77777777" w:rsidR="00ED6638" w:rsidRDefault="00ED6638" w:rsidP="00ED6638">
      <w:pPr>
        <w:spacing w:after="0"/>
        <w:ind w:left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Navrhované rozvody chladiacej vody sú z medeného potrubia, lisované spoje. </w:t>
      </w:r>
    </w:p>
    <w:p w14:paraId="2C3D2A95" w14:textId="77777777" w:rsidR="007F20B8" w:rsidRPr="005125A7" w:rsidRDefault="007F20B8" w:rsidP="007F20B8">
      <w:pPr>
        <w:pStyle w:val="Heading2"/>
        <w:spacing w:before="120"/>
        <w:ind w:left="578" w:hanging="578"/>
        <w:jc w:val="both"/>
        <w:rPr>
          <w:sz w:val="22"/>
          <w:szCs w:val="22"/>
          <w:u w:val="single"/>
        </w:rPr>
      </w:pPr>
      <w:r w:rsidRPr="005125A7">
        <w:rPr>
          <w:sz w:val="22"/>
          <w:szCs w:val="22"/>
          <w:u w:val="single"/>
          <w:lang w:val="en-US"/>
        </w:rPr>
        <w:lastRenderedPageBreak/>
        <w:t>IZOL</w:t>
      </w:r>
      <w:r w:rsidRPr="005125A7">
        <w:rPr>
          <w:sz w:val="22"/>
          <w:szCs w:val="22"/>
          <w:u w:val="single"/>
        </w:rPr>
        <w:t>ÁCIE</w:t>
      </w:r>
    </w:p>
    <w:p w14:paraId="41976062" w14:textId="77777777" w:rsidR="000F2485" w:rsidRDefault="000F2485" w:rsidP="000F2485">
      <w:pPr>
        <w:pStyle w:val="Heading3"/>
        <w:spacing w:before="120"/>
        <w:jc w:val="both"/>
        <w:rPr>
          <w:b w:val="0"/>
          <w:szCs w:val="20"/>
        </w:rPr>
      </w:pPr>
      <w:r>
        <w:t>Izolácia vzduchotechnického potrubia</w:t>
      </w:r>
    </w:p>
    <w:p w14:paraId="675969AA" w14:textId="77777777" w:rsidR="00F638AC" w:rsidRDefault="00F638AC" w:rsidP="000F2485">
      <w:pPr>
        <w:pStyle w:val="Heading3"/>
        <w:numPr>
          <w:ilvl w:val="0"/>
          <w:numId w:val="0"/>
        </w:numPr>
        <w:spacing w:before="120"/>
        <w:ind w:left="720"/>
        <w:jc w:val="both"/>
        <w:rPr>
          <w:b w:val="0"/>
          <w:szCs w:val="20"/>
        </w:rPr>
      </w:pPr>
      <w:r>
        <w:rPr>
          <w:b w:val="0"/>
          <w:szCs w:val="20"/>
        </w:rPr>
        <w:t xml:space="preserve">Potrubie </w:t>
      </w:r>
      <w:r w:rsidR="006B63B5">
        <w:rPr>
          <w:b w:val="0"/>
          <w:szCs w:val="20"/>
        </w:rPr>
        <w:t xml:space="preserve">odporúčame </w:t>
      </w:r>
      <w:r>
        <w:rPr>
          <w:b w:val="0"/>
          <w:szCs w:val="20"/>
        </w:rPr>
        <w:t xml:space="preserve">izolovať </w:t>
      </w:r>
      <w:r w:rsidRPr="00CE408F">
        <w:rPr>
          <w:b w:val="0"/>
          <w:szCs w:val="20"/>
        </w:rPr>
        <w:t>izoláciou na báze syntetického kaučuku napr. K-flex</w:t>
      </w:r>
      <w:r>
        <w:rPr>
          <w:b w:val="0"/>
          <w:szCs w:val="20"/>
        </w:rPr>
        <w:t>-ST</w:t>
      </w:r>
      <w:r w:rsidRPr="00CE408F">
        <w:rPr>
          <w:b w:val="0"/>
          <w:szCs w:val="20"/>
        </w:rPr>
        <w:t xml:space="preserve"> alebo ekvivalent</w:t>
      </w:r>
      <w:r>
        <w:rPr>
          <w:b w:val="0"/>
          <w:szCs w:val="20"/>
        </w:rPr>
        <w:t xml:space="preserve"> nasledovne: </w:t>
      </w:r>
    </w:p>
    <w:p w14:paraId="6C378555" w14:textId="77777777" w:rsidR="000A091E" w:rsidRDefault="000A091E" w:rsidP="000A091E">
      <w:pPr>
        <w:pStyle w:val="Heading3"/>
        <w:numPr>
          <w:ilvl w:val="0"/>
          <w:numId w:val="39"/>
        </w:numPr>
        <w:spacing w:before="120"/>
        <w:jc w:val="both"/>
        <w:rPr>
          <w:b w:val="0"/>
          <w:szCs w:val="20"/>
        </w:rPr>
      </w:pPr>
      <w:r>
        <w:rPr>
          <w:b w:val="0"/>
          <w:szCs w:val="20"/>
        </w:rPr>
        <w:t xml:space="preserve">Potrubie EHA – odvod odpadového vzduchu do vonkajšieho prostredia –izolovať potrubie v dĺžke </w:t>
      </w:r>
      <w:r w:rsidR="00A84B0C">
        <w:rPr>
          <w:b w:val="0"/>
          <w:szCs w:val="20"/>
        </w:rPr>
        <w:t xml:space="preserve">min. </w:t>
      </w:r>
      <w:r>
        <w:rPr>
          <w:b w:val="0"/>
          <w:szCs w:val="20"/>
        </w:rPr>
        <w:t xml:space="preserve">2m na vnútornej strane budovy od vonkajšieho prostredia, </w:t>
      </w:r>
      <w:r w:rsidR="0063084D">
        <w:rPr>
          <w:b w:val="0"/>
          <w:szCs w:val="20"/>
        </w:rPr>
        <w:t xml:space="preserve">min. </w:t>
      </w:r>
      <w:r>
        <w:rPr>
          <w:b w:val="0"/>
          <w:szCs w:val="20"/>
        </w:rPr>
        <w:t>hr. izolácie 1</w:t>
      </w:r>
      <w:r w:rsidR="00C65C11">
        <w:rPr>
          <w:b w:val="0"/>
          <w:szCs w:val="20"/>
        </w:rPr>
        <w:t>5mm.</w:t>
      </w:r>
    </w:p>
    <w:p w14:paraId="29030145" w14:textId="77777777" w:rsidR="000A091E" w:rsidRDefault="000A091E" w:rsidP="000A091E">
      <w:pPr>
        <w:pStyle w:val="Heading3"/>
        <w:numPr>
          <w:ilvl w:val="0"/>
          <w:numId w:val="39"/>
        </w:numPr>
        <w:spacing w:before="120"/>
        <w:jc w:val="both"/>
        <w:rPr>
          <w:b w:val="0"/>
          <w:szCs w:val="20"/>
        </w:rPr>
      </w:pPr>
      <w:r>
        <w:rPr>
          <w:b w:val="0"/>
          <w:szCs w:val="20"/>
        </w:rPr>
        <w:t xml:space="preserve">Potrubie ODA – prívod vzduchu z vonk. </w:t>
      </w:r>
      <w:r w:rsidR="009D1DBD">
        <w:rPr>
          <w:b w:val="0"/>
          <w:szCs w:val="20"/>
        </w:rPr>
        <w:t>p</w:t>
      </w:r>
      <w:r>
        <w:rPr>
          <w:b w:val="0"/>
          <w:szCs w:val="20"/>
        </w:rPr>
        <w:t xml:space="preserve">rostredia (neupravený vzduch) - izolovať potrubie v dĺžke </w:t>
      </w:r>
      <w:r w:rsidR="00A84B0C">
        <w:rPr>
          <w:b w:val="0"/>
          <w:szCs w:val="20"/>
        </w:rPr>
        <w:t xml:space="preserve">min. </w:t>
      </w:r>
      <w:r>
        <w:rPr>
          <w:b w:val="0"/>
          <w:szCs w:val="20"/>
        </w:rPr>
        <w:t xml:space="preserve">2m na vnútornej strane budovy od vonkajšieho prostredia, </w:t>
      </w:r>
      <w:r w:rsidR="0063084D">
        <w:rPr>
          <w:b w:val="0"/>
          <w:szCs w:val="20"/>
        </w:rPr>
        <w:t xml:space="preserve">min. </w:t>
      </w:r>
      <w:r>
        <w:rPr>
          <w:b w:val="0"/>
          <w:szCs w:val="20"/>
        </w:rPr>
        <w:t>hr. izolácie 1</w:t>
      </w:r>
      <w:r w:rsidR="00E03C1F">
        <w:rPr>
          <w:b w:val="0"/>
          <w:szCs w:val="20"/>
        </w:rPr>
        <w:t>5</w:t>
      </w:r>
      <w:r>
        <w:rPr>
          <w:b w:val="0"/>
          <w:szCs w:val="20"/>
        </w:rPr>
        <w:t xml:space="preserve">mm. </w:t>
      </w:r>
    </w:p>
    <w:p w14:paraId="7354836A" w14:textId="77777777" w:rsidR="00C0690F" w:rsidRDefault="00437AE5" w:rsidP="00C0690F">
      <w:pPr>
        <w:pStyle w:val="Heading3"/>
        <w:spacing w:before="120"/>
        <w:jc w:val="both"/>
        <w:rPr>
          <w:b w:val="0"/>
          <w:szCs w:val="20"/>
        </w:rPr>
      </w:pPr>
      <w:r>
        <w:t>Izolácia potrubia</w:t>
      </w:r>
      <w:r w:rsidRPr="00C73A51">
        <w:t xml:space="preserve"> rozvodu </w:t>
      </w:r>
      <w:r>
        <w:t xml:space="preserve">chladiva </w:t>
      </w:r>
    </w:p>
    <w:p w14:paraId="0C426110" w14:textId="77777777" w:rsidR="00437AE5" w:rsidRDefault="00437AE5" w:rsidP="00C0690F">
      <w:pPr>
        <w:pStyle w:val="Heading3"/>
        <w:numPr>
          <w:ilvl w:val="0"/>
          <w:numId w:val="0"/>
        </w:numPr>
        <w:spacing w:before="120"/>
        <w:ind w:left="720"/>
        <w:jc w:val="both"/>
        <w:rPr>
          <w:b w:val="0"/>
          <w:szCs w:val="20"/>
        </w:rPr>
      </w:pPr>
      <w:r w:rsidRPr="00C0690F">
        <w:rPr>
          <w:b w:val="0"/>
          <w:szCs w:val="20"/>
        </w:rPr>
        <w:t>Potrubie chladiva izolovať izoláciou na báze syntetického kaučuku príslušnej hrúbky</w:t>
      </w:r>
      <w:r w:rsidR="00F533D1">
        <w:rPr>
          <w:b w:val="0"/>
          <w:szCs w:val="20"/>
        </w:rPr>
        <w:t xml:space="preserve">, min. 9mm, </w:t>
      </w:r>
      <w:r w:rsidRPr="00C0690F">
        <w:rPr>
          <w:b w:val="0"/>
          <w:szCs w:val="20"/>
        </w:rPr>
        <w:t xml:space="preserve"> napr. K-flex ST alebo ekvivalent</w:t>
      </w:r>
      <w:r w:rsidR="00F533D1">
        <w:rPr>
          <w:b w:val="0"/>
          <w:szCs w:val="20"/>
        </w:rPr>
        <w:t xml:space="preserve"> </w:t>
      </w:r>
      <w:r w:rsidR="00C0690F" w:rsidRPr="00C0690F">
        <w:rPr>
          <w:b w:val="0"/>
          <w:szCs w:val="20"/>
        </w:rPr>
        <w:t>alebo použiť predizolované potrubia.</w:t>
      </w:r>
    </w:p>
    <w:p w14:paraId="6992577C" w14:textId="77777777" w:rsidR="00A84B0C" w:rsidRDefault="00A84B0C" w:rsidP="00A84B0C">
      <w:pPr>
        <w:pStyle w:val="Heading3"/>
        <w:spacing w:before="120"/>
        <w:jc w:val="both"/>
        <w:rPr>
          <w:b w:val="0"/>
          <w:szCs w:val="20"/>
        </w:rPr>
      </w:pPr>
      <w:r>
        <w:t>Izolácia potrubia</w:t>
      </w:r>
      <w:r w:rsidRPr="00C73A51">
        <w:t xml:space="preserve"> rozvodu </w:t>
      </w:r>
      <w:r>
        <w:t>vykurovania</w:t>
      </w:r>
    </w:p>
    <w:p w14:paraId="2E33247D" w14:textId="77777777" w:rsidR="00A84B0C" w:rsidRDefault="00A84B0C" w:rsidP="00A84B0C">
      <w:pPr>
        <w:pStyle w:val="Heading3"/>
        <w:numPr>
          <w:ilvl w:val="0"/>
          <w:numId w:val="0"/>
        </w:numPr>
        <w:spacing w:before="120"/>
        <w:ind w:left="720"/>
        <w:jc w:val="both"/>
        <w:rPr>
          <w:b w:val="0"/>
          <w:szCs w:val="20"/>
        </w:rPr>
      </w:pPr>
      <w:r>
        <w:rPr>
          <w:b w:val="0"/>
          <w:szCs w:val="20"/>
        </w:rPr>
        <w:t>Jedná sa o prípojky k vykurovacím telesám, resp. fan-coilom, izolácia potrubia nie je vyžadovaná.</w:t>
      </w:r>
    </w:p>
    <w:p w14:paraId="7B0B8D39" w14:textId="77777777" w:rsidR="00A84B0C" w:rsidRDefault="00A84B0C" w:rsidP="00A84B0C">
      <w:pPr>
        <w:pStyle w:val="Heading3"/>
        <w:spacing w:before="120"/>
        <w:jc w:val="both"/>
        <w:rPr>
          <w:b w:val="0"/>
          <w:szCs w:val="20"/>
        </w:rPr>
      </w:pPr>
      <w:r>
        <w:t>Izolácia potrubia</w:t>
      </w:r>
      <w:r w:rsidRPr="00C73A51">
        <w:t xml:space="preserve"> rozvodu </w:t>
      </w:r>
      <w:r>
        <w:t>chladiacej vody</w:t>
      </w:r>
    </w:p>
    <w:p w14:paraId="0535BE4B" w14:textId="77777777" w:rsidR="00A84B0C" w:rsidRDefault="00A84B0C" w:rsidP="00A84B0C">
      <w:pPr>
        <w:pStyle w:val="Heading3"/>
        <w:numPr>
          <w:ilvl w:val="0"/>
          <w:numId w:val="0"/>
        </w:numPr>
        <w:spacing w:before="120"/>
        <w:ind w:left="720"/>
        <w:jc w:val="both"/>
        <w:rPr>
          <w:b w:val="0"/>
          <w:szCs w:val="20"/>
        </w:rPr>
      </w:pPr>
      <w:r w:rsidRPr="00C0690F">
        <w:rPr>
          <w:b w:val="0"/>
          <w:szCs w:val="20"/>
        </w:rPr>
        <w:t>Potrubie izolovať izoláciou na báze syntetického kaučuku</w:t>
      </w:r>
      <w:r>
        <w:rPr>
          <w:b w:val="0"/>
          <w:szCs w:val="20"/>
        </w:rPr>
        <w:t>,</w:t>
      </w:r>
      <w:r w:rsidRPr="00C0690F">
        <w:rPr>
          <w:b w:val="0"/>
          <w:szCs w:val="20"/>
        </w:rPr>
        <w:t xml:space="preserve"> napr. K-flex ST alebo ekvivalent</w:t>
      </w:r>
      <w:r>
        <w:rPr>
          <w:b w:val="0"/>
          <w:szCs w:val="20"/>
        </w:rPr>
        <w:t>. Požadovaná hrúbka izolácie je hr. 13mm pre prípojky fan coilov. Potrubie v strojovni izolovať izoláciou hr. 25mm.</w:t>
      </w:r>
    </w:p>
    <w:p w14:paraId="79D1FD03" w14:textId="77777777" w:rsidR="002007EA" w:rsidRPr="002007EA" w:rsidRDefault="002007EA" w:rsidP="002007EA"/>
    <w:p w14:paraId="07E45E05" w14:textId="77777777" w:rsidR="00C2588F" w:rsidRPr="005125A7" w:rsidRDefault="00C2588F" w:rsidP="00301048">
      <w:pPr>
        <w:pStyle w:val="Heading2"/>
        <w:spacing w:before="120"/>
        <w:ind w:left="578" w:hanging="578"/>
        <w:jc w:val="both"/>
        <w:rPr>
          <w:sz w:val="22"/>
          <w:szCs w:val="22"/>
          <w:u w:val="single"/>
          <w:lang w:val="en-US"/>
        </w:rPr>
      </w:pPr>
      <w:r w:rsidRPr="005125A7">
        <w:rPr>
          <w:sz w:val="22"/>
          <w:szCs w:val="22"/>
          <w:u w:val="single"/>
          <w:lang w:val="en-US"/>
        </w:rPr>
        <w:t>ZÁVESY POTRUBÍ</w:t>
      </w:r>
    </w:p>
    <w:p w14:paraId="5EF79817" w14:textId="77777777" w:rsidR="007D2742" w:rsidRDefault="007D2742" w:rsidP="007D2742">
      <w:pPr>
        <w:pStyle w:val="Heading3"/>
        <w:numPr>
          <w:ilvl w:val="2"/>
          <w:numId w:val="1"/>
        </w:numPr>
      </w:pPr>
      <w:r w:rsidRPr="00341B31">
        <w:t>Potrubia VZT</w:t>
      </w:r>
      <w:r w:rsidR="001D783A">
        <w:t xml:space="preserve"> (strojovňa)</w:t>
      </w:r>
    </w:p>
    <w:p w14:paraId="5B92A5FC" w14:textId="29400ED8" w:rsidR="007D2742" w:rsidRDefault="007D2742" w:rsidP="000B5712">
      <w:pPr>
        <w:pStyle w:val="Heading3"/>
        <w:numPr>
          <w:ilvl w:val="0"/>
          <w:numId w:val="0"/>
        </w:numPr>
        <w:spacing w:before="0"/>
        <w:ind w:left="720"/>
        <w:jc w:val="both"/>
        <w:rPr>
          <w:b w:val="0"/>
          <w:szCs w:val="20"/>
        </w:rPr>
      </w:pPr>
      <w:r w:rsidRPr="00437AE5">
        <w:rPr>
          <w:b w:val="0"/>
          <w:szCs w:val="20"/>
        </w:rPr>
        <w:t xml:space="preserve">budú adekvátne ukotvené do nosnej konštrukcie stavby aspoň každé 2m. </w:t>
      </w:r>
      <w:r w:rsidR="0040681D" w:rsidRPr="00437AE5">
        <w:rPr>
          <w:b w:val="0"/>
        </w:rPr>
        <w:t xml:space="preserve">Závesy je nutné realizovať </w:t>
      </w:r>
      <w:r w:rsidR="0040681D">
        <w:rPr>
          <w:b w:val="0"/>
        </w:rPr>
        <w:t xml:space="preserve">zo systémových prvkov </w:t>
      </w:r>
      <w:r w:rsidR="0040681D" w:rsidRPr="00437AE5">
        <w:rPr>
          <w:b w:val="0"/>
        </w:rPr>
        <w:t xml:space="preserve">z pozinkovaných elementov </w:t>
      </w:r>
      <w:r w:rsidR="0040681D">
        <w:rPr>
          <w:b w:val="0"/>
        </w:rPr>
        <w:t xml:space="preserve">napr. </w:t>
      </w:r>
      <w:r w:rsidR="0040681D" w:rsidRPr="00437AE5">
        <w:rPr>
          <w:b w:val="0"/>
        </w:rPr>
        <w:t>firmy HILTI</w:t>
      </w:r>
      <w:r w:rsidR="0040681D">
        <w:rPr>
          <w:b w:val="0"/>
        </w:rPr>
        <w:t>, SIKLA, KEBEK a pod.</w:t>
      </w:r>
      <w:r w:rsidR="0040681D" w:rsidRPr="00437AE5">
        <w:rPr>
          <w:b w:val="0"/>
        </w:rPr>
        <w:t xml:space="preserve"> </w:t>
      </w:r>
      <w:r w:rsidR="000B5712">
        <w:rPr>
          <w:b w:val="0"/>
          <w:szCs w:val="20"/>
        </w:rPr>
        <w:t xml:space="preserve">K zamedzeniu prenosu vibrácií do stavebnej konštrukcie musia byť závesy pružné cez </w:t>
      </w:r>
      <w:proofErr w:type="spellStart"/>
      <w:r w:rsidR="000B5712">
        <w:rPr>
          <w:b w:val="0"/>
          <w:szCs w:val="20"/>
        </w:rPr>
        <w:t>pryžovú</w:t>
      </w:r>
      <w:proofErr w:type="spellEnd"/>
      <w:r w:rsidR="000B5712">
        <w:rPr>
          <w:b w:val="0"/>
          <w:szCs w:val="20"/>
        </w:rPr>
        <w:t xml:space="preserve"> podložku</w:t>
      </w:r>
      <w:r w:rsidR="0040681D">
        <w:rPr>
          <w:b w:val="0"/>
          <w:szCs w:val="20"/>
        </w:rPr>
        <w:t xml:space="preserve"> (systémové elementy)</w:t>
      </w:r>
      <w:r w:rsidR="000B5712">
        <w:rPr>
          <w:b w:val="0"/>
          <w:szCs w:val="20"/>
        </w:rPr>
        <w:t>. Taktiež</w:t>
      </w:r>
      <w:r w:rsidRPr="00437AE5">
        <w:rPr>
          <w:b w:val="0"/>
          <w:szCs w:val="20"/>
        </w:rPr>
        <w:t xml:space="preserve"> koncové napojeni</w:t>
      </w:r>
      <w:r>
        <w:rPr>
          <w:b w:val="0"/>
          <w:szCs w:val="20"/>
        </w:rPr>
        <w:t>a</w:t>
      </w:r>
      <w:r w:rsidRPr="00437AE5">
        <w:rPr>
          <w:b w:val="0"/>
          <w:szCs w:val="20"/>
        </w:rPr>
        <w:t xml:space="preserve"> potrubí na mechanické zariadenia </w:t>
      </w:r>
      <w:r w:rsidR="000B5712">
        <w:rPr>
          <w:b w:val="0"/>
          <w:szCs w:val="20"/>
        </w:rPr>
        <w:t xml:space="preserve">budú </w:t>
      </w:r>
      <w:r w:rsidRPr="00437AE5">
        <w:rPr>
          <w:b w:val="0"/>
          <w:szCs w:val="20"/>
        </w:rPr>
        <w:t>vykonané pomocou pružných elementov.</w:t>
      </w:r>
      <w:r>
        <w:rPr>
          <w:b w:val="0"/>
          <w:szCs w:val="20"/>
        </w:rPr>
        <w:t xml:space="preserve"> </w:t>
      </w:r>
    </w:p>
    <w:p w14:paraId="23F6A983" w14:textId="77777777" w:rsidR="009A2C0E" w:rsidRDefault="00C2588F" w:rsidP="00301048">
      <w:pPr>
        <w:pStyle w:val="Heading3"/>
        <w:spacing w:before="120"/>
        <w:jc w:val="both"/>
      </w:pPr>
      <w:r>
        <w:t>P</w:t>
      </w:r>
      <w:r w:rsidRPr="007A3208">
        <w:t xml:space="preserve">otrubia </w:t>
      </w:r>
      <w:r>
        <w:t>chladiva</w:t>
      </w:r>
    </w:p>
    <w:p w14:paraId="48D1CED2" w14:textId="77777777" w:rsidR="009A2C0E" w:rsidRPr="002B2E8A" w:rsidRDefault="009A2C0E" w:rsidP="00301048">
      <w:pPr>
        <w:spacing w:line="300" w:lineRule="exact"/>
        <w:ind w:left="709"/>
        <w:jc w:val="both"/>
        <w:rPr>
          <w:rFonts w:asciiTheme="majorHAnsi" w:hAnsiTheme="majorHAnsi"/>
          <w:szCs w:val="20"/>
        </w:rPr>
      </w:pPr>
      <w:r w:rsidRPr="002B2E8A">
        <w:rPr>
          <w:rFonts w:asciiTheme="majorHAnsi" w:hAnsiTheme="majorHAnsi"/>
          <w:szCs w:val="20"/>
        </w:rPr>
        <w:t>budú kotvené do nosnej konštrukcie pomocou závesov a</w:t>
      </w:r>
      <w:r w:rsidR="002B2E8A" w:rsidRPr="002B2E8A">
        <w:rPr>
          <w:rFonts w:asciiTheme="majorHAnsi" w:hAnsiTheme="majorHAnsi"/>
          <w:szCs w:val="20"/>
        </w:rPr>
        <w:t xml:space="preserve"> izolovaných </w:t>
      </w:r>
      <w:r w:rsidRPr="002B2E8A">
        <w:rPr>
          <w:rFonts w:asciiTheme="majorHAnsi" w:hAnsiTheme="majorHAnsi"/>
          <w:szCs w:val="20"/>
        </w:rPr>
        <w:t>objímok. Vzdialenosti medzi závesmi je daná výrobcom potrubia a prierezom rúrky. Je nutné rešpektovať odporúčania daného výrobcu potrubí.</w:t>
      </w:r>
    </w:p>
    <w:p w14:paraId="33F82C07" w14:textId="77777777" w:rsidR="00C2588F" w:rsidRDefault="00C2588F" w:rsidP="00301048">
      <w:pPr>
        <w:pStyle w:val="Heading3"/>
        <w:jc w:val="both"/>
      </w:pPr>
      <w:r>
        <w:t xml:space="preserve"> </w:t>
      </w:r>
      <w:r w:rsidR="009A2C0E" w:rsidRPr="009A2C0E">
        <w:t>Potrubi</w:t>
      </w:r>
      <w:r w:rsidR="000B5712">
        <w:t>a</w:t>
      </w:r>
      <w:r w:rsidR="009A2C0E" w:rsidRPr="009A2C0E">
        <w:t xml:space="preserve"> odvodu kondenzátu</w:t>
      </w:r>
    </w:p>
    <w:p w14:paraId="52BDC4EF" w14:textId="77777777" w:rsidR="00C2588F" w:rsidRDefault="00C2588F" w:rsidP="00D43189">
      <w:pPr>
        <w:spacing w:line="300" w:lineRule="exact"/>
        <w:ind w:left="709"/>
        <w:jc w:val="both"/>
        <w:rPr>
          <w:rFonts w:asciiTheme="majorHAnsi" w:hAnsiTheme="majorHAnsi"/>
          <w:szCs w:val="20"/>
        </w:rPr>
      </w:pPr>
      <w:r w:rsidRPr="002B2E8A">
        <w:rPr>
          <w:rFonts w:asciiTheme="majorHAnsi" w:hAnsiTheme="majorHAnsi"/>
          <w:szCs w:val="20"/>
        </w:rPr>
        <w:t>budú kotvené do nosnej konštrukcie pomocou závesov a objímok. Vzdialenosti medzi závesmi je daná výrobcom potrubia a prierezom rúrky. Je nutné rešpektovať odporúčania daného výrobcu potrubí.</w:t>
      </w:r>
    </w:p>
    <w:p w14:paraId="5538EE19" w14:textId="77777777" w:rsidR="00C2588F" w:rsidRPr="005125A7" w:rsidRDefault="00B03E58" w:rsidP="00301048">
      <w:pPr>
        <w:pStyle w:val="Heading2"/>
        <w:spacing w:before="120"/>
        <w:ind w:left="578" w:hanging="578"/>
        <w:jc w:val="both"/>
        <w:rPr>
          <w:sz w:val="22"/>
          <w:szCs w:val="22"/>
          <w:u w:val="single"/>
          <w:lang w:val="en-US"/>
        </w:rPr>
      </w:pPr>
      <w:r w:rsidRPr="005125A7">
        <w:rPr>
          <w:sz w:val="22"/>
          <w:szCs w:val="22"/>
          <w:u w:val="single"/>
          <w:lang w:val="en-US"/>
        </w:rPr>
        <w:lastRenderedPageBreak/>
        <w:t>PRESTUPY CEZ STAVEBNÉ KONŠTRUKCIE</w:t>
      </w:r>
    </w:p>
    <w:p w14:paraId="041316CB" w14:textId="77777777" w:rsidR="00437AE5" w:rsidRPr="00437AE5" w:rsidRDefault="00B03E58" w:rsidP="00301048">
      <w:pPr>
        <w:jc w:val="both"/>
        <w:rPr>
          <w:rFonts w:asciiTheme="majorHAnsi" w:hAnsiTheme="majorHAnsi"/>
          <w:szCs w:val="20"/>
        </w:rPr>
      </w:pPr>
      <w:r w:rsidRPr="002B2E8A">
        <w:rPr>
          <w:rFonts w:asciiTheme="majorHAnsi" w:hAnsiTheme="majorHAnsi"/>
          <w:szCs w:val="20"/>
        </w:rPr>
        <w:t>Prestupy cez stavebnú konštrukciu musia byť urobené tak, že potrubie rozvod</w:t>
      </w:r>
      <w:r w:rsidR="002B2E8A">
        <w:rPr>
          <w:rFonts w:asciiTheme="majorHAnsi" w:hAnsiTheme="majorHAnsi"/>
          <w:szCs w:val="20"/>
        </w:rPr>
        <w:t xml:space="preserve">ov </w:t>
      </w:r>
      <w:r w:rsidR="006C0CE9">
        <w:rPr>
          <w:rFonts w:asciiTheme="majorHAnsi" w:hAnsiTheme="majorHAnsi"/>
          <w:szCs w:val="20"/>
        </w:rPr>
        <w:t>vzduchu</w:t>
      </w:r>
      <w:r w:rsidR="00C451C6">
        <w:rPr>
          <w:rFonts w:asciiTheme="majorHAnsi" w:hAnsiTheme="majorHAnsi"/>
          <w:szCs w:val="20"/>
        </w:rPr>
        <w:t>, vody</w:t>
      </w:r>
      <w:r w:rsidR="006C0CE9">
        <w:rPr>
          <w:rFonts w:asciiTheme="majorHAnsi" w:hAnsiTheme="majorHAnsi"/>
          <w:szCs w:val="20"/>
        </w:rPr>
        <w:t xml:space="preserve"> a</w:t>
      </w:r>
      <w:r w:rsidR="00A86E26">
        <w:rPr>
          <w:rFonts w:asciiTheme="majorHAnsi" w:hAnsiTheme="majorHAnsi"/>
          <w:szCs w:val="20"/>
        </w:rPr>
        <w:t xml:space="preserve"> </w:t>
      </w:r>
      <w:r w:rsidRPr="002B2E8A">
        <w:rPr>
          <w:rFonts w:asciiTheme="majorHAnsi" w:hAnsiTheme="majorHAnsi"/>
          <w:szCs w:val="20"/>
        </w:rPr>
        <w:t>chladiva budú obložené plsťou, obmurované a omietnuté. Stavebná konštrukcia nesmie zaťažovať steny potrubia, aby ich nedeformovala.</w:t>
      </w:r>
    </w:p>
    <w:p w14:paraId="6B5E17D3" w14:textId="77777777" w:rsidR="00437AE5" w:rsidRPr="005125A7" w:rsidRDefault="00437AE5" w:rsidP="00301048">
      <w:pPr>
        <w:pStyle w:val="Heading2"/>
        <w:numPr>
          <w:ilvl w:val="1"/>
          <w:numId w:val="1"/>
        </w:numPr>
        <w:spacing w:before="120"/>
        <w:ind w:left="578" w:hanging="578"/>
        <w:jc w:val="both"/>
        <w:rPr>
          <w:sz w:val="22"/>
          <w:szCs w:val="22"/>
          <w:u w:val="single"/>
          <w:lang w:val="en-US"/>
        </w:rPr>
      </w:pPr>
      <w:r w:rsidRPr="005125A7">
        <w:rPr>
          <w:sz w:val="22"/>
          <w:szCs w:val="22"/>
          <w:u w:val="single"/>
          <w:lang w:val="en-US"/>
        </w:rPr>
        <w:t>PROTIPOŽIARNE OPATRENIA</w:t>
      </w:r>
    </w:p>
    <w:p w14:paraId="13C4EEB2" w14:textId="77777777" w:rsidR="00015E92" w:rsidRDefault="00735E6D" w:rsidP="00015E92">
      <w:pPr>
        <w:spacing w:line="300" w:lineRule="exact"/>
        <w:jc w:val="both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Špeciálne protipožiarne opatrenia nie sú vyžadované. Vo všeobecnosti platí</w:t>
      </w:r>
      <w:r w:rsidR="00437AE5" w:rsidRPr="0048466B">
        <w:rPr>
          <w:rFonts w:asciiTheme="majorHAnsi" w:hAnsiTheme="majorHAnsi"/>
          <w:szCs w:val="20"/>
        </w:rPr>
        <w:t xml:space="preserve"> STN 73 0872</w:t>
      </w:r>
      <w:r>
        <w:rPr>
          <w:rFonts w:asciiTheme="majorHAnsi" w:hAnsiTheme="majorHAnsi"/>
          <w:szCs w:val="20"/>
        </w:rPr>
        <w:t>:</w:t>
      </w:r>
      <w:r w:rsidR="00015E92" w:rsidRPr="0048466B">
        <w:rPr>
          <w:rFonts w:asciiTheme="majorHAnsi" w:hAnsiTheme="majorHAnsi"/>
          <w:szCs w:val="20"/>
        </w:rPr>
        <w:t xml:space="preserve"> </w:t>
      </w:r>
    </w:p>
    <w:p w14:paraId="0505CBA7" w14:textId="77777777" w:rsidR="00A83AF6" w:rsidRDefault="00291DC2" w:rsidP="00A83AF6">
      <w:pPr>
        <w:spacing w:line="300" w:lineRule="exact"/>
        <w:jc w:val="both"/>
        <w:rPr>
          <w:rFonts w:asciiTheme="majorHAnsi" w:hAnsiTheme="majorHAnsi"/>
          <w:szCs w:val="20"/>
        </w:rPr>
      </w:pPr>
      <w:r w:rsidRPr="00015E92">
        <w:rPr>
          <w:rFonts w:asciiTheme="majorHAnsi" w:hAnsiTheme="majorHAnsi"/>
          <w:b/>
          <w:szCs w:val="20"/>
        </w:rPr>
        <w:t>Prechod potrubí medzi rôznymi požiarnymi úsekmi</w:t>
      </w:r>
      <w:r>
        <w:rPr>
          <w:rFonts w:asciiTheme="majorHAnsi" w:hAnsiTheme="majorHAnsi"/>
          <w:szCs w:val="20"/>
        </w:rPr>
        <w:t xml:space="preserve"> - v</w:t>
      </w:r>
      <w:r w:rsidR="004842DF">
        <w:rPr>
          <w:rFonts w:asciiTheme="majorHAnsi" w:hAnsiTheme="majorHAnsi"/>
          <w:szCs w:val="20"/>
        </w:rPr>
        <w:t>o všeobecnosti platí, že pri prechode požiarnymi úsekmi a</w:t>
      </w:r>
      <w:r w:rsidR="00015E92" w:rsidRPr="0048466B">
        <w:rPr>
          <w:rFonts w:asciiTheme="majorHAnsi" w:hAnsiTheme="majorHAnsi"/>
          <w:szCs w:val="20"/>
        </w:rPr>
        <w:t xml:space="preserve">k je prierez potrubia menší ako 0,04 m2 a otvory sú od seba vzdialené viac ako 0,5 m, tak </w:t>
      </w:r>
      <w:r w:rsidR="00015E92">
        <w:rPr>
          <w:rFonts w:asciiTheme="majorHAnsi" w:hAnsiTheme="majorHAnsi"/>
          <w:szCs w:val="20"/>
        </w:rPr>
        <w:t xml:space="preserve">potrubie </w:t>
      </w:r>
      <w:r w:rsidR="00015E92" w:rsidRPr="0048466B">
        <w:rPr>
          <w:rFonts w:asciiTheme="majorHAnsi" w:hAnsiTheme="majorHAnsi"/>
          <w:szCs w:val="20"/>
        </w:rPr>
        <w:t>nebude vybavené protipožiarnou klapkou. Výustky budú vzdialené od hranice požiarneho úseku viac ako 0,5 m (alebo viac ako je druhá odmocnina plochy prierezu potrubia). Súčet plôch takýchto prestupov nesmie presiahnuť 1/200 celkovej plochy požiarneho predelu (steny). Potrubie bude zhotovené z nehorľavého materiálu (oceľový pozinkovaný plech), tepelná izolácia z ťažko horľavého materiálu.</w:t>
      </w:r>
    </w:p>
    <w:p w14:paraId="4A6286DB" w14:textId="77777777" w:rsidR="00437AE5" w:rsidRDefault="00437AE5" w:rsidP="00A83AF6">
      <w:pPr>
        <w:spacing w:line="300" w:lineRule="exact"/>
        <w:jc w:val="both"/>
        <w:rPr>
          <w:rFonts w:asciiTheme="majorHAnsi" w:hAnsiTheme="majorHAnsi"/>
          <w:szCs w:val="20"/>
        </w:rPr>
      </w:pPr>
      <w:r w:rsidRPr="00D43189">
        <w:rPr>
          <w:rFonts w:asciiTheme="majorHAnsi" w:hAnsiTheme="majorHAnsi"/>
          <w:szCs w:val="20"/>
        </w:rPr>
        <w:t xml:space="preserve">V prípade požiaru </w:t>
      </w:r>
      <w:r w:rsidR="001D4D40">
        <w:rPr>
          <w:rFonts w:asciiTheme="majorHAnsi" w:hAnsiTheme="majorHAnsi"/>
          <w:szCs w:val="20"/>
        </w:rPr>
        <w:t>musí dôjde k odstaveniu zdroja chladu a </w:t>
      </w:r>
      <w:proofErr w:type="spellStart"/>
      <w:r w:rsidR="001D4D40">
        <w:rPr>
          <w:rFonts w:asciiTheme="majorHAnsi" w:hAnsiTheme="majorHAnsi"/>
          <w:szCs w:val="20"/>
        </w:rPr>
        <w:t>fan-coilov</w:t>
      </w:r>
      <w:proofErr w:type="spellEnd"/>
      <w:r w:rsidR="001D4D40">
        <w:rPr>
          <w:rFonts w:asciiTheme="majorHAnsi" w:hAnsiTheme="majorHAnsi"/>
          <w:szCs w:val="20"/>
        </w:rPr>
        <w:t>.</w:t>
      </w:r>
    </w:p>
    <w:p w14:paraId="40DC5A72" w14:textId="77777777" w:rsidR="001F0366" w:rsidRPr="005125A7" w:rsidRDefault="001F0366" w:rsidP="00301048">
      <w:pPr>
        <w:pStyle w:val="Heading2"/>
        <w:spacing w:before="120"/>
        <w:ind w:left="578" w:hanging="578"/>
        <w:jc w:val="both"/>
        <w:rPr>
          <w:sz w:val="22"/>
          <w:szCs w:val="22"/>
          <w:u w:val="single"/>
          <w:lang w:val="en-US"/>
        </w:rPr>
      </w:pPr>
      <w:r w:rsidRPr="005125A7">
        <w:rPr>
          <w:sz w:val="22"/>
          <w:szCs w:val="22"/>
          <w:u w:val="single"/>
          <w:lang w:val="en-US"/>
        </w:rPr>
        <w:t>PROTIHLUKOVÉ OPATRENIA</w:t>
      </w:r>
    </w:p>
    <w:p w14:paraId="6086ADEA" w14:textId="77777777" w:rsidR="001F0366" w:rsidRPr="00F81F05" w:rsidRDefault="001F0366" w:rsidP="00301048">
      <w:pPr>
        <w:jc w:val="both"/>
        <w:rPr>
          <w:rFonts w:asciiTheme="majorHAnsi" w:hAnsiTheme="majorHAnsi"/>
        </w:rPr>
      </w:pPr>
      <w:r w:rsidRPr="00F81F05">
        <w:rPr>
          <w:rFonts w:asciiTheme="majorHAnsi" w:hAnsiTheme="majorHAnsi"/>
        </w:rPr>
        <w:t>Hlukový výkon od zariadení nesmie prekročiť hraničné hodnoty stanovené v nariadeniach vlády č. 416/2005 a č. 115/2006 Zb a vo vyhláške Ministerstva zdravotníctva č.549/2007 Z.z.</w:t>
      </w:r>
    </w:p>
    <w:p w14:paraId="29CAD66E" w14:textId="77777777" w:rsidR="001F0366" w:rsidRPr="00F81F05" w:rsidRDefault="001F0366" w:rsidP="00301048">
      <w:pPr>
        <w:jc w:val="both"/>
        <w:rPr>
          <w:rFonts w:asciiTheme="majorHAnsi" w:hAnsiTheme="majorHAnsi"/>
          <w:lang w:val="en-US"/>
        </w:rPr>
      </w:pPr>
      <w:r w:rsidRPr="00F81F05">
        <w:rPr>
          <w:rFonts w:asciiTheme="majorHAnsi" w:hAnsiTheme="majorHAnsi"/>
        </w:rPr>
        <w:t xml:space="preserve">Uloženie </w:t>
      </w:r>
      <w:r w:rsidR="002B2E8A" w:rsidRPr="00F81F05">
        <w:rPr>
          <w:rFonts w:asciiTheme="majorHAnsi" w:hAnsiTheme="majorHAnsi"/>
        </w:rPr>
        <w:t>vonkajších</w:t>
      </w:r>
      <w:r w:rsidRPr="00F81F05">
        <w:rPr>
          <w:rFonts w:asciiTheme="majorHAnsi" w:hAnsiTheme="majorHAnsi"/>
        </w:rPr>
        <w:t xml:space="preserve"> zariadení musí byť riešené tak, aby sa zamedzilo šíreniu hluku a vibrácií do stavebných konštrukcií. Budú použité tlmiace podložky</w:t>
      </w:r>
      <w:r w:rsidR="002B2E8A" w:rsidRPr="00F81F05">
        <w:rPr>
          <w:rFonts w:asciiTheme="majorHAnsi" w:hAnsiTheme="majorHAnsi"/>
        </w:rPr>
        <w:t>.</w:t>
      </w:r>
      <w:r w:rsidR="00EB7A3C">
        <w:rPr>
          <w:rFonts w:asciiTheme="majorHAnsi" w:hAnsiTheme="majorHAnsi"/>
        </w:rPr>
        <w:t xml:space="preserve">  </w:t>
      </w:r>
    </w:p>
    <w:p w14:paraId="65910D6E" w14:textId="77777777" w:rsidR="00C2588F" w:rsidRPr="002C5664" w:rsidRDefault="00C2588F" w:rsidP="00301048">
      <w:pPr>
        <w:pStyle w:val="Heading1"/>
        <w:spacing w:before="240" w:after="0"/>
        <w:ind w:left="431" w:hanging="431"/>
        <w:jc w:val="both"/>
        <w:rPr>
          <w:sz w:val="28"/>
          <w:szCs w:val="28"/>
        </w:rPr>
      </w:pPr>
      <w:r>
        <w:t> </w:t>
      </w:r>
      <w:r w:rsidR="002C32D0">
        <w:rPr>
          <w:sz w:val="28"/>
          <w:szCs w:val="28"/>
        </w:rPr>
        <w:t>P</w:t>
      </w:r>
      <w:r w:rsidRPr="00275189">
        <w:rPr>
          <w:sz w:val="28"/>
          <w:szCs w:val="28"/>
        </w:rPr>
        <w:t>o</w:t>
      </w:r>
      <w:r w:rsidR="002C32D0">
        <w:rPr>
          <w:sz w:val="28"/>
          <w:szCs w:val="28"/>
        </w:rPr>
        <w:t>žiadavky na súvisiace profesie</w:t>
      </w:r>
    </w:p>
    <w:p w14:paraId="08BD1C24" w14:textId="77777777" w:rsidR="00275189" w:rsidRPr="005125A7" w:rsidRDefault="002C32D0" w:rsidP="00301048">
      <w:pPr>
        <w:pStyle w:val="Heading2"/>
        <w:spacing w:before="120"/>
        <w:ind w:left="578" w:hanging="578"/>
        <w:jc w:val="both"/>
        <w:rPr>
          <w:sz w:val="22"/>
          <w:szCs w:val="22"/>
          <w:u w:val="single"/>
        </w:rPr>
      </w:pPr>
      <w:r w:rsidRPr="005125A7">
        <w:rPr>
          <w:sz w:val="22"/>
          <w:szCs w:val="22"/>
          <w:u w:val="single"/>
        </w:rPr>
        <w:t>STAV</w:t>
      </w:r>
      <w:r w:rsidR="008F73D4" w:rsidRPr="005125A7">
        <w:rPr>
          <w:sz w:val="22"/>
          <w:szCs w:val="22"/>
          <w:u w:val="single"/>
        </w:rPr>
        <w:t>EBNÁ ČASŤ</w:t>
      </w:r>
      <w:r w:rsidR="0065167D">
        <w:rPr>
          <w:sz w:val="22"/>
          <w:szCs w:val="22"/>
          <w:u w:val="single"/>
        </w:rPr>
        <w:t xml:space="preserve"> A STATIKA</w:t>
      </w:r>
    </w:p>
    <w:p w14:paraId="59ED4920" w14:textId="77777777" w:rsidR="00A705D7" w:rsidRDefault="00A705D7" w:rsidP="00301048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Demontáže v strojovni + </w:t>
      </w:r>
      <w:r w:rsidR="002007EA">
        <w:rPr>
          <w:rFonts w:asciiTheme="majorHAnsi" w:hAnsiTheme="majorHAnsi"/>
        </w:rPr>
        <w:t xml:space="preserve">vytvorenie dočasných </w:t>
      </w:r>
      <w:r>
        <w:rPr>
          <w:rFonts w:asciiTheme="majorHAnsi" w:hAnsiTheme="majorHAnsi"/>
        </w:rPr>
        <w:t>otvor</w:t>
      </w:r>
      <w:r w:rsidR="002007EA">
        <w:rPr>
          <w:rFonts w:asciiTheme="majorHAnsi" w:hAnsiTheme="majorHAnsi"/>
        </w:rPr>
        <w:t>ov vo fasáde</w:t>
      </w:r>
      <w:r>
        <w:rPr>
          <w:rFonts w:asciiTheme="majorHAnsi" w:hAnsiTheme="majorHAnsi"/>
        </w:rPr>
        <w:t xml:space="preserve"> pre od</w:t>
      </w:r>
      <w:r w:rsidR="002007EA">
        <w:rPr>
          <w:rFonts w:asciiTheme="majorHAnsi" w:hAnsiTheme="majorHAnsi"/>
        </w:rPr>
        <w:t>s</w:t>
      </w:r>
      <w:r>
        <w:rPr>
          <w:rFonts w:asciiTheme="majorHAnsi" w:hAnsiTheme="majorHAnsi"/>
        </w:rPr>
        <w:t>tránenie zariadení ako aj návoz nových zariadení a následné vyspravenie fasády strojovne do pôvodného stavu</w:t>
      </w:r>
    </w:p>
    <w:p w14:paraId="7F1B255E" w14:textId="77777777" w:rsidR="002C32D0" w:rsidRDefault="008F73D4" w:rsidP="00301048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 w:rsidRPr="00F81F05">
        <w:rPr>
          <w:rFonts w:asciiTheme="majorHAnsi" w:hAnsiTheme="majorHAnsi"/>
        </w:rPr>
        <w:t xml:space="preserve">Vyhotovenie </w:t>
      </w:r>
      <w:r w:rsidR="00B61055">
        <w:rPr>
          <w:rFonts w:asciiTheme="majorHAnsi" w:hAnsiTheme="majorHAnsi"/>
        </w:rPr>
        <w:t xml:space="preserve">otvorov </w:t>
      </w:r>
      <w:r w:rsidRPr="00F81F05">
        <w:rPr>
          <w:rFonts w:asciiTheme="majorHAnsi" w:hAnsiTheme="majorHAnsi"/>
        </w:rPr>
        <w:t xml:space="preserve">pre prestupy potrubí </w:t>
      </w:r>
      <w:r w:rsidR="00EB7A3C">
        <w:rPr>
          <w:rFonts w:asciiTheme="majorHAnsi" w:hAnsiTheme="majorHAnsi"/>
        </w:rPr>
        <w:t>cez fasádu, steny, stropné dosky a</w:t>
      </w:r>
      <w:r w:rsidR="005C7904">
        <w:rPr>
          <w:rFonts w:asciiTheme="majorHAnsi" w:hAnsiTheme="majorHAnsi"/>
        </w:rPr>
        <w:t xml:space="preserve"> strechu objektu a ich následné utesnenie</w:t>
      </w:r>
      <w:r w:rsidR="00EB7A3C">
        <w:rPr>
          <w:rFonts w:asciiTheme="majorHAnsi" w:hAnsiTheme="majorHAnsi"/>
        </w:rPr>
        <w:t>.</w:t>
      </w:r>
      <w:r w:rsidR="005C7904">
        <w:rPr>
          <w:rFonts w:asciiTheme="majorHAnsi" w:hAnsiTheme="majorHAnsi"/>
        </w:rPr>
        <w:t xml:space="preserve"> </w:t>
      </w:r>
    </w:p>
    <w:p w14:paraId="4F7571B2" w14:textId="77777777" w:rsidR="000B5712" w:rsidRDefault="00015E92" w:rsidP="00015E92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 w:rsidRPr="00F81F05">
        <w:rPr>
          <w:rFonts w:asciiTheme="majorHAnsi" w:hAnsiTheme="majorHAnsi"/>
        </w:rPr>
        <w:t xml:space="preserve">Zabezpečiť miesto </w:t>
      </w:r>
      <w:r w:rsidR="00B61055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o zvýšenou tuhosťou </w:t>
      </w:r>
      <w:r w:rsidRPr="00F81F05">
        <w:rPr>
          <w:rFonts w:asciiTheme="majorHAnsi" w:hAnsiTheme="majorHAnsi"/>
        </w:rPr>
        <w:t xml:space="preserve">na streche objektu vrátane </w:t>
      </w:r>
      <w:r w:rsidR="00DC2DFC">
        <w:rPr>
          <w:rFonts w:asciiTheme="majorHAnsi" w:hAnsiTheme="majorHAnsi"/>
        </w:rPr>
        <w:t>montážneho rámu/</w:t>
      </w:r>
      <w:r w:rsidRPr="00F81F05">
        <w:rPr>
          <w:rFonts w:asciiTheme="majorHAnsi" w:hAnsiTheme="majorHAnsi"/>
        </w:rPr>
        <w:t>konštrukcie pre osadenie</w:t>
      </w:r>
      <w:r>
        <w:rPr>
          <w:rFonts w:asciiTheme="majorHAnsi" w:hAnsiTheme="majorHAnsi"/>
        </w:rPr>
        <w:t xml:space="preserve"> </w:t>
      </w:r>
      <w:r w:rsidR="00A705D7">
        <w:rPr>
          <w:rFonts w:asciiTheme="majorHAnsi" w:hAnsiTheme="majorHAnsi"/>
        </w:rPr>
        <w:t>VRV kondenzátorov</w:t>
      </w:r>
    </w:p>
    <w:p w14:paraId="67979EE4" w14:textId="77777777" w:rsidR="00A705D7" w:rsidRDefault="00A705D7" w:rsidP="00A705D7">
      <w:pPr>
        <w:pStyle w:val="ListParagraph"/>
        <w:numPr>
          <w:ilvl w:val="0"/>
          <w:numId w:val="15"/>
        </w:numPr>
        <w:jc w:val="both"/>
        <w:rPr>
          <w:rFonts w:asciiTheme="majorHAnsi" w:hAnsiTheme="majorHAnsi"/>
        </w:rPr>
      </w:pPr>
      <w:r w:rsidRPr="00F81F05">
        <w:rPr>
          <w:rFonts w:asciiTheme="majorHAnsi" w:hAnsiTheme="majorHAnsi"/>
        </w:rPr>
        <w:t xml:space="preserve">Zabezpečiť miesto </w:t>
      </w:r>
      <w:r>
        <w:rPr>
          <w:rFonts w:asciiTheme="majorHAnsi" w:hAnsiTheme="majorHAnsi"/>
        </w:rPr>
        <w:t>so zvýšenou tuhosťou v strojovni Chladenia</w:t>
      </w:r>
      <w:r w:rsidRPr="00F81F05">
        <w:rPr>
          <w:rFonts w:asciiTheme="majorHAnsi" w:hAnsiTheme="majorHAnsi"/>
        </w:rPr>
        <w:t xml:space="preserve"> pre osadenie</w:t>
      </w:r>
      <w:r>
        <w:rPr>
          <w:rFonts w:asciiTheme="majorHAnsi" w:hAnsiTheme="majorHAnsi"/>
        </w:rPr>
        <w:t xml:space="preserve"> vnútorného chladiča</w:t>
      </w:r>
    </w:p>
    <w:p w14:paraId="3EB779E1" w14:textId="77777777" w:rsidR="00275189" w:rsidRPr="005125A7" w:rsidRDefault="002C32D0" w:rsidP="00301048">
      <w:pPr>
        <w:pStyle w:val="Heading2"/>
        <w:spacing w:before="120"/>
        <w:ind w:left="578" w:hanging="578"/>
        <w:jc w:val="both"/>
        <w:rPr>
          <w:sz w:val="22"/>
          <w:szCs w:val="22"/>
          <w:u w:val="single"/>
        </w:rPr>
      </w:pPr>
      <w:r w:rsidRPr="005125A7">
        <w:rPr>
          <w:sz w:val="22"/>
          <w:szCs w:val="22"/>
          <w:u w:val="single"/>
        </w:rPr>
        <w:t>ELEKTRO</w:t>
      </w:r>
      <w:r w:rsidR="00B61055">
        <w:rPr>
          <w:sz w:val="22"/>
          <w:szCs w:val="22"/>
          <w:u w:val="single"/>
        </w:rPr>
        <w:t>, MERANIE A REGULÁCIA</w:t>
      </w:r>
    </w:p>
    <w:p w14:paraId="1FCB798B" w14:textId="77777777" w:rsidR="00B61055" w:rsidRDefault="00B61055" w:rsidP="00B61055">
      <w:pPr>
        <w:pStyle w:val="Odraky"/>
        <w:numPr>
          <w:ilvl w:val="0"/>
          <w:numId w:val="18"/>
        </w:numPr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401304">
        <w:rPr>
          <w:rFonts w:asciiTheme="majorHAnsi" w:eastAsiaTheme="minorEastAsia" w:hAnsiTheme="majorHAnsi" w:cstheme="minorBidi"/>
          <w:sz w:val="22"/>
          <w:szCs w:val="22"/>
          <w:lang w:eastAsia="ja-JP"/>
        </w:rPr>
        <w:t xml:space="preserve">Zabezpečiť silové napájanie </w:t>
      </w:r>
      <w:r>
        <w:rPr>
          <w:rFonts w:asciiTheme="majorHAnsi" w:eastAsiaTheme="minorEastAsia" w:hAnsiTheme="majorHAnsi" w:cstheme="minorBidi"/>
          <w:sz w:val="22"/>
          <w:szCs w:val="22"/>
          <w:lang w:eastAsia="ja-JP"/>
        </w:rPr>
        <w:t>zariadení</w:t>
      </w:r>
      <w:r w:rsidRPr="00401304">
        <w:rPr>
          <w:rFonts w:asciiTheme="majorHAnsi" w:eastAsiaTheme="minorEastAsia" w:hAnsiTheme="majorHAnsi" w:cstheme="minorBidi"/>
          <w:sz w:val="22"/>
          <w:szCs w:val="22"/>
          <w:lang w:eastAsia="ja-JP"/>
        </w:rPr>
        <w:t xml:space="preserve"> podľa zoznamu zariadení a výkresu</w:t>
      </w:r>
    </w:p>
    <w:p w14:paraId="5C0283F0" w14:textId="77777777" w:rsidR="00B61055" w:rsidRDefault="00B61055" w:rsidP="00B61055">
      <w:pPr>
        <w:pStyle w:val="Odraky"/>
        <w:numPr>
          <w:ilvl w:val="0"/>
          <w:numId w:val="18"/>
        </w:numPr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>
        <w:rPr>
          <w:rFonts w:asciiTheme="majorHAnsi" w:eastAsiaTheme="minorEastAsia" w:hAnsiTheme="majorHAnsi" w:cstheme="minorBidi"/>
          <w:sz w:val="22"/>
          <w:szCs w:val="22"/>
          <w:lang w:eastAsia="ja-JP"/>
        </w:rPr>
        <w:t xml:space="preserve">V spolupráci s profesiou MaR zabezpečiť riadenie zariadení podľa popisu </w:t>
      </w:r>
    </w:p>
    <w:p w14:paraId="678C8219" w14:textId="77777777" w:rsidR="006D0C26" w:rsidRPr="00401304" w:rsidRDefault="006D0C26" w:rsidP="00B61055">
      <w:pPr>
        <w:pStyle w:val="Odraky"/>
        <w:numPr>
          <w:ilvl w:val="0"/>
          <w:numId w:val="18"/>
        </w:numPr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>
        <w:rPr>
          <w:rFonts w:asciiTheme="majorHAnsi" w:eastAsiaTheme="minorEastAsia" w:hAnsiTheme="majorHAnsi" w:cstheme="minorBidi"/>
          <w:sz w:val="22"/>
          <w:szCs w:val="22"/>
          <w:lang w:eastAsia="ja-JP"/>
        </w:rPr>
        <w:t>Vykonať vodivé prepojenie, ochranné pospájanie a ochranu proti blesku podľa platných STN</w:t>
      </w:r>
    </w:p>
    <w:p w14:paraId="1467F936" w14:textId="77777777" w:rsidR="00DB7870" w:rsidRPr="00DB7870" w:rsidRDefault="002C32D0" w:rsidP="00301048">
      <w:pPr>
        <w:pStyle w:val="Heading2"/>
        <w:spacing w:before="120"/>
        <w:ind w:left="578" w:hanging="578"/>
        <w:jc w:val="both"/>
        <w:rPr>
          <w:sz w:val="22"/>
          <w:szCs w:val="22"/>
          <w:u w:val="single"/>
        </w:rPr>
      </w:pPr>
      <w:r w:rsidRPr="005125A7">
        <w:rPr>
          <w:sz w:val="22"/>
          <w:szCs w:val="22"/>
          <w:u w:val="single"/>
        </w:rPr>
        <w:t>ZDRAVOTECHNIKA</w:t>
      </w:r>
    </w:p>
    <w:p w14:paraId="73D05751" w14:textId="77777777" w:rsidR="00ED692D" w:rsidRDefault="00B6511B" w:rsidP="00015E92">
      <w:pPr>
        <w:pStyle w:val="Odraky"/>
        <w:numPr>
          <w:ilvl w:val="0"/>
          <w:numId w:val="37"/>
        </w:numPr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 w:rsidRPr="00ED692D">
        <w:rPr>
          <w:rFonts w:asciiTheme="majorHAnsi" w:eastAsiaTheme="minorEastAsia" w:hAnsiTheme="majorHAnsi" w:cstheme="minorBidi"/>
          <w:sz w:val="22"/>
          <w:szCs w:val="22"/>
          <w:lang w:eastAsia="ja-JP"/>
        </w:rPr>
        <w:t xml:space="preserve">Zabezpečiť odvod kondenzátu od </w:t>
      </w:r>
      <w:r w:rsidR="002B2E8A" w:rsidRPr="00ED692D">
        <w:rPr>
          <w:rFonts w:asciiTheme="majorHAnsi" w:eastAsiaTheme="minorEastAsia" w:hAnsiTheme="majorHAnsi" w:cstheme="minorBidi"/>
          <w:sz w:val="22"/>
          <w:szCs w:val="22"/>
          <w:lang w:eastAsia="ja-JP"/>
        </w:rPr>
        <w:t xml:space="preserve">vnútorných </w:t>
      </w:r>
      <w:r w:rsidRPr="00ED692D">
        <w:rPr>
          <w:rFonts w:asciiTheme="majorHAnsi" w:eastAsiaTheme="minorEastAsia" w:hAnsiTheme="majorHAnsi" w:cstheme="minorBidi"/>
          <w:sz w:val="22"/>
          <w:szCs w:val="22"/>
          <w:lang w:eastAsia="ja-JP"/>
        </w:rPr>
        <w:t>chladiacich</w:t>
      </w:r>
      <w:r w:rsidR="00B61055">
        <w:rPr>
          <w:rFonts w:asciiTheme="majorHAnsi" w:eastAsiaTheme="minorEastAsia" w:hAnsiTheme="majorHAnsi" w:cstheme="minorBidi"/>
          <w:sz w:val="22"/>
          <w:szCs w:val="22"/>
          <w:lang w:eastAsia="ja-JP"/>
        </w:rPr>
        <w:t xml:space="preserve"> </w:t>
      </w:r>
      <w:r w:rsidRPr="00ED692D">
        <w:rPr>
          <w:rFonts w:asciiTheme="majorHAnsi" w:eastAsiaTheme="minorEastAsia" w:hAnsiTheme="majorHAnsi" w:cstheme="minorBidi"/>
          <w:sz w:val="22"/>
          <w:szCs w:val="22"/>
          <w:lang w:eastAsia="ja-JP"/>
        </w:rPr>
        <w:t>jednotiek</w:t>
      </w:r>
    </w:p>
    <w:p w14:paraId="1AB2C24D" w14:textId="77777777" w:rsidR="00B61055" w:rsidRPr="00DB7870" w:rsidRDefault="00B61055" w:rsidP="00B61055">
      <w:pPr>
        <w:pStyle w:val="Heading2"/>
        <w:spacing w:before="120"/>
        <w:ind w:left="578" w:hanging="57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PLYNOVÉ ODBERNÉ ZARIADENIE</w:t>
      </w:r>
    </w:p>
    <w:p w14:paraId="56D4D1D2" w14:textId="77777777" w:rsidR="00B61055" w:rsidRDefault="00176C6E" w:rsidP="00B61055">
      <w:pPr>
        <w:pStyle w:val="Odraky"/>
        <w:numPr>
          <w:ilvl w:val="0"/>
          <w:numId w:val="37"/>
        </w:numPr>
        <w:jc w:val="both"/>
        <w:rPr>
          <w:rFonts w:asciiTheme="majorHAnsi" w:eastAsiaTheme="minorEastAsia" w:hAnsiTheme="majorHAnsi" w:cstheme="minorBidi"/>
          <w:sz w:val="22"/>
          <w:szCs w:val="22"/>
          <w:lang w:eastAsia="ja-JP"/>
        </w:rPr>
      </w:pPr>
      <w:r>
        <w:rPr>
          <w:rFonts w:asciiTheme="majorHAnsi" w:eastAsiaTheme="minorEastAsia" w:hAnsiTheme="majorHAnsi" w:cstheme="minorBidi"/>
          <w:sz w:val="22"/>
          <w:szCs w:val="22"/>
          <w:lang w:eastAsia="ja-JP"/>
        </w:rPr>
        <w:t>Nie je požadované</w:t>
      </w:r>
    </w:p>
    <w:p w14:paraId="3D825AED" w14:textId="77777777" w:rsidR="005125A7" w:rsidRPr="002C5664" w:rsidRDefault="005125A7" w:rsidP="00301048">
      <w:pPr>
        <w:pStyle w:val="Heading1"/>
        <w:spacing w:before="240" w:after="0"/>
        <w:ind w:left="431" w:hanging="4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Záver</w:t>
      </w:r>
    </w:p>
    <w:p w14:paraId="4CE716AE" w14:textId="77777777" w:rsidR="002B2E8A" w:rsidRPr="00F81F05" w:rsidRDefault="00227F66" w:rsidP="00301048">
      <w:pPr>
        <w:ind w:firstLine="360"/>
        <w:jc w:val="both"/>
        <w:rPr>
          <w:rFonts w:asciiTheme="majorHAnsi" w:hAnsiTheme="majorHAnsi"/>
        </w:rPr>
      </w:pPr>
      <w:r w:rsidRPr="00F81F05">
        <w:rPr>
          <w:rFonts w:asciiTheme="majorHAnsi" w:hAnsiTheme="majorHAnsi"/>
        </w:rPr>
        <w:t xml:space="preserve">Tento projekt bol vyhotovený za účelom </w:t>
      </w:r>
      <w:r w:rsidR="0065167D">
        <w:rPr>
          <w:rFonts w:asciiTheme="majorHAnsi" w:hAnsiTheme="majorHAnsi"/>
        </w:rPr>
        <w:t xml:space="preserve">rekonštrukcie chladenia a vykurovania pre </w:t>
      </w:r>
      <w:r w:rsidRPr="00F81F05">
        <w:rPr>
          <w:rFonts w:asciiTheme="majorHAnsi" w:hAnsiTheme="majorHAnsi"/>
        </w:rPr>
        <w:t>zabezpečeni</w:t>
      </w:r>
      <w:r w:rsidR="0065167D">
        <w:rPr>
          <w:rFonts w:asciiTheme="majorHAnsi" w:hAnsiTheme="majorHAnsi"/>
        </w:rPr>
        <w:t>e</w:t>
      </w:r>
      <w:r w:rsidR="00592D87">
        <w:rPr>
          <w:rFonts w:asciiTheme="majorHAnsi" w:hAnsiTheme="majorHAnsi"/>
        </w:rPr>
        <w:t xml:space="preserve"> </w:t>
      </w:r>
      <w:r w:rsidR="0065167D">
        <w:rPr>
          <w:rFonts w:asciiTheme="majorHAnsi" w:hAnsiTheme="majorHAnsi"/>
        </w:rPr>
        <w:t>optimálnych pracovných podmienok</w:t>
      </w:r>
      <w:r w:rsidR="00894993">
        <w:rPr>
          <w:rFonts w:asciiTheme="majorHAnsi" w:hAnsiTheme="majorHAnsi"/>
        </w:rPr>
        <w:t xml:space="preserve"> a</w:t>
      </w:r>
      <w:r w:rsidR="002B2E8A" w:rsidRPr="00F81F05">
        <w:rPr>
          <w:rFonts w:asciiTheme="majorHAnsi" w:hAnsiTheme="majorHAnsi"/>
        </w:rPr>
        <w:t xml:space="preserve"> je súčasťou komplexnej projektovej dokumentácie s ktorou tvorí jeden celok a nemôže byť posudzovaný samostatne. </w:t>
      </w:r>
    </w:p>
    <w:p w14:paraId="585DF038" w14:textId="77777777" w:rsidR="002B2E8A" w:rsidRPr="00F81F05" w:rsidRDefault="002B2E8A" w:rsidP="00301048">
      <w:pPr>
        <w:jc w:val="both"/>
        <w:rPr>
          <w:rFonts w:asciiTheme="majorHAnsi" w:hAnsiTheme="majorHAnsi"/>
        </w:rPr>
      </w:pPr>
      <w:r w:rsidRPr="00F81F05">
        <w:rPr>
          <w:rFonts w:asciiTheme="majorHAnsi" w:hAnsiTheme="majorHAnsi"/>
        </w:rPr>
        <w:t>Zariadenia budú správne fungovať len v prípade komplexného namontovania všetkých častí zariadenia navrhnutých v tomto projekte a ich správneho zaregulovania. Správna funkcia systému</w:t>
      </w:r>
      <w:r w:rsidR="00592D87">
        <w:rPr>
          <w:rFonts w:asciiTheme="majorHAnsi" w:hAnsiTheme="majorHAnsi"/>
        </w:rPr>
        <w:t xml:space="preserve"> </w:t>
      </w:r>
      <w:r w:rsidRPr="00F81F05">
        <w:rPr>
          <w:rFonts w:asciiTheme="majorHAnsi" w:hAnsiTheme="majorHAnsi"/>
        </w:rPr>
        <w:t xml:space="preserve">je priamo závislá od ostatných profesií a to najmä profesie </w:t>
      </w:r>
      <w:r w:rsidR="00673B01">
        <w:rPr>
          <w:rFonts w:asciiTheme="majorHAnsi" w:hAnsiTheme="majorHAnsi"/>
        </w:rPr>
        <w:t>E</w:t>
      </w:r>
      <w:r w:rsidRPr="00F81F05">
        <w:rPr>
          <w:rFonts w:asciiTheme="majorHAnsi" w:hAnsiTheme="majorHAnsi"/>
        </w:rPr>
        <w:t>lektro</w:t>
      </w:r>
      <w:r w:rsidR="00673B01">
        <w:rPr>
          <w:rFonts w:asciiTheme="majorHAnsi" w:hAnsiTheme="majorHAnsi"/>
        </w:rPr>
        <w:t xml:space="preserve">, MaR, </w:t>
      </w:r>
      <w:r w:rsidRPr="00F81F05">
        <w:rPr>
          <w:rFonts w:asciiTheme="majorHAnsi" w:hAnsiTheme="majorHAnsi"/>
        </w:rPr>
        <w:t xml:space="preserve">ZTI. </w:t>
      </w:r>
    </w:p>
    <w:p w14:paraId="26D57A79" w14:textId="77777777" w:rsidR="002B2E8A" w:rsidRPr="00F81F05" w:rsidRDefault="002B2E8A" w:rsidP="00301048">
      <w:pPr>
        <w:ind w:firstLine="360"/>
        <w:jc w:val="both"/>
        <w:rPr>
          <w:rFonts w:asciiTheme="majorHAnsi" w:hAnsiTheme="majorHAnsi"/>
        </w:rPr>
      </w:pPr>
      <w:r w:rsidRPr="00F81F05">
        <w:rPr>
          <w:rFonts w:asciiTheme="majorHAnsi" w:hAnsiTheme="majorHAnsi"/>
        </w:rPr>
        <w:t>Táto technická správa je neoddeliteľnou súčasťou projektu a musí byť posudzovaná s ostatnými časťami projektu vrátane výkresovej časti, zoznamu zariadení a pripojenými prílohami.</w:t>
      </w:r>
    </w:p>
    <w:p w14:paraId="66C83D89" w14:textId="77777777" w:rsidR="00227F66" w:rsidRPr="003D69AB" w:rsidRDefault="00227F66" w:rsidP="00301048">
      <w:pPr>
        <w:jc w:val="both"/>
        <w:rPr>
          <w:rFonts w:ascii="Times New Roman" w:hAnsi="Times New Roman" w:cs="Times New Roman"/>
        </w:rPr>
      </w:pPr>
    </w:p>
    <w:p w14:paraId="2AED98D9" w14:textId="77777777" w:rsidR="00894993" w:rsidRDefault="00894993" w:rsidP="00894993">
      <w:pPr>
        <w:jc w:val="both"/>
      </w:pPr>
    </w:p>
    <w:sectPr w:rsidR="00894993" w:rsidSect="00C93D60">
      <w:footerReference w:type="default" r:id="rId13"/>
      <w:type w:val="continuous"/>
      <w:pgSz w:w="12240" w:h="15840"/>
      <w:pgMar w:top="1440" w:right="1440" w:bottom="1134" w:left="1440" w:header="720" w:footer="5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9DEB4" w14:textId="77777777" w:rsidR="009E7B8A" w:rsidRDefault="009E7B8A" w:rsidP="0044727E">
      <w:pPr>
        <w:spacing w:after="0" w:line="240" w:lineRule="auto"/>
      </w:pPr>
      <w:r>
        <w:separator/>
      </w:r>
    </w:p>
  </w:endnote>
  <w:endnote w:type="continuationSeparator" w:id="0">
    <w:p w14:paraId="758BF416" w14:textId="77777777" w:rsidR="009E7B8A" w:rsidRDefault="009E7B8A" w:rsidP="0044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B2F5" w14:textId="77777777" w:rsidR="00040E3F" w:rsidRDefault="00040E3F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015D45" wp14:editId="476415B4">
              <wp:simplePos x="0" y="0"/>
              <wp:positionH relativeFrom="column">
                <wp:posOffset>-1</wp:posOffset>
              </wp:positionH>
              <wp:positionV relativeFrom="paragraph">
                <wp:posOffset>148590</wp:posOffset>
              </wp:positionV>
              <wp:extent cx="58769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17A9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7pt" to="462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" strokecolor="black [3200]" strokeweight=".5pt">
              <v:stroke joinstyle="miter"/>
            </v:line>
          </w:pict>
        </mc:Fallback>
      </mc:AlternateContent>
    </w:r>
  </w:p>
  <w:p w14:paraId="320A41D0" w14:textId="77777777" w:rsidR="00040E3F" w:rsidRDefault="00040E3F" w:rsidP="00463960">
    <w:pPr>
      <w:pStyle w:val="Footer"/>
    </w:pPr>
    <w:r>
      <w:t>Technická Správa, Chladenie a Vykurovanie</w:t>
    </w:r>
  </w:p>
  <w:p w14:paraId="4E8B961D" w14:textId="77777777" w:rsidR="00040E3F" w:rsidRDefault="00040E3F" w:rsidP="00463960">
    <w:pPr>
      <w:pStyle w:val="Footer"/>
    </w:pPr>
    <w:r>
      <w:t>MZV SR, Palugayov Palác, Pražská 1, Bratislava</w:t>
    </w:r>
    <w:r>
      <w:tab/>
    </w:r>
    <w:r>
      <w:tab/>
      <w:t>Strana</w:t>
    </w:r>
    <w:sdt>
      <w:sdtPr>
        <w:id w:val="-2001884288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8C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8C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C0AB04C" w14:textId="77777777" w:rsidR="00040E3F" w:rsidRDefault="00040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B7A12" w14:textId="77777777" w:rsidR="009E7B8A" w:rsidRDefault="009E7B8A" w:rsidP="0044727E">
      <w:pPr>
        <w:spacing w:after="0" w:line="240" w:lineRule="auto"/>
      </w:pPr>
      <w:r>
        <w:separator/>
      </w:r>
    </w:p>
  </w:footnote>
  <w:footnote w:type="continuationSeparator" w:id="0">
    <w:p w14:paraId="6845D346" w14:textId="77777777" w:rsidR="009E7B8A" w:rsidRDefault="009E7B8A" w:rsidP="00447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41A5044"/>
    <w:lvl w:ilvl="0">
      <w:numFmt w:val="decimal"/>
      <w:pStyle w:val="Odraky"/>
      <w:lvlText w:val="*"/>
      <w:lvlJc w:val="left"/>
    </w:lvl>
  </w:abstractNum>
  <w:abstractNum w:abstractNumId="1" w15:restartNumberingAfterBreak="0">
    <w:nsid w:val="024C4751"/>
    <w:multiLevelType w:val="hybridMultilevel"/>
    <w:tmpl w:val="4CEC5A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688"/>
    <w:multiLevelType w:val="hybridMultilevel"/>
    <w:tmpl w:val="6FE65334"/>
    <w:lvl w:ilvl="0" w:tplc="33FA55E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6D1C"/>
    <w:multiLevelType w:val="multilevel"/>
    <w:tmpl w:val="2570B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82775B"/>
    <w:multiLevelType w:val="multilevel"/>
    <w:tmpl w:val="F4D412C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4B63EF9"/>
    <w:multiLevelType w:val="hybridMultilevel"/>
    <w:tmpl w:val="24227D2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A4DDE"/>
    <w:multiLevelType w:val="hybridMultilevel"/>
    <w:tmpl w:val="EA845182"/>
    <w:lvl w:ilvl="0" w:tplc="568CCD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1E78"/>
    <w:multiLevelType w:val="hybridMultilevel"/>
    <w:tmpl w:val="4CE439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23E5D"/>
    <w:multiLevelType w:val="hybridMultilevel"/>
    <w:tmpl w:val="90AEFE8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70D14"/>
    <w:multiLevelType w:val="hybridMultilevel"/>
    <w:tmpl w:val="E592994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A32E9"/>
    <w:multiLevelType w:val="multilevel"/>
    <w:tmpl w:val="4AAE58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44069B"/>
    <w:multiLevelType w:val="hybridMultilevel"/>
    <w:tmpl w:val="40185A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A63DB"/>
    <w:multiLevelType w:val="hybridMultilevel"/>
    <w:tmpl w:val="CC349E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B6130"/>
    <w:multiLevelType w:val="hybridMultilevel"/>
    <w:tmpl w:val="6CA21978"/>
    <w:lvl w:ilvl="0" w:tplc="041B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409D0089"/>
    <w:multiLevelType w:val="multilevel"/>
    <w:tmpl w:val="5224ADEA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0F528CF"/>
    <w:multiLevelType w:val="hybridMultilevel"/>
    <w:tmpl w:val="9830FB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A1AAD"/>
    <w:multiLevelType w:val="hybridMultilevel"/>
    <w:tmpl w:val="154419E0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5D348E8"/>
    <w:multiLevelType w:val="hybridMultilevel"/>
    <w:tmpl w:val="62E8FBA0"/>
    <w:lvl w:ilvl="0" w:tplc="26B0A45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A1F90"/>
    <w:multiLevelType w:val="hybridMultilevel"/>
    <w:tmpl w:val="175687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A5F3D"/>
    <w:multiLevelType w:val="hybridMultilevel"/>
    <w:tmpl w:val="C812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C256D"/>
    <w:multiLevelType w:val="hybridMultilevel"/>
    <w:tmpl w:val="F26218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F1D12"/>
    <w:multiLevelType w:val="hybridMultilevel"/>
    <w:tmpl w:val="BF9C7D4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62D99"/>
    <w:multiLevelType w:val="hybridMultilevel"/>
    <w:tmpl w:val="0CE88B64"/>
    <w:lvl w:ilvl="0" w:tplc="FC6077F2">
      <w:start w:val="2"/>
      <w:numFmt w:val="bullet"/>
      <w:lvlText w:val="-"/>
      <w:lvlJc w:val="left"/>
      <w:pPr>
        <w:ind w:left="1069" w:hanging="360"/>
      </w:pPr>
      <w:rPr>
        <w:rFonts w:ascii="Calibri Light" w:eastAsiaTheme="minorEastAsia" w:hAnsi="Calibri Ligh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FB948FA"/>
    <w:multiLevelType w:val="hybridMultilevel"/>
    <w:tmpl w:val="E6525A26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797473"/>
    <w:multiLevelType w:val="hybridMultilevel"/>
    <w:tmpl w:val="4C68A0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D1932"/>
    <w:multiLevelType w:val="hybridMultilevel"/>
    <w:tmpl w:val="746E344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82621"/>
    <w:multiLevelType w:val="hybridMultilevel"/>
    <w:tmpl w:val="4C54B66A"/>
    <w:lvl w:ilvl="0" w:tplc="041B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8"/>
  </w:num>
  <w:num w:numId="16">
    <w:abstractNumId w:val="25"/>
  </w:num>
  <w:num w:numId="17">
    <w:abstractNumId w:val="0"/>
    <w:lvlOverride w:ilvl="0">
      <w:lvl w:ilvl="0">
        <w:start w:val="1"/>
        <w:numFmt w:val="bullet"/>
        <w:pStyle w:val="Odraky"/>
        <w:lvlText w:val="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18">
    <w:abstractNumId w:val="9"/>
  </w:num>
  <w:num w:numId="19">
    <w:abstractNumId w:val="13"/>
  </w:num>
  <w:num w:numId="20">
    <w:abstractNumId w:val="26"/>
  </w:num>
  <w:num w:numId="21">
    <w:abstractNumId w:val="10"/>
  </w:num>
  <w:num w:numId="22">
    <w:abstractNumId w:val="20"/>
  </w:num>
  <w:num w:numId="23">
    <w:abstractNumId w:val="12"/>
  </w:num>
  <w:num w:numId="24">
    <w:abstractNumId w:val="7"/>
  </w:num>
  <w:num w:numId="25">
    <w:abstractNumId w:val="3"/>
  </w:num>
  <w:num w:numId="26">
    <w:abstractNumId w:val="11"/>
  </w:num>
  <w:num w:numId="27">
    <w:abstractNumId w:val="1"/>
  </w:num>
  <w:num w:numId="28">
    <w:abstractNumId w:val="15"/>
  </w:num>
  <w:num w:numId="29">
    <w:abstractNumId w:val="23"/>
  </w:num>
  <w:num w:numId="30">
    <w:abstractNumId w:val="14"/>
  </w:num>
  <w:num w:numId="31">
    <w:abstractNumId w:val="22"/>
  </w:num>
  <w:num w:numId="32">
    <w:abstractNumId w:val="21"/>
  </w:num>
  <w:num w:numId="33">
    <w:abstractNumId w:val="5"/>
  </w:num>
  <w:num w:numId="34">
    <w:abstractNumId w:val="16"/>
  </w:num>
  <w:num w:numId="35">
    <w:abstractNumId w:val="6"/>
  </w:num>
  <w:num w:numId="36">
    <w:abstractNumId w:val="17"/>
  </w:num>
  <w:num w:numId="37">
    <w:abstractNumId w:val="24"/>
  </w:num>
  <w:num w:numId="38">
    <w:abstractNumId w:val="19"/>
  </w:num>
  <w:num w:numId="39">
    <w:abstractNumId w:val="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664"/>
    <w:rsid w:val="00001AC5"/>
    <w:rsid w:val="000023D6"/>
    <w:rsid w:val="00002C3F"/>
    <w:rsid w:val="00002FA1"/>
    <w:rsid w:val="00004ECE"/>
    <w:rsid w:val="000065CE"/>
    <w:rsid w:val="00011096"/>
    <w:rsid w:val="00011D45"/>
    <w:rsid w:val="000123F7"/>
    <w:rsid w:val="00012405"/>
    <w:rsid w:val="00015E92"/>
    <w:rsid w:val="00025C7F"/>
    <w:rsid w:val="00027CE0"/>
    <w:rsid w:val="000309BE"/>
    <w:rsid w:val="00032559"/>
    <w:rsid w:val="00036358"/>
    <w:rsid w:val="00040E02"/>
    <w:rsid w:val="00040E3F"/>
    <w:rsid w:val="000454E3"/>
    <w:rsid w:val="00046254"/>
    <w:rsid w:val="000467C8"/>
    <w:rsid w:val="00050A56"/>
    <w:rsid w:val="00050C3D"/>
    <w:rsid w:val="00056C2F"/>
    <w:rsid w:val="000672B0"/>
    <w:rsid w:val="00077E9F"/>
    <w:rsid w:val="000875D0"/>
    <w:rsid w:val="00093FF3"/>
    <w:rsid w:val="00097272"/>
    <w:rsid w:val="000A091E"/>
    <w:rsid w:val="000A2109"/>
    <w:rsid w:val="000A23FE"/>
    <w:rsid w:val="000A2BD9"/>
    <w:rsid w:val="000A3E8F"/>
    <w:rsid w:val="000B39C8"/>
    <w:rsid w:val="000B5712"/>
    <w:rsid w:val="000B5B2A"/>
    <w:rsid w:val="000B64F6"/>
    <w:rsid w:val="000B71A8"/>
    <w:rsid w:val="000C02E1"/>
    <w:rsid w:val="000C4100"/>
    <w:rsid w:val="000C7D9D"/>
    <w:rsid w:val="000D06B8"/>
    <w:rsid w:val="000D097F"/>
    <w:rsid w:val="000D4D15"/>
    <w:rsid w:val="000D5AC1"/>
    <w:rsid w:val="000D6D53"/>
    <w:rsid w:val="000D7A2A"/>
    <w:rsid w:val="000E21CC"/>
    <w:rsid w:val="000E4D8E"/>
    <w:rsid w:val="000E6722"/>
    <w:rsid w:val="000F18F0"/>
    <w:rsid w:val="000F2485"/>
    <w:rsid w:val="000F7AAD"/>
    <w:rsid w:val="0010007A"/>
    <w:rsid w:val="0010190D"/>
    <w:rsid w:val="001048C4"/>
    <w:rsid w:val="00105B18"/>
    <w:rsid w:val="001119E3"/>
    <w:rsid w:val="00112069"/>
    <w:rsid w:val="00114CE8"/>
    <w:rsid w:val="00120A18"/>
    <w:rsid w:val="00125043"/>
    <w:rsid w:val="00130830"/>
    <w:rsid w:val="00132683"/>
    <w:rsid w:val="001340CB"/>
    <w:rsid w:val="00134D11"/>
    <w:rsid w:val="00136522"/>
    <w:rsid w:val="0014147A"/>
    <w:rsid w:val="00144B2B"/>
    <w:rsid w:val="00147512"/>
    <w:rsid w:val="00147854"/>
    <w:rsid w:val="0015118E"/>
    <w:rsid w:val="0015257B"/>
    <w:rsid w:val="00157882"/>
    <w:rsid w:val="00161287"/>
    <w:rsid w:val="00162662"/>
    <w:rsid w:val="00162FDD"/>
    <w:rsid w:val="00163DE4"/>
    <w:rsid w:val="00166BDD"/>
    <w:rsid w:val="00174C10"/>
    <w:rsid w:val="00176C6E"/>
    <w:rsid w:val="0018152C"/>
    <w:rsid w:val="00182253"/>
    <w:rsid w:val="001868FF"/>
    <w:rsid w:val="00191E1A"/>
    <w:rsid w:val="00195BB4"/>
    <w:rsid w:val="001A3534"/>
    <w:rsid w:val="001A69F2"/>
    <w:rsid w:val="001B5ED7"/>
    <w:rsid w:val="001B65FF"/>
    <w:rsid w:val="001B679F"/>
    <w:rsid w:val="001C1727"/>
    <w:rsid w:val="001C1EF9"/>
    <w:rsid w:val="001C690A"/>
    <w:rsid w:val="001C740C"/>
    <w:rsid w:val="001D4D40"/>
    <w:rsid w:val="001D53CB"/>
    <w:rsid w:val="001D783A"/>
    <w:rsid w:val="001E3828"/>
    <w:rsid w:val="001E416F"/>
    <w:rsid w:val="001E5E66"/>
    <w:rsid w:val="001F0366"/>
    <w:rsid w:val="001F0BA7"/>
    <w:rsid w:val="001F4031"/>
    <w:rsid w:val="001F46A8"/>
    <w:rsid w:val="001F4FF9"/>
    <w:rsid w:val="001F56A6"/>
    <w:rsid w:val="002007EA"/>
    <w:rsid w:val="0020657D"/>
    <w:rsid w:val="00210108"/>
    <w:rsid w:val="00212230"/>
    <w:rsid w:val="00213D8D"/>
    <w:rsid w:val="00214558"/>
    <w:rsid w:val="00215FC0"/>
    <w:rsid w:val="00216DFC"/>
    <w:rsid w:val="00220656"/>
    <w:rsid w:val="00223FAB"/>
    <w:rsid w:val="0022589B"/>
    <w:rsid w:val="00227F66"/>
    <w:rsid w:val="00231055"/>
    <w:rsid w:val="00235C3F"/>
    <w:rsid w:val="0024118E"/>
    <w:rsid w:val="00242CF1"/>
    <w:rsid w:val="00250732"/>
    <w:rsid w:val="00253F17"/>
    <w:rsid w:val="0027001C"/>
    <w:rsid w:val="002700E2"/>
    <w:rsid w:val="002703AA"/>
    <w:rsid w:val="00270860"/>
    <w:rsid w:val="00275189"/>
    <w:rsid w:val="00275343"/>
    <w:rsid w:val="00280B6D"/>
    <w:rsid w:val="00281061"/>
    <w:rsid w:val="00290D1D"/>
    <w:rsid w:val="00291B93"/>
    <w:rsid w:val="00291DC2"/>
    <w:rsid w:val="0029385C"/>
    <w:rsid w:val="002957A6"/>
    <w:rsid w:val="002A14C9"/>
    <w:rsid w:val="002A16B7"/>
    <w:rsid w:val="002A3AE4"/>
    <w:rsid w:val="002B2E8A"/>
    <w:rsid w:val="002B5C85"/>
    <w:rsid w:val="002B6E84"/>
    <w:rsid w:val="002B7443"/>
    <w:rsid w:val="002C0998"/>
    <w:rsid w:val="002C258B"/>
    <w:rsid w:val="002C2CE1"/>
    <w:rsid w:val="002C32D0"/>
    <w:rsid w:val="002C5664"/>
    <w:rsid w:val="002D141F"/>
    <w:rsid w:val="002D43AF"/>
    <w:rsid w:val="002D4BC6"/>
    <w:rsid w:val="002E0258"/>
    <w:rsid w:val="002E0E2D"/>
    <w:rsid w:val="002E5737"/>
    <w:rsid w:val="00300135"/>
    <w:rsid w:val="0030036D"/>
    <w:rsid w:val="003006E0"/>
    <w:rsid w:val="00301048"/>
    <w:rsid w:val="0030197A"/>
    <w:rsid w:val="00302984"/>
    <w:rsid w:val="00304C18"/>
    <w:rsid w:val="0030656E"/>
    <w:rsid w:val="003069E7"/>
    <w:rsid w:val="003071DA"/>
    <w:rsid w:val="003147C7"/>
    <w:rsid w:val="00316012"/>
    <w:rsid w:val="00321B75"/>
    <w:rsid w:val="00327DA0"/>
    <w:rsid w:val="00330868"/>
    <w:rsid w:val="0034043A"/>
    <w:rsid w:val="00340B98"/>
    <w:rsid w:val="00344D63"/>
    <w:rsid w:val="00361035"/>
    <w:rsid w:val="00362F20"/>
    <w:rsid w:val="00363CB7"/>
    <w:rsid w:val="0037031B"/>
    <w:rsid w:val="003742BE"/>
    <w:rsid w:val="00374697"/>
    <w:rsid w:val="0037784F"/>
    <w:rsid w:val="00382EBF"/>
    <w:rsid w:val="003865D2"/>
    <w:rsid w:val="003931B8"/>
    <w:rsid w:val="003936B0"/>
    <w:rsid w:val="003A3AFC"/>
    <w:rsid w:val="003A4358"/>
    <w:rsid w:val="003A5124"/>
    <w:rsid w:val="003A5D39"/>
    <w:rsid w:val="003A601A"/>
    <w:rsid w:val="003B37FA"/>
    <w:rsid w:val="003C1417"/>
    <w:rsid w:val="003C18FC"/>
    <w:rsid w:val="003C5241"/>
    <w:rsid w:val="003C5FCD"/>
    <w:rsid w:val="003D02CC"/>
    <w:rsid w:val="003D08C9"/>
    <w:rsid w:val="003D0DE7"/>
    <w:rsid w:val="003D22EC"/>
    <w:rsid w:val="003E66ED"/>
    <w:rsid w:val="003F4844"/>
    <w:rsid w:val="003F5264"/>
    <w:rsid w:val="003F753D"/>
    <w:rsid w:val="00401304"/>
    <w:rsid w:val="004025A2"/>
    <w:rsid w:val="004033A8"/>
    <w:rsid w:val="00403C45"/>
    <w:rsid w:val="00405CBC"/>
    <w:rsid w:val="0040681D"/>
    <w:rsid w:val="0040764D"/>
    <w:rsid w:val="00415611"/>
    <w:rsid w:val="00415B57"/>
    <w:rsid w:val="004235F4"/>
    <w:rsid w:val="00426BD3"/>
    <w:rsid w:val="00426F74"/>
    <w:rsid w:val="00437AE5"/>
    <w:rsid w:val="00443995"/>
    <w:rsid w:val="00443B4A"/>
    <w:rsid w:val="004463DA"/>
    <w:rsid w:val="00446AD2"/>
    <w:rsid w:val="0044727E"/>
    <w:rsid w:val="00447D06"/>
    <w:rsid w:val="004530A0"/>
    <w:rsid w:val="00455599"/>
    <w:rsid w:val="00456F0D"/>
    <w:rsid w:val="0046009E"/>
    <w:rsid w:val="004622C9"/>
    <w:rsid w:val="00462370"/>
    <w:rsid w:val="00463960"/>
    <w:rsid w:val="0046660B"/>
    <w:rsid w:val="0047721C"/>
    <w:rsid w:val="00477782"/>
    <w:rsid w:val="00480668"/>
    <w:rsid w:val="00480766"/>
    <w:rsid w:val="00481534"/>
    <w:rsid w:val="0048392E"/>
    <w:rsid w:val="004842DF"/>
    <w:rsid w:val="0048466B"/>
    <w:rsid w:val="004868A7"/>
    <w:rsid w:val="00490FDB"/>
    <w:rsid w:val="00493BA7"/>
    <w:rsid w:val="0049426F"/>
    <w:rsid w:val="00494BAA"/>
    <w:rsid w:val="00494E81"/>
    <w:rsid w:val="00495902"/>
    <w:rsid w:val="004977E5"/>
    <w:rsid w:val="004A0674"/>
    <w:rsid w:val="004A3B23"/>
    <w:rsid w:val="004B28BB"/>
    <w:rsid w:val="004C06AE"/>
    <w:rsid w:val="004C1226"/>
    <w:rsid w:val="004C4D78"/>
    <w:rsid w:val="004C6B08"/>
    <w:rsid w:val="004C7C9A"/>
    <w:rsid w:val="004D37AF"/>
    <w:rsid w:val="004D3CD5"/>
    <w:rsid w:val="004F23A0"/>
    <w:rsid w:val="004F25B4"/>
    <w:rsid w:val="0050321F"/>
    <w:rsid w:val="005053E9"/>
    <w:rsid w:val="005076B6"/>
    <w:rsid w:val="0051186B"/>
    <w:rsid w:val="00511EBA"/>
    <w:rsid w:val="005125A7"/>
    <w:rsid w:val="0053684F"/>
    <w:rsid w:val="00536D9C"/>
    <w:rsid w:val="0053712B"/>
    <w:rsid w:val="00540E2E"/>
    <w:rsid w:val="005422E6"/>
    <w:rsid w:val="005428BE"/>
    <w:rsid w:val="00542957"/>
    <w:rsid w:val="005457D9"/>
    <w:rsid w:val="00546391"/>
    <w:rsid w:val="00547973"/>
    <w:rsid w:val="00551711"/>
    <w:rsid w:val="0055175A"/>
    <w:rsid w:val="00552572"/>
    <w:rsid w:val="00555310"/>
    <w:rsid w:val="005615A8"/>
    <w:rsid w:val="00561A37"/>
    <w:rsid w:val="005633BC"/>
    <w:rsid w:val="00565B50"/>
    <w:rsid w:val="00570DAD"/>
    <w:rsid w:val="0057391D"/>
    <w:rsid w:val="00573B60"/>
    <w:rsid w:val="00574486"/>
    <w:rsid w:val="0057756C"/>
    <w:rsid w:val="005779A7"/>
    <w:rsid w:val="00581A68"/>
    <w:rsid w:val="00592D87"/>
    <w:rsid w:val="005A1C9B"/>
    <w:rsid w:val="005A2B5E"/>
    <w:rsid w:val="005A577B"/>
    <w:rsid w:val="005A65EE"/>
    <w:rsid w:val="005A6E15"/>
    <w:rsid w:val="005A7029"/>
    <w:rsid w:val="005B315D"/>
    <w:rsid w:val="005B5991"/>
    <w:rsid w:val="005C4985"/>
    <w:rsid w:val="005C7904"/>
    <w:rsid w:val="005C79DC"/>
    <w:rsid w:val="005D2253"/>
    <w:rsid w:val="005D3C0F"/>
    <w:rsid w:val="005D5FEE"/>
    <w:rsid w:val="005D713D"/>
    <w:rsid w:val="005D7268"/>
    <w:rsid w:val="005D7CD7"/>
    <w:rsid w:val="005E2AE1"/>
    <w:rsid w:val="005E3329"/>
    <w:rsid w:val="005E6D3B"/>
    <w:rsid w:val="005E6EFE"/>
    <w:rsid w:val="005F05B6"/>
    <w:rsid w:val="005F3A74"/>
    <w:rsid w:val="005F76AE"/>
    <w:rsid w:val="005F77B6"/>
    <w:rsid w:val="0060625F"/>
    <w:rsid w:val="00611661"/>
    <w:rsid w:val="00612425"/>
    <w:rsid w:val="0061586F"/>
    <w:rsid w:val="0061683A"/>
    <w:rsid w:val="006216CA"/>
    <w:rsid w:val="006221DC"/>
    <w:rsid w:val="00622DE8"/>
    <w:rsid w:val="006233BC"/>
    <w:rsid w:val="00623CDD"/>
    <w:rsid w:val="00624542"/>
    <w:rsid w:val="00625A5E"/>
    <w:rsid w:val="0063084D"/>
    <w:rsid w:val="00633921"/>
    <w:rsid w:val="00633E8B"/>
    <w:rsid w:val="00636073"/>
    <w:rsid w:val="00636BB3"/>
    <w:rsid w:val="00636D96"/>
    <w:rsid w:val="00637C21"/>
    <w:rsid w:val="00644C7D"/>
    <w:rsid w:val="00645319"/>
    <w:rsid w:val="00646F8E"/>
    <w:rsid w:val="0065167D"/>
    <w:rsid w:val="00651F32"/>
    <w:rsid w:val="00654402"/>
    <w:rsid w:val="00655A72"/>
    <w:rsid w:val="00660941"/>
    <w:rsid w:val="0066112B"/>
    <w:rsid w:val="006612B2"/>
    <w:rsid w:val="00672E15"/>
    <w:rsid w:val="00673744"/>
    <w:rsid w:val="00673B01"/>
    <w:rsid w:val="006855C0"/>
    <w:rsid w:val="00686D48"/>
    <w:rsid w:val="00690246"/>
    <w:rsid w:val="006918DA"/>
    <w:rsid w:val="0069516C"/>
    <w:rsid w:val="006A751F"/>
    <w:rsid w:val="006B0A9C"/>
    <w:rsid w:val="006B17B5"/>
    <w:rsid w:val="006B1D80"/>
    <w:rsid w:val="006B3CF8"/>
    <w:rsid w:val="006B63B5"/>
    <w:rsid w:val="006B673B"/>
    <w:rsid w:val="006B6DB8"/>
    <w:rsid w:val="006B7C97"/>
    <w:rsid w:val="006C0CE9"/>
    <w:rsid w:val="006C2D01"/>
    <w:rsid w:val="006C323D"/>
    <w:rsid w:val="006C7725"/>
    <w:rsid w:val="006D0C26"/>
    <w:rsid w:val="006D0D85"/>
    <w:rsid w:val="006D1F0F"/>
    <w:rsid w:val="006D2A34"/>
    <w:rsid w:val="006D6227"/>
    <w:rsid w:val="006D7B84"/>
    <w:rsid w:val="006E32C0"/>
    <w:rsid w:val="006F0667"/>
    <w:rsid w:val="006F2674"/>
    <w:rsid w:val="00705C2C"/>
    <w:rsid w:val="007073C9"/>
    <w:rsid w:val="007133E3"/>
    <w:rsid w:val="00716C8A"/>
    <w:rsid w:val="007176F0"/>
    <w:rsid w:val="007261FC"/>
    <w:rsid w:val="00730B37"/>
    <w:rsid w:val="007310B7"/>
    <w:rsid w:val="00735E46"/>
    <w:rsid w:val="00735E6D"/>
    <w:rsid w:val="00741F4B"/>
    <w:rsid w:val="00742A0F"/>
    <w:rsid w:val="00743159"/>
    <w:rsid w:val="007457DC"/>
    <w:rsid w:val="00745989"/>
    <w:rsid w:val="007722D6"/>
    <w:rsid w:val="00775FB4"/>
    <w:rsid w:val="00777314"/>
    <w:rsid w:val="00777B6A"/>
    <w:rsid w:val="0078044F"/>
    <w:rsid w:val="00781B80"/>
    <w:rsid w:val="00790A32"/>
    <w:rsid w:val="00790ED9"/>
    <w:rsid w:val="00792912"/>
    <w:rsid w:val="007973EC"/>
    <w:rsid w:val="007976D7"/>
    <w:rsid w:val="007A22D6"/>
    <w:rsid w:val="007B06B8"/>
    <w:rsid w:val="007B2912"/>
    <w:rsid w:val="007B498B"/>
    <w:rsid w:val="007C10D5"/>
    <w:rsid w:val="007C1859"/>
    <w:rsid w:val="007C3DE9"/>
    <w:rsid w:val="007D0C62"/>
    <w:rsid w:val="007D2742"/>
    <w:rsid w:val="007D61F0"/>
    <w:rsid w:val="007E1266"/>
    <w:rsid w:val="007E1E77"/>
    <w:rsid w:val="007E3595"/>
    <w:rsid w:val="007F20B8"/>
    <w:rsid w:val="007F2CA6"/>
    <w:rsid w:val="007F78E9"/>
    <w:rsid w:val="0080096D"/>
    <w:rsid w:val="00802029"/>
    <w:rsid w:val="0080315F"/>
    <w:rsid w:val="00804EC0"/>
    <w:rsid w:val="00805C54"/>
    <w:rsid w:val="008068E7"/>
    <w:rsid w:val="008232CF"/>
    <w:rsid w:val="00826649"/>
    <w:rsid w:val="00827A75"/>
    <w:rsid w:val="00833759"/>
    <w:rsid w:val="008358DD"/>
    <w:rsid w:val="00835A34"/>
    <w:rsid w:val="0085418E"/>
    <w:rsid w:val="00854B7F"/>
    <w:rsid w:val="00855E06"/>
    <w:rsid w:val="00856BAE"/>
    <w:rsid w:val="008643D7"/>
    <w:rsid w:val="008738F3"/>
    <w:rsid w:val="00874170"/>
    <w:rsid w:val="00876555"/>
    <w:rsid w:val="0087679B"/>
    <w:rsid w:val="00876ED8"/>
    <w:rsid w:val="008773C9"/>
    <w:rsid w:val="00880C4C"/>
    <w:rsid w:val="00881D1F"/>
    <w:rsid w:val="00882F0F"/>
    <w:rsid w:val="00882F2E"/>
    <w:rsid w:val="00887184"/>
    <w:rsid w:val="00887B35"/>
    <w:rsid w:val="00887E06"/>
    <w:rsid w:val="008906CA"/>
    <w:rsid w:val="00892512"/>
    <w:rsid w:val="00894993"/>
    <w:rsid w:val="008A0A63"/>
    <w:rsid w:val="008B41D0"/>
    <w:rsid w:val="008B7599"/>
    <w:rsid w:val="008C01FF"/>
    <w:rsid w:val="008C1493"/>
    <w:rsid w:val="008C7BB4"/>
    <w:rsid w:val="008D212C"/>
    <w:rsid w:val="008D239A"/>
    <w:rsid w:val="008D25EB"/>
    <w:rsid w:val="008E4BA8"/>
    <w:rsid w:val="008E62BA"/>
    <w:rsid w:val="008F03B4"/>
    <w:rsid w:val="008F4101"/>
    <w:rsid w:val="008F55B8"/>
    <w:rsid w:val="008F73D4"/>
    <w:rsid w:val="00900F28"/>
    <w:rsid w:val="00901EFD"/>
    <w:rsid w:val="009037BC"/>
    <w:rsid w:val="0090670D"/>
    <w:rsid w:val="00914CC7"/>
    <w:rsid w:val="00915266"/>
    <w:rsid w:val="0092261D"/>
    <w:rsid w:val="00924890"/>
    <w:rsid w:val="00931CD3"/>
    <w:rsid w:val="00931F2F"/>
    <w:rsid w:val="009320E0"/>
    <w:rsid w:val="009326CC"/>
    <w:rsid w:val="009327A2"/>
    <w:rsid w:val="0093483C"/>
    <w:rsid w:val="00936F47"/>
    <w:rsid w:val="00940CB4"/>
    <w:rsid w:val="009445F7"/>
    <w:rsid w:val="00945200"/>
    <w:rsid w:val="00946F63"/>
    <w:rsid w:val="00947635"/>
    <w:rsid w:val="00947B94"/>
    <w:rsid w:val="00950CC5"/>
    <w:rsid w:val="009531E8"/>
    <w:rsid w:val="009642BA"/>
    <w:rsid w:val="009703CC"/>
    <w:rsid w:val="009725F9"/>
    <w:rsid w:val="00973998"/>
    <w:rsid w:val="00976387"/>
    <w:rsid w:val="00986709"/>
    <w:rsid w:val="00991C29"/>
    <w:rsid w:val="00991F97"/>
    <w:rsid w:val="00992B1D"/>
    <w:rsid w:val="00992B70"/>
    <w:rsid w:val="00996974"/>
    <w:rsid w:val="009A17B9"/>
    <w:rsid w:val="009A2C0E"/>
    <w:rsid w:val="009A4C40"/>
    <w:rsid w:val="009B009F"/>
    <w:rsid w:val="009B12EC"/>
    <w:rsid w:val="009B1B93"/>
    <w:rsid w:val="009C0275"/>
    <w:rsid w:val="009C2E3B"/>
    <w:rsid w:val="009C3BE1"/>
    <w:rsid w:val="009C722B"/>
    <w:rsid w:val="009C74D3"/>
    <w:rsid w:val="009C7627"/>
    <w:rsid w:val="009D1DBD"/>
    <w:rsid w:val="009D2BEE"/>
    <w:rsid w:val="009E3707"/>
    <w:rsid w:val="009E5F4A"/>
    <w:rsid w:val="009E7B8A"/>
    <w:rsid w:val="009F0809"/>
    <w:rsid w:val="009F7569"/>
    <w:rsid w:val="00A00772"/>
    <w:rsid w:val="00A025AB"/>
    <w:rsid w:val="00A06668"/>
    <w:rsid w:val="00A17C05"/>
    <w:rsid w:val="00A21E73"/>
    <w:rsid w:val="00A270F8"/>
    <w:rsid w:val="00A3155F"/>
    <w:rsid w:val="00A372B3"/>
    <w:rsid w:val="00A37393"/>
    <w:rsid w:val="00A37BE1"/>
    <w:rsid w:val="00A47E6D"/>
    <w:rsid w:val="00A5044E"/>
    <w:rsid w:val="00A52E32"/>
    <w:rsid w:val="00A565BC"/>
    <w:rsid w:val="00A61602"/>
    <w:rsid w:val="00A660F5"/>
    <w:rsid w:val="00A663AA"/>
    <w:rsid w:val="00A705D7"/>
    <w:rsid w:val="00A71B42"/>
    <w:rsid w:val="00A73BE7"/>
    <w:rsid w:val="00A75131"/>
    <w:rsid w:val="00A80EFE"/>
    <w:rsid w:val="00A83AF6"/>
    <w:rsid w:val="00A84B0C"/>
    <w:rsid w:val="00A86E26"/>
    <w:rsid w:val="00A87C7B"/>
    <w:rsid w:val="00A939D6"/>
    <w:rsid w:val="00A949CA"/>
    <w:rsid w:val="00AA263D"/>
    <w:rsid w:val="00AA32C3"/>
    <w:rsid w:val="00AA642C"/>
    <w:rsid w:val="00AA6ABF"/>
    <w:rsid w:val="00AB5F38"/>
    <w:rsid w:val="00AB6B31"/>
    <w:rsid w:val="00AB7E13"/>
    <w:rsid w:val="00AC4405"/>
    <w:rsid w:val="00AC4562"/>
    <w:rsid w:val="00AC5AEC"/>
    <w:rsid w:val="00AC609A"/>
    <w:rsid w:val="00AE3F7C"/>
    <w:rsid w:val="00AF08BA"/>
    <w:rsid w:val="00AF23B0"/>
    <w:rsid w:val="00AF417E"/>
    <w:rsid w:val="00AF4EB3"/>
    <w:rsid w:val="00B02867"/>
    <w:rsid w:val="00B03E58"/>
    <w:rsid w:val="00B04D7E"/>
    <w:rsid w:val="00B06227"/>
    <w:rsid w:val="00B12B2C"/>
    <w:rsid w:val="00B14490"/>
    <w:rsid w:val="00B15FCF"/>
    <w:rsid w:val="00B16A65"/>
    <w:rsid w:val="00B16F72"/>
    <w:rsid w:val="00B17619"/>
    <w:rsid w:val="00B17FAD"/>
    <w:rsid w:val="00B26262"/>
    <w:rsid w:val="00B267E7"/>
    <w:rsid w:val="00B32CB6"/>
    <w:rsid w:val="00B36817"/>
    <w:rsid w:val="00B36E1C"/>
    <w:rsid w:val="00B56EED"/>
    <w:rsid w:val="00B57F73"/>
    <w:rsid w:val="00B61055"/>
    <w:rsid w:val="00B62367"/>
    <w:rsid w:val="00B6436C"/>
    <w:rsid w:val="00B6511B"/>
    <w:rsid w:val="00B65EA6"/>
    <w:rsid w:val="00B67FDA"/>
    <w:rsid w:val="00B710A6"/>
    <w:rsid w:val="00B72665"/>
    <w:rsid w:val="00B7305C"/>
    <w:rsid w:val="00B7326B"/>
    <w:rsid w:val="00B80537"/>
    <w:rsid w:val="00B91A49"/>
    <w:rsid w:val="00BA30ED"/>
    <w:rsid w:val="00BA4179"/>
    <w:rsid w:val="00BA5622"/>
    <w:rsid w:val="00BA7D57"/>
    <w:rsid w:val="00BA7FEE"/>
    <w:rsid w:val="00BB043B"/>
    <w:rsid w:val="00BB2D38"/>
    <w:rsid w:val="00BB7307"/>
    <w:rsid w:val="00BC005C"/>
    <w:rsid w:val="00BC0F54"/>
    <w:rsid w:val="00BC3734"/>
    <w:rsid w:val="00BC4A70"/>
    <w:rsid w:val="00BC4A9B"/>
    <w:rsid w:val="00BC4EB9"/>
    <w:rsid w:val="00BC6FC4"/>
    <w:rsid w:val="00BD0FED"/>
    <w:rsid w:val="00BD7734"/>
    <w:rsid w:val="00BD7802"/>
    <w:rsid w:val="00BD7EA7"/>
    <w:rsid w:val="00BE2685"/>
    <w:rsid w:val="00BE27C1"/>
    <w:rsid w:val="00BF6E7D"/>
    <w:rsid w:val="00BF6F93"/>
    <w:rsid w:val="00C00323"/>
    <w:rsid w:val="00C00E1F"/>
    <w:rsid w:val="00C031B5"/>
    <w:rsid w:val="00C0690F"/>
    <w:rsid w:val="00C105DF"/>
    <w:rsid w:val="00C21A6F"/>
    <w:rsid w:val="00C232C5"/>
    <w:rsid w:val="00C23EA0"/>
    <w:rsid w:val="00C2588F"/>
    <w:rsid w:val="00C30396"/>
    <w:rsid w:val="00C346E9"/>
    <w:rsid w:val="00C35BD6"/>
    <w:rsid w:val="00C36DEC"/>
    <w:rsid w:val="00C40325"/>
    <w:rsid w:val="00C451C6"/>
    <w:rsid w:val="00C4661C"/>
    <w:rsid w:val="00C46EE2"/>
    <w:rsid w:val="00C6388F"/>
    <w:rsid w:val="00C64A02"/>
    <w:rsid w:val="00C65A80"/>
    <w:rsid w:val="00C65C11"/>
    <w:rsid w:val="00C65D47"/>
    <w:rsid w:val="00C67CB4"/>
    <w:rsid w:val="00C75123"/>
    <w:rsid w:val="00C81FCA"/>
    <w:rsid w:val="00C92A60"/>
    <w:rsid w:val="00C93D60"/>
    <w:rsid w:val="00CA008A"/>
    <w:rsid w:val="00CA221C"/>
    <w:rsid w:val="00CA4EBC"/>
    <w:rsid w:val="00CA6495"/>
    <w:rsid w:val="00CA6EEE"/>
    <w:rsid w:val="00CB4141"/>
    <w:rsid w:val="00CB4E35"/>
    <w:rsid w:val="00CB615A"/>
    <w:rsid w:val="00CC095C"/>
    <w:rsid w:val="00CC1DD4"/>
    <w:rsid w:val="00CC2BE0"/>
    <w:rsid w:val="00CC437F"/>
    <w:rsid w:val="00CD1EA8"/>
    <w:rsid w:val="00CD6765"/>
    <w:rsid w:val="00CE408F"/>
    <w:rsid w:val="00CF488F"/>
    <w:rsid w:val="00CF48F5"/>
    <w:rsid w:val="00CF5559"/>
    <w:rsid w:val="00D02778"/>
    <w:rsid w:val="00D0402D"/>
    <w:rsid w:val="00D06398"/>
    <w:rsid w:val="00D11E2B"/>
    <w:rsid w:val="00D13E6B"/>
    <w:rsid w:val="00D14330"/>
    <w:rsid w:val="00D165A4"/>
    <w:rsid w:val="00D3076D"/>
    <w:rsid w:val="00D331AF"/>
    <w:rsid w:val="00D333E1"/>
    <w:rsid w:val="00D341C9"/>
    <w:rsid w:val="00D42002"/>
    <w:rsid w:val="00D43189"/>
    <w:rsid w:val="00D434A8"/>
    <w:rsid w:val="00D43513"/>
    <w:rsid w:val="00D45C3D"/>
    <w:rsid w:val="00D47871"/>
    <w:rsid w:val="00D62820"/>
    <w:rsid w:val="00D62DCD"/>
    <w:rsid w:val="00D63E62"/>
    <w:rsid w:val="00D6656F"/>
    <w:rsid w:val="00D6781A"/>
    <w:rsid w:val="00D73A6C"/>
    <w:rsid w:val="00D80A5E"/>
    <w:rsid w:val="00D8221D"/>
    <w:rsid w:val="00D9318B"/>
    <w:rsid w:val="00D96342"/>
    <w:rsid w:val="00D974E5"/>
    <w:rsid w:val="00DA0062"/>
    <w:rsid w:val="00DA49B9"/>
    <w:rsid w:val="00DA4D2B"/>
    <w:rsid w:val="00DB7870"/>
    <w:rsid w:val="00DC2DFC"/>
    <w:rsid w:val="00DC734E"/>
    <w:rsid w:val="00DD1CE8"/>
    <w:rsid w:val="00DD5EBA"/>
    <w:rsid w:val="00DD65BC"/>
    <w:rsid w:val="00DE10BB"/>
    <w:rsid w:val="00DE42B1"/>
    <w:rsid w:val="00DE5919"/>
    <w:rsid w:val="00DE6B82"/>
    <w:rsid w:val="00DF0C2B"/>
    <w:rsid w:val="00DF1F43"/>
    <w:rsid w:val="00DF2A5E"/>
    <w:rsid w:val="00E03C1F"/>
    <w:rsid w:val="00E043FF"/>
    <w:rsid w:val="00E0563A"/>
    <w:rsid w:val="00E105AF"/>
    <w:rsid w:val="00E13DC7"/>
    <w:rsid w:val="00E16D00"/>
    <w:rsid w:val="00E301D0"/>
    <w:rsid w:val="00E33726"/>
    <w:rsid w:val="00E351A7"/>
    <w:rsid w:val="00E361AF"/>
    <w:rsid w:val="00E407CA"/>
    <w:rsid w:val="00E41C8F"/>
    <w:rsid w:val="00E43642"/>
    <w:rsid w:val="00E43D11"/>
    <w:rsid w:val="00E45D46"/>
    <w:rsid w:val="00E475C1"/>
    <w:rsid w:val="00E50E2B"/>
    <w:rsid w:val="00E51683"/>
    <w:rsid w:val="00E617BA"/>
    <w:rsid w:val="00E65762"/>
    <w:rsid w:val="00E72D36"/>
    <w:rsid w:val="00E731C2"/>
    <w:rsid w:val="00E80F7E"/>
    <w:rsid w:val="00E83645"/>
    <w:rsid w:val="00E83E2E"/>
    <w:rsid w:val="00E852E0"/>
    <w:rsid w:val="00E90673"/>
    <w:rsid w:val="00E91E58"/>
    <w:rsid w:val="00E943D0"/>
    <w:rsid w:val="00E95AD6"/>
    <w:rsid w:val="00E977C4"/>
    <w:rsid w:val="00E97B60"/>
    <w:rsid w:val="00E97DDF"/>
    <w:rsid w:val="00EA278E"/>
    <w:rsid w:val="00EA2CD1"/>
    <w:rsid w:val="00EA6093"/>
    <w:rsid w:val="00EA71AF"/>
    <w:rsid w:val="00EB0DB0"/>
    <w:rsid w:val="00EB1318"/>
    <w:rsid w:val="00EB16F1"/>
    <w:rsid w:val="00EB3E17"/>
    <w:rsid w:val="00EB4137"/>
    <w:rsid w:val="00EB5B85"/>
    <w:rsid w:val="00EB68A4"/>
    <w:rsid w:val="00EB77BF"/>
    <w:rsid w:val="00EB7A3C"/>
    <w:rsid w:val="00EC455B"/>
    <w:rsid w:val="00EC7A10"/>
    <w:rsid w:val="00ED25C1"/>
    <w:rsid w:val="00ED3CC9"/>
    <w:rsid w:val="00ED6638"/>
    <w:rsid w:val="00ED692D"/>
    <w:rsid w:val="00ED6F03"/>
    <w:rsid w:val="00EE1A52"/>
    <w:rsid w:val="00EE2DE2"/>
    <w:rsid w:val="00EE3D6D"/>
    <w:rsid w:val="00EF2687"/>
    <w:rsid w:val="00EF327C"/>
    <w:rsid w:val="00EF5057"/>
    <w:rsid w:val="00EF535D"/>
    <w:rsid w:val="00EF5952"/>
    <w:rsid w:val="00EF5F4C"/>
    <w:rsid w:val="00EF716F"/>
    <w:rsid w:val="00F012FB"/>
    <w:rsid w:val="00F01A12"/>
    <w:rsid w:val="00F02121"/>
    <w:rsid w:val="00F031C8"/>
    <w:rsid w:val="00F05040"/>
    <w:rsid w:val="00F05D75"/>
    <w:rsid w:val="00F067CA"/>
    <w:rsid w:val="00F13884"/>
    <w:rsid w:val="00F1609A"/>
    <w:rsid w:val="00F171B0"/>
    <w:rsid w:val="00F172C4"/>
    <w:rsid w:val="00F17E6D"/>
    <w:rsid w:val="00F17FBF"/>
    <w:rsid w:val="00F213A9"/>
    <w:rsid w:val="00F23F34"/>
    <w:rsid w:val="00F30591"/>
    <w:rsid w:val="00F3214C"/>
    <w:rsid w:val="00F36895"/>
    <w:rsid w:val="00F47B45"/>
    <w:rsid w:val="00F5239B"/>
    <w:rsid w:val="00F52D0A"/>
    <w:rsid w:val="00F533D1"/>
    <w:rsid w:val="00F56DD9"/>
    <w:rsid w:val="00F63489"/>
    <w:rsid w:val="00F638AC"/>
    <w:rsid w:val="00F6481F"/>
    <w:rsid w:val="00F64F2C"/>
    <w:rsid w:val="00F7145B"/>
    <w:rsid w:val="00F71542"/>
    <w:rsid w:val="00F72EA3"/>
    <w:rsid w:val="00F7410F"/>
    <w:rsid w:val="00F77694"/>
    <w:rsid w:val="00F77821"/>
    <w:rsid w:val="00F81F05"/>
    <w:rsid w:val="00F86E72"/>
    <w:rsid w:val="00F87615"/>
    <w:rsid w:val="00F927FB"/>
    <w:rsid w:val="00F92C3D"/>
    <w:rsid w:val="00F94E00"/>
    <w:rsid w:val="00F96770"/>
    <w:rsid w:val="00FA05DA"/>
    <w:rsid w:val="00FA7F64"/>
    <w:rsid w:val="00FB4923"/>
    <w:rsid w:val="00FC2E47"/>
    <w:rsid w:val="00FC313B"/>
    <w:rsid w:val="00FC7250"/>
    <w:rsid w:val="00FC7935"/>
    <w:rsid w:val="00FD0AE0"/>
    <w:rsid w:val="00FD102B"/>
    <w:rsid w:val="00FD26D1"/>
    <w:rsid w:val="00FD64A6"/>
    <w:rsid w:val="00FE231D"/>
    <w:rsid w:val="00FE3F27"/>
    <w:rsid w:val="00FE7C7E"/>
    <w:rsid w:val="00FF3A2E"/>
    <w:rsid w:val="00FF4A2F"/>
    <w:rsid w:val="00FF4D2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78176"/>
  <w15:docId w15:val="{80B5F1AF-F4CB-4636-A7C0-42D3F70E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7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27E"/>
  </w:style>
  <w:style w:type="paragraph" w:styleId="Footer">
    <w:name w:val="footer"/>
    <w:basedOn w:val="Normal"/>
    <w:link w:val="FooterChar"/>
    <w:uiPriority w:val="99"/>
    <w:unhideWhenUsed/>
    <w:rsid w:val="00447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27E"/>
  </w:style>
  <w:style w:type="character" w:styleId="Hyperlink">
    <w:name w:val="Hyperlink"/>
    <w:basedOn w:val="DefaultParagraphFont"/>
    <w:uiPriority w:val="99"/>
    <w:unhideWhenUsed/>
    <w:rsid w:val="00275189"/>
    <w:rPr>
      <w:color w:val="6B9F25" w:themeColor="hyperlink"/>
      <w:u w:val="single"/>
    </w:rPr>
  </w:style>
  <w:style w:type="paragraph" w:customStyle="1" w:styleId="Odraky">
    <w:name w:val="Odražky"/>
    <w:basedOn w:val="Normal"/>
    <w:link w:val="OdrakyChar"/>
    <w:qFormat/>
    <w:rsid w:val="008F73D4"/>
    <w:pPr>
      <w:numPr>
        <w:numId w:val="17"/>
      </w:numPr>
      <w:tabs>
        <w:tab w:val="left" w:pos="709"/>
        <w:tab w:val="left" w:pos="4536"/>
      </w:tabs>
      <w:spacing w:after="0" w:line="240" w:lineRule="auto"/>
      <w:ind w:left="426" w:firstLine="0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OdrakyChar">
    <w:name w:val="Odražky Char"/>
    <w:link w:val="Odraky"/>
    <w:rsid w:val="008F73D4"/>
    <w:rPr>
      <w:rFonts w:ascii="Calibri" w:eastAsia="Times New Roman" w:hAnsi="Calibri" w:cs="Times New Roman"/>
      <w:sz w:val="20"/>
      <w:szCs w:val="20"/>
      <w:lang w:val="sk-SK" w:eastAsia="ar-SA"/>
    </w:rPr>
  </w:style>
  <w:style w:type="paragraph" w:customStyle="1" w:styleId="ZkladntextIMP">
    <w:name w:val="Základní text_IMP"/>
    <w:basedOn w:val="Normal"/>
    <w:rsid w:val="00046254"/>
    <w:pPr>
      <w:suppressAutoHyphens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apple-converted-space">
    <w:name w:val="apple-converted-space"/>
    <w:basedOn w:val="DefaultParagraphFont"/>
    <w:rsid w:val="0061683A"/>
  </w:style>
  <w:style w:type="character" w:customStyle="1" w:styleId="formtext">
    <w:name w:val="formtext"/>
    <w:basedOn w:val="DefaultParagraphFont"/>
    <w:rsid w:val="0061683A"/>
  </w:style>
  <w:style w:type="paragraph" w:customStyle="1" w:styleId="ODSEK">
    <w:name w:val="ODSEK"/>
    <w:basedOn w:val="Normal"/>
    <w:link w:val="ODSEKChar"/>
    <w:qFormat/>
    <w:rsid w:val="0061683A"/>
    <w:pPr>
      <w:tabs>
        <w:tab w:val="left" w:pos="426"/>
      </w:tabs>
      <w:overflowPunct w:val="0"/>
      <w:autoSpaceDE w:val="0"/>
      <w:autoSpaceDN w:val="0"/>
      <w:adjustRightInd w:val="0"/>
      <w:spacing w:after="120" w:line="240" w:lineRule="auto"/>
      <w:ind w:left="1985" w:hanging="1985"/>
      <w:textAlignment w:val="baseline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ODSEKChar">
    <w:name w:val="ODSEK Char"/>
    <w:link w:val="ODSEK"/>
    <w:rsid w:val="0061683A"/>
    <w:rPr>
      <w:rFonts w:ascii="Calibri" w:eastAsia="Times New Roman" w:hAnsi="Calibri" w:cs="Times New Roman"/>
      <w:sz w:val="20"/>
      <w:szCs w:val="20"/>
      <w:lang w:val="sk-SK" w:eastAsia="ar-SA"/>
    </w:rPr>
  </w:style>
  <w:style w:type="table" w:styleId="TableGrid">
    <w:name w:val="Table Grid"/>
    <w:basedOn w:val="TableNormal"/>
    <w:uiPriority w:val="39"/>
    <w:rsid w:val="004A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utn.sk/eshop/public/standard_detail.aspx?id=9258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tn.sk/eshop/public/standard_detail.aspx?id=1027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D3E74-2B52-4BB1-9B27-5884D3DC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239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Lubomir Pekarovic</cp:lastModifiedBy>
  <cp:revision>44</cp:revision>
  <cp:lastPrinted>2018-09-12T12:52:00Z</cp:lastPrinted>
  <dcterms:created xsi:type="dcterms:W3CDTF">2018-08-27T13:48:00Z</dcterms:created>
  <dcterms:modified xsi:type="dcterms:W3CDTF">2019-01-29T15:10:00Z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