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31DA3828"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w:t>
      </w:r>
      <w:r w:rsidR="00A556A8">
        <w:rPr>
          <w:rFonts w:ascii="Arial" w:hAnsi="Arial" w:cs="Arial"/>
          <w:noProof/>
          <w:color w:val="000000"/>
          <w:sz w:val="20"/>
          <w:szCs w:val="20"/>
        </w:rPr>
        <w:t>ž § 288</w:t>
      </w:r>
      <w:r>
        <w:rPr>
          <w:rFonts w:ascii="Arial" w:hAnsi="Arial" w:cs="Arial"/>
          <w:noProof/>
          <w:color w:val="000000"/>
          <w:sz w:val="20"/>
          <w:szCs w:val="20"/>
        </w:rPr>
        <w:t>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0FA6B7CB" w:rsidR="00092CAE" w:rsidRPr="00930157" w:rsidRDefault="00BC52EC" w:rsidP="00930157">
      <w:pPr>
        <w:spacing w:before="120" w:line="360" w:lineRule="auto"/>
        <w:ind w:left="4245" w:hanging="4245"/>
        <w:jc w:val="both"/>
        <w:rPr>
          <w:rFonts w:ascii="Arial" w:hAnsi="Arial" w:cs="Arial"/>
          <w:sz w:val="20"/>
          <w:szCs w:val="20"/>
        </w:rPr>
      </w:pPr>
      <w:r w:rsidRPr="30F4B7A2">
        <w:rPr>
          <w:rFonts w:ascii="Arial" w:hAnsi="Arial" w:cs="Arial"/>
          <w:sz w:val="22"/>
          <w:szCs w:val="22"/>
        </w:rPr>
        <w:t>Predmet</w:t>
      </w:r>
      <w:r w:rsidR="007D718C" w:rsidRPr="30F4B7A2">
        <w:rPr>
          <w:rFonts w:ascii="Arial" w:hAnsi="Arial" w:cs="Arial"/>
          <w:sz w:val="22"/>
          <w:szCs w:val="22"/>
        </w:rPr>
        <w:t xml:space="preserve"> </w:t>
      </w:r>
      <w:r w:rsidR="00D133A7" w:rsidRPr="30F4B7A2">
        <w:rPr>
          <w:rFonts w:ascii="Arial" w:hAnsi="Arial" w:cs="Arial"/>
          <w:sz w:val="22"/>
          <w:szCs w:val="22"/>
        </w:rPr>
        <w:t>o</w:t>
      </w:r>
      <w:r w:rsidR="003B2616" w:rsidRPr="30F4B7A2">
        <w:rPr>
          <w:rFonts w:ascii="Arial" w:hAnsi="Arial" w:cs="Arial"/>
          <w:sz w:val="22"/>
          <w:szCs w:val="22"/>
        </w:rPr>
        <w:t>bchodnej verejnej súťaže</w:t>
      </w:r>
      <w:r w:rsidRPr="30F4B7A2">
        <w:rPr>
          <w:rFonts w:ascii="Arial" w:hAnsi="Arial" w:cs="Arial"/>
          <w:sz w:val="22"/>
          <w:szCs w:val="22"/>
        </w:rPr>
        <w:t>:</w:t>
      </w:r>
      <w:r>
        <w:tab/>
      </w:r>
      <w:bookmarkStart w:id="0" w:name="_Hlk103607236"/>
      <w:bookmarkStart w:id="1" w:name="_Hlk76732167"/>
      <w:r w:rsidR="006555AE" w:rsidRPr="30F4B7A2">
        <w:rPr>
          <w:rFonts w:ascii="Arial" w:hAnsi="Arial" w:cs="Arial"/>
        </w:rPr>
        <w:t xml:space="preserve">„PP-2022-005“ </w:t>
      </w:r>
      <w:r w:rsidR="00B07167" w:rsidRPr="30F4B7A2">
        <w:rPr>
          <w:rFonts w:ascii="Arial" w:hAnsi="Arial" w:cs="Arial"/>
          <w:sz w:val="22"/>
          <w:szCs w:val="22"/>
        </w:rPr>
        <w:t xml:space="preserve">Umiestnenie Plávajúceho zariadenia a jeho prevádzkovanie na prístavnej polohe OPBA </w:t>
      </w:r>
      <w:bookmarkEnd w:id="0"/>
      <w:r w:rsidR="008A0005" w:rsidRPr="30F4B7A2">
        <w:rPr>
          <w:rFonts w:ascii="Arial" w:hAnsi="Arial" w:cs="Arial"/>
          <w:sz w:val="22"/>
          <w:szCs w:val="22"/>
        </w:rPr>
        <w:t>2</w:t>
      </w:r>
      <w:r w:rsidR="00EE0C86" w:rsidRPr="30F4B7A2">
        <w:rPr>
          <w:rFonts w:ascii="Arial" w:hAnsi="Arial" w:cs="Arial"/>
          <w:sz w:val="22"/>
          <w:szCs w:val="22"/>
        </w:rPr>
        <w:t>8</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Zoltán Ács</w:t>
      </w:r>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157B51BC"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bookmarkEnd w:id="24"/>
      <w:r w:rsidR="00B06462">
        <w:rPr>
          <w:rFonts w:ascii="Arial" w:hAnsi="Arial" w:cs="Arial"/>
          <w:bCs/>
          <w:sz w:val="20"/>
          <w:szCs w:val="20"/>
        </w:rPr>
        <w:t>20 62 05 37</w:t>
      </w:r>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2E9E6146" w:rsidR="00973341" w:rsidRDefault="00973341" w:rsidP="00ED0EE3">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0D06752D" w14:textId="77777777" w:rsidR="00A556A8" w:rsidRPr="00A759E1" w:rsidRDefault="00A556A8" w:rsidP="00ED0EE3">
      <w:pPr>
        <w:spacing w:line="276" w:lineRule="auto"/>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„ZoBZ</w:t>
      </w:r>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6E6A3395"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A556A8">
        <w:rPr>
          <w:rFonts w:cs="Arial"/>
          <w:noProof/>
          <w:color w:val="000000"/>
          <w:szCs w:val="20"/>
        </w:rPr>
        <w:t>až § 288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599E7293"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A556A8">
        <w:rPr>
          <w:rFonts w:cs="Arial"/>
          <w:noProof/>
          <w:color w:val="000000"/>
          <w:szCs w:val="20"/>
        </w:rPr>
        <w:t>až § 288 </w:t>
      </w:r>
      <w:r w:rsidRPr="004C0AAF">
        <w:rPr>
          <w:rFonts w:eastAsia="Arial" w:cs="Arial"/>
          <w:bCs/>
          <w:szCs w:val="20"/>
        </w:rPr>
        <w:t>Obchodného zákonníka</w:t>
      </w:r>
      <w:r>
        <w:rPr>
          <w:rFonts w:eastAsia="Arial" w:cs="Arial"/>
          <w:bCs/>
          <w:szCs w:val="20"/>
        </w:rPr>
        <w:t>.</w:t>
      </w:r>
    </w:p>
    <w:p w14:paraId="4CE9E59C" w14:textId="4BCA0268" w:rsidR="00B82A3B" w:rsidRDefault="00B82A3B" w:rsidP="00B82A3B"/>
    <w:p w14:paraId="1FCB3F6D" w14:textId="77777777" w:rsidR="00A556A8" w:rsidRPr="00B82A3B" w:rsidRDefault="00A556A8"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1EF999BF"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8A0005">
        <w:rPr>
          <w:rFonts w:eastAsia="Arial" w:cs="Arial"/>
          <w:bCs/>
          <w:szCs w:val="20"/>
        </w:rPr>
        <w:t>2</w:t>
      </w:r>
      <w:r w:rsidR="00EE0C86">
        <w:rPr>
          <w:rFonts w:eastAsia="Arial" w:cs="Arial"/>
          <w:bCs/>
          <w:szCs w:val="20"/>
        </w:rPr>
        <w:t>8</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4670D419" w14:textId="7FEC4436" w:rsidR="00EE0C86" w:rsidRDefault="00EE0C86" w:rsidP="00EE0C86">
      <w:pPr>
        <w:ind w:firstLine="708"/>
        <w:jc w:val="both"/>
        <w:rPr>
          <w:rFonts w:ascii="Arial" w:hAnsi="Arial" w:cs="Arial"/>
          <w:sz w:val="20"/>
          <w:szCs w:val="20"/>
        </w:rPr>
      </w:pPr>
      <w:r w:rsidRPr="00EE0C86">
        <w:rPr>
          <w:rFonts w:ascii="Arial" w:hAnsi="Arial" w:cs="Arial"/>
          <w:b/>
          <w:bCs/>
          <w:sz w:val="20"/>
          <w:szCs w:val="20"/>
        </w:rPr>
        <w:t xml:space="preserve">Prístavná poloha OPBA 28 </w:t>
      </w:r>
      <w:r w:rsidRPr="00EE0C86">
        <w:rPr>
          <w:rFonts w:ascii="Arial" w:hAnsi="Arial" w:cs="Arial"/>
          <w:sz w:val="20"/>
          <w:szCs w:val="20"/>
        </w:rPr>
        <w:t>– pravý breh, r.km 1868,600 až 1868,510, dĺžka prístavnej polohy: 90 m.</w:t>
      </w:r>
    </w:p>
    <w:p w14:paraId="2601D470" w14:textId="77777777" w:rsidR="00EE0C86" w:rsidRPr="00EE0C86" w:rsidRDefault="00EE0C86" w:rsidP="00EE0C86">
      <w:pPr>
        <w:ind w:firstLine="708"/>
        <w:jc w:val="both"/>
        <w:rPr>
          <w:rFonts w:ascii="Arial" w:hAnsi="Arial" w:cs="Arial"/>
          <w:b/>
          <w:bCs/>
          <w:sz w:val="20"/>
          <w:szCs w:val="20"/>
        </w:rPr>
      </w:pPr>
    </w:p>
    <w:p w14:paraId="7185A89B" w14:textId="2F3F9A3D" w:rsidR="00EE0C86" w:rsidRDefault="00EE0C86" w:rsidP="00EE0C86">
      <w:pPr>
        <w:ind w:left="708"/>
        <w:jc w:val="both"/>
        <w:rPr>
          <w:rFonts w:ascii="Arial" w:hAnsi="Arial" w:cs="Arial"/>
          <w:b/>
          <w:bCs/>
          <w:sz w:val="20"/>
          <w:szCs w:val="20"/>
        </w:rPr>
      </w:pPr>
      <w:r w:rsidRPr="00EE0C86">
        <w:rPr>
          <w:rFonts w:ascii="Arial" w:hAnsi="Arial" w:cs="Arial"/>
          <w:b/>
          <w:bCs/>
          <w:sz w:val="20"/>
          <w:szCs w:val="20"/>
        </w:rPr>
        <w:t xml:space="preserve">Primárny účel prístavnej polohy: </w:t>
      </w:r>
      <w:r w:rsidRPr="00EE0C86">
        <w:rPr>
          <w:rFonts w:ascii="Arial" w:hAnsi="Arial" w:cs="Arial"/>
          <w:sz w:val="20"/>
          <w:szCs w:val="20"/>
        </w:rPr>
        <w:t>Je primárne určená pre umiestnenie plávajúceho zariadenia, resp. pontónu, ktorý slúži na pristávanie osobných výletných plavidiel alebo osobných kajutových plavidiel. Pri vodostave 300 cm (vodomerná stanica Bratislava) je plavebná hĺbka približne 3,5 m.</w:t>
      </w:r>
    </w:p>
    <w:p w14:paraId="360CEFED" w14:textId="77777777" w:rsidR="00EE0C86" w:rsidRPr="00EE0C86" w:rsidRDefault="00EE0C86" w:rsidP="00EE0C86">
      <w:pPr>
        <w:ind w:left="708"/>
        <w:jc w:val="both"/>
        <w:rPr>
          <w:rFonts w:ascii="Arial" w:hAnsi="Arial" w:cs="Arial"/>
          <w:b/>
          <w:bCs/>
          <w:sz w:val="20"/>
          <w:szCs w:val="20"/>
        </w:rPr>
      </w:pPr>
    </w:p>
    <w:p w14:paraId="2FA2473C" w14:textId="295D21CE" w:rsidR="00EE0C86" w:rsidRDefault="00EE0C86" w:rsidP="00EE0C86">
      <w:pPr>
        <w:ind w:left="708"/>
        <w:jc w:val="both"/>
        <w:rPr>
          <w:rFonts w:ascii="Arial" w:hAnsi="Arial" w:cs="Arial"/>
          <w:b/>
          <w:bCs/>
          <w:sz w:val="20"/>
          <w:szCs w:val="20"/>
        </w:rPr>
      </w:pPr>
      <w:r w:rsidRPr="00EE0C86">
        <w:rPr>
          <w:rFonts w:ascii="Arial" w:hAnsi="Arial" w:cs="Arial"/>
          <w:b/>
          <w:bCs/>
          <w:sz w:val="20"/>
          <w:szCs w:val="20"/>
        </w:rPr>
        <w:t xml:space="preserve">Účel užívania prístavnej polohy: </w:t>
      </w:r>
      <w:r w:rsidRPr="00EE0C86">
        <w:rPr>
          <w:rFonts w:ascii="Arial" w:hAnsi="Arial" w:cs="Arial"/>
          <w:sz w:val="20"/>
          <w:szCs w:val="20"/>
        </w:rPr>
        <w:t>Státie plávajúceho zariadenia, pristávanie osobných výletných alebo osobných kajutových plavidiel.</w:t>
      </w:r>
    </w:p>
    <w:p w14:paraId="74E692FB" w14:textId="77777777" w:rsidR="00EE0C86" w:rsidRPr="00EE0C86" w:rsidRDefault="00EE0C86" w:rsidP="00EE0C86">
      <w:pPr>
        <w:ind w:left="708"/>
        <w:jc w:val="both"/>
        <w:rPr>
          <w:rFonts w:ascii="Arial" w:hAnsi="Arial" w:cs="Arial"/>
          <w:b/>
          <w:bCs/>
          <w:sz w:val="20"/>
          <w:szCs w:val="20"/>
        </w:rPr>
      </w:pPr>
    </w:p>
    <w:p w14:paraId="6DD8841A" w14:textId="3987873B" w:rsidR="000515DF" w:rsidRDefault="00EE0C86" w:rsidP="000515DF">
      <w:pPr>
        <w:ind w:left="708"/>
        <w:jc w:val="both"/>
        <w:rPr>
          <w:rFonts w:ascii="Arial" w:hAnsi="Arial" w:cs="Arial"/>
          <w:b/>
          <w:bCs/>
          <w:sz w:val="20"/>
          <w:szCs w:val="20"/>
        </w:rPr>
      </w:pPr>
      <w:r w:rsidRPr="5C8F88F1">
        <w:rPr>
          <w:rFonts w:ascii="Arial" w:hAnsi="Arial" w:cs="Arial"/>
          <w:b/>
          <w:bCs/>
          <w:sz w:val="20"/>
          <w:szCs w:val="20"/>
        </w:rPr>
        <w:t xml:space="preserve">Inžinierske siete: </w:t>
      </w:r>
      <w:r w:rsidR="000515DF" w:rsidRPr="000515DF">
        <w:rPr>
          <w:rFonts w:ascii="Arial" w:hAnsi="Arial" w:cs="Arial"/>
          <w:sz w:val="20"/>
          <w:szCs w:val="20"/>
        </w:rPr>
        <w:t>Áno – elektrina, voda; inžinierske siete vybudované na prístavnej polohe, nie sú predmetom OVS.</w:t>
      </w:r>
      <w:r w:rsidR="000515DF" w:rsidRPr="000515DF">
        <w:rPr>
          <w:rFonts w:ascii="Arial" w:hAnsi="Arial" w:cs="Arial"/>
          <w:b/>
          <w:bCs/>
          <w:sz w:val="20"/>
          <w:szCs w:val="20"/>
        </w:rPr>
        <w:t xml:space="preserve">  </w:t>
      </w:r>
    </w:p>
    <w:p w14:paraId="1F5BBD19" w14:textId="77777777" w:rsidR="000515DF" w:rsidRPr="000515DF" w:rsidRDefault="000515DF" w:rsidP="000515DF">
      <w:pPr>
        <w:ind w:left="708"/>
        <w:jc w:val="both"/>
        <w:rPr>
          <w:rFonts w:ascii="Arial" w:hAnsi="Arial" w:cs="Arial"/>
          <w:b/>
          <w:bCs/>
          <w:sz w:val="20"/>
          <w:szCs w:val="20"/>
        </w:rPr>
      </w:pPr>
    </w:p>
    <w:p w14:paraId="2D79D9FB" w14:textId="661901DE" w:rsidR="000515DF" w:rsidRPr="000515DF" w:rsidRDefault="000515DF" w:rsidP="000515DF">
      <w:pPr>
        <w:ind w:left="708"/>
        <w:jc w:val="both"/>
        <w:rPr>
          <w:rFonts w:ascii="Arial" w:hAnsi="Arial" w:cs="Arial"/>
          <w:sz w:val="20"/>
          <w:szCs w:val="20"/>
        </w:rPr>
      </w:pPr>
      <w:r w:rsidRPr="00EE0C86">
        <w:rPr>
          <w:rFonts w:ascii="Arial" w:hAnsi="Arial" w:cs="Arial"/>
          <w:b/>
          <w:bCs/>
          <w:sz w:val="20"/>
          <w:szCs w:val="20"/>
        </w:rPr>
        <w:t xml:space="preserve">Bitvy, lôžka na vzpery, lôžka na mostík: </w:t>
      </w:r>
      <w:r w:rsidRPr="00EE0C86">
        <w:rPr>
          <w:rFonts w:ascii="Arial" w:hAnsi="Arial" w:cs="Arial"/>
          <w:sz w:val="20"/>
          <w:szCs w:val="20"/>
        </w:rPr>
        <w:t xml:space="preserve">Áno; vyväzovacie prvky vybudované na prístavnej polohe, nie sú predmetom OVS. </w:t>
      </w:r>
    </w:p>
    <w:p w14:paraId="072D3F0D" w14:textId="77777777" w:rsidR="000515DF" w:rsidRDefault="000515DF" w:rsidP="5C8F88F1">
      <w:pPr>
        <w:ind w:left="708"/>
        <w:jc w:val="both"/>
        <w:rPr>
          <w:rFonts w:ascii="Arial" w:hAnsi="Arial" w:cs="Arial"/>
          <w:b/>
          <w:bCs/>
          <w:sz w:val="20"/>
          <w:szCs w:val="20"/>
        </w:rPr>
      </w:pPr>
    </w:p>
    <w:p w14:paraId="7F938543" w14:textId="4D3CD514" w:rsidR="00EE0C86" w:rsidRDefault="5C8F88F1" w:rsidP="5C8F88F1">
      <w:pPr>
        <w:ind w:left="708"/>
        <w:jc w:val="both"/>
        <w:rPr>
          <w:rFonts w:ascii="Arial" w:eastAsia="Arial" w:hAnsi="Arial" w:cs="Arial"/>
          <w:sz w:val="20"/>
          <w:szCs w:val="20"/>
        </w:rPr>
      </w:pPr>
      <w:r w:rsidRPr="5C8F88F1">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p>
    <w:p w14:paraId="31C74904" w14:textId="77777777" w:rsidR="000515DF" w:rsidRDefault="000515DF" w:rsidP="5C8F88F1">
      <w:pPr>
        <w:ind w:left="708"/>
        <w:jc w:val="both"/>
        <w:rPr>
          <w:rFonts w:ascii="Arial" w:eastAsia="Arial" w:hAnsi="Arial" w:cs="Arial"/>
        </w:rPr>
      </w:pPr>
    </w:p>
    <w:p w14:paraId="6ED36767" w14:textId="77777777" w:rsidR="00EE0C86" w:rsidRPr="00EE0C86" w:rsidRDefault="00EE0C86" w:rsidP="00EE0C86">
      <w:pPr>
        <w:ind w:left="708"/>
        <w:jc w:val="both"/>
        <w:rPr>
          <w:rFonts w:ascii="Arial" w:hAnsi="Arial" w:cs="Arial"/>
          <w:sz w:val="20"/>
          <w:szCs w:val="20"/>
        </w:rPr>
      </w:pPr>
    </w:p>
    <w:p w14:paraId="596C4B95" w14:textId="77777777" w:rsidR="00EE0C86" w:rsidRPr="00EE0C86" w:rsidRDefault="00EE0C86" w:rsidP="00EE0C86">
      <w:pPr>
        <w:ind w:firstLine="708"/>
        <w:jc w:val="both"/>
        <w:rPr>
          <w:rFonts w:ascii="Arial" w:hAnsi="Arial" w:cs="Arial"/>
          <w:b/>
          <w:bCs/>
          <w:sz w:val="20"/>
          <w:szCs w:val="20"/>
        </w:rPr>
      </w:pPr>
      <w:r w:rsidRPr="00EE0C86">
        <w:rPr>
          <w:rFonts w:ascii="Arial" w:hAnsi="Arial" w:cs="Arial"/>
          <w:b/>
          <w:bCs/>
          <w:sz w:val="20"/>
          <w:szCs w:val="20"/>
        </w:rPr>
        <w:t xml:space="preserve">Priľahlé pozemky: </w:t>
      </w:r>
    </w:p>
    <w:p w14:paraId="2A9C70DE" w14:textId="77777777" w:rsidR="00EE0C86" w:rsidRPr="00EE0C86" w:rsidRDefault="00EE0C86" w:rsidP="00EE0C86">
      <w:pPr>
        <w:ind w:left="708"/>
        <w:jc w:val="both"/>
        <w:rPr>
          <w:rFonts w:ascii="Arial" w:hAnsi="Arial" w:cs="Arial"/>
          <w:sz w:val="20"/>
          <w:szCs w:val="20"/>
        </w:rPr>
      </w:pPr>
      <w:r w:rsidRPr="00EE0C86">
        <w:rPr>
          <w:rFonts w:ascii="Arial" w:hAnsi="Arial" w:cs="Arial"/>
          <w:sz w:val="20"/>
          <w:szCs w:val="20"/>
        </w:rPr>
        <w:t>k.ú. Petržalka (804959), obec Bratislava-Petržalka, parcela registra “C” KN parc. č. 5141, vlastník – neexistuje záznam o vlastníkoch.</w:t>
      </w:r>
    </w:p>
    <w:p w14:paraId="4EA2B10A" w14:textId="77777777" w:rsidR="00EE0C86" w:rsidRPr="00EE0C86" w:rsidRDefault="00EE0C86" w:rsidP="00EE0C86">
      <w:pPr>
        <w:ind w:left="708"/>
        <w:jc w:val="both"/>
        <w:rPr>
          <w:rFonts w:ascii="Arial" w:hAnsi="Arial" w:cs="Arial"/>
          <w:sz w:val="20"/>
          <w:szCs w:val="20"/>
        </w:rPr>
      </w:pPr>
      <w:r w:rsidRPr="00EE0C86">
        <w:rPr>
          <w:rFonts w:ascii="Arial" w:hAnsi="Arial" w:cs="Arial"/>
          <w:sz w:val="20"/>
          <w:szCs w:val="20"/>
        </w:rPr>
        <w:t>k.ú. Petržalka (804959), obec Bratislava-Petržalka, parcela registra “C” KN parc. č. 5142/6, vlastník – neexistuje záznam o vlastníkoch.</w:t>
      </w:r>
    </w:p>
    <w:p w14:paraId="19482222" w14:textId="07E68F5F" w:rsidR="00EE0C86" w:rsidRPr="00EE0C86" w:rsidRDefault="00EE0C86" w:rsidP="000515DF">
      <w:pPr>
        <w:ind w:left="708"/>
        <w:jc w:val="both"/>
        <w:rPr>
          <w:rFonts w:ascii="Arial" w:hAnsi="Arial" w:cs="Arial"/>
          <w:sz w:val="20"/>
          <w:szCs w:val="20"/>
        </w:rPr>
      </w:pPr>
      <w:r w:rsidRPr="00EE0C86">
        <w:rPr>
          <w:rFonts w:ascii="Arial" w:hAnsi="Arial" w:cs="Arial"/>
          <w:sz w:val="20"/>
          <w:szCs w:val="20"/>
        </w:rPr>
        <w:t>k.ú. Petržalka (804959), obec Bratislava-Petržalka, parcela registra “C” KN parc. č. 5142/5, vlastník Hlavné mesto Slovenskej republiky Bratislava.</w:t>
      </w:r>
    </w:p>
    <w:p w14:paraId="4CBDFBE5" w14:textId="77777777" w:rsidR="00A556A8" w:rsidRDefault="00A556A8" w:rsidP="00EE0C86">
      <w:pPr>
        <w:ind w:left="708"/>
        <w:jc w:val="both"/>
        <w:rPr>
          <w:rFonts w:ascii="Arial" w:hAnsi="Arial" w:cs="Arial"/>
          <w:b/>
          <w:bCs/>
          <w:sz w:val="20"/>
          <w:szCs w:val="20"/>
        </w:rPr>
      </w:pPr>
    </w:p>
    <w:p w14:paraId="0D8CCC5C" w14:textId="534D04CD" w:rsidR="00EE0C86" w:rsidRPr="00EE0C86" w:rsidRDefault="00EE0C86" w:rsidP="00EE0C86">
      <w:pPr>
        <w:ind w:left="708"/>
        <w:jc w:val="both"/>
        <w:rPr>
          <w:rFonts w:ascii="Arial" w:hAnsi="Arial" w:cs="Arial"/>
          <w:b/>
          <w:bCs/>
          <w:sz w:val="20"/>
          <w:szCs w:val="20"/>
        </w:rPr>
      </w:pPr>
      <w:r w:rsidRPr="00EE0C86">
        <w:rPr>
          <w:rFonts w:ascii="Arial" w:hAnsi="Arial" w:cs="Arial"/>
          <w:b/>
          <w:bCs/>
          <w:sz w:val="20"/>
          <w:szCs w:val="20"/>
        </w:rPr>
        <w:t xml:space="preserve">Ťarchy: </w:t>
      </w:r>
      <w:r w:rsidRPr="00EE0C86">
        <w:rPr>
          <w:rFonts w:ascii="Arial" w:hAnsi="Arial" w:cs="Arial"/>
          <w:sz w:val="20"/>
          <w:szCs w:val="20"/>
        </w:rPr>
        <w:t>Na pravom brehu Dunaja je ochranné pásmo v zmysle ustanovenia § 4 ods. 2 zákona o vnútrozemskej plavbe 5 m od brehovej čiary.</w:t>
      </w:r>
    </w:p>
    <w:p w14:paraId="37C9465D" w14:textId="77777777" w:rsidR="00245D34" w:rsidRPr="00564808" w:rsidRDefault="00245D34" w:rsidP="00564808">
      <w:pPr>
        <w:pStyle w:val="Nadpis3"/>
        <w:tabs>
          <w:tab w:val="clear" w:pos="540"/>
        </w:tabs>
        <w:rPr>
          <w:rFonts w:cs="Arial"/>
          <w:szCs w:val="20"/>
          <w:highlight w:val="yellow"/>
        </w:rPr>
      </w:pPr>
    </w:p>
    <w:p w14:paraId="00A1E2F3" w14:textId="0B5B644C" w:rsidR="00D25EE9" w:rsidRPr="00564808" w:rsidRDefault="00D25EE9" w:rsidP="00564808">
      <w:pPr>
        <w:pStyle w:val="Nadpis3"/>
        <w:tabs>
          <w:tab w:val="clear" w:pos="540"/>
        </w:tabs>
        <w:ind w:left="709"/>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r w:rsidR="00DF5141" w:rsidRPr="004265DB">
        <w:rPr>
          <w:rFonts w:cs="Arial"/>
          <w:szCs w:val="20"/>
        </w:rPr>
        <w:t>ZoBZ</w:t>
      </w:r>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2F756EB6" w:rsidR="00B82A3B" w:rsidRDefault="00B82A3B" w:rsidP="00B82A3B">
      <w:pPr>
        <w:jc w:val="both"/>
        <w:rPr>
          <w:rFonts w:ascii="Arial" w:hAnsi="Arial"/>
          <w:sz w:val="20"/>
          <w:szCs w:val="40"/>
        </w:rPr>
      </w:pPr>
    </w:p>
    <w:p w14:paraId="472512E2" w14:textId="77777777" w:rsidR="00A556A8" w:rsidRPr="004A2205" w:rsidRDefault="00A556A8"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6826FEDD" w:rsidR="00B82A3B" w:rsidRDefault="00A556A8"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3B0C5700" w14:textId="77777777" w:rsidR="007C47E7" w:rsidRPr="007C47E7" w:rsidRDefault="007C47E7" w:rsidP="007C47E7">
      <w:pPr>
        <w:rPr>
          <w:rFonts w:eastAsia="Arial"/>
        </w:rPr>
      </w:pP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2EE93555" w14:textId="77777777" w:rsidR="007C47E7" w:rsidRDefault="007C47E7" w:rsidP="00A556A8">
      <w:pPr>
        <w:pStyle w:val="Nadpis3"/>
        <w:numPr>
          <w:ilvl w:val="0"/>
          <w:numId w:val="10"/>
        </w:numPr>
        <w:ind w:left="0" w:firstLine="0"/>
        <w:rPr>
          <w:b/>
        </w:rPr>
      </w:pPr>
      <w:bookmarkStart w:id="28" w:name="h.gjdgxs" w:colFirst="0" w:colLast="0"/>
      <w:bookmarkEnd w:id="28"/>
    </w:p>
    <w:p w14:paraId="2333C598" w14:textId="094B758C" w:rsidR="00AB4C04" w:rsidRDefault="00AB4C04" w:rsidP="00A556A8">
      <w:pPr>
        <w:pStyle w:val="Nadpis3"/>
        <w:numPr>
          <w:ilvl w:val="0"/>
          <w:numId w:val="10"/>
        </w:numPr>
        <w:ind w:left="0" w:firstLine="0"/>
        <w:rPr>
          <w:b/>
        </w:rPr>
      </w:pPr>
      <w:r>
        <w:rPr>
          <w:b/>
        </w:rPr>
        <w:t xml:space="preserve">Miesto umiestnenia </w:t>
      </w:r>
      <w:r w:rsidR="007F5D7F">
        <w:rPr>
          <w:b/>
        </w:rPr>
        <w:t xml:space="preserve">a grafické zobrazenie </w:t>
      </w:r>
      <w:r w:rsidR="009C7B51">
        <w:rPr>
          <w:b/>
        </w:rPr>
        <w:t>prístavnej polohy</w:t>
      </w:r>
      <w:r w:rsidR="007F5D7F">
        <w:rPr>
          <w:b/>
        </w:rPr>
        <w:t xml:space="preserve"> </w:t>
      </w:r>
    </w:p>
    <w:p w14:paraId="60B20965" w14:textId="3989033B" w:rsidR="00B82A3B" w:rsidRPr="000A04C9" w:rsidRDefault="00CA6548" w:rsidP="000A04C9">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506B9660" w14:textId="40C43912" w:rsidR="00D15073" w:rsidRDefault="00D15073" w:rsidP="002E6E36">
      <w:pPr>
        <w:ind w:firstLine="708"/>
        <w:rPr>
          <w:rFonts w:ascii="Arial" w:hAnsi="Arial" w:cs="Arial"/>
          <w:sz w:val="20"/>
          <w:szCs w:val="20"/>
        </w:rPr>
      </w:pPr>
    </w:p>
    <w:p w14:paraId="42CE5097" w14:textId="77777777" w:rsidR="00A556A8" w:rsidRPr="00B541CD" w:rsidRDefault="00A556A8"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087121DB"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8A0005">
        <w:rPr>
          <w:rFonts w:cs="Arial"/>
          <w:b/>
          <w:bCs/>
          <w:szCs w:val="20"/>
          <w:u w:val="single"/>
        </w:rPr>
        <w:t>20</w:t>
      </w:r>
      <w:r w:rsidR="00DA68AD">
        <w:rPr>
          <w:rFonts w:cs="Arial"/>
          <w:b/>
          <w:bCs/>
          <w:szCs w:val="20"/>
          <w:u w:val="single"/>
        </w:rPr>
        <w:t xml:space="preserve"> 000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8A0005">
        <w:rPr>
          <w:rFonts w:cs="Arial"/>
          <w:b/>
          <w:bCs/>
          <w:szCs w:val="20"/>
          <w:u w:val="single"/>
        </w:rPr>
        <w:t>dvadsaťtisíc</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39316D44" w14:textId="77777777" w:rsidR="006C5C5D" w:rsidRDefault="006C5C5D" w:rsidP="006C5C5D">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3839941C" w14:textId="77777777" w:rsidR="006C5C5D" w:rsidRPr="00943768" w:rsidRDefault="006C5C5D" w:rsidP="006C5C5D">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13F3CED1" w14:textId="77777777" w:rsidR="006C5C5D" w:rsidRPr="00537495" w:rsidRDefault="006C5C5D" w:rsidP="006C5C5D">
      <w:pPr>
        <w:pStyle w:val="Odsekzoznamu"/>
        <w:ind w:left="1429"/>
        <w:rPr>
          <w:rFonts w:eastAsia="Arial Unicode MS"/>
          <w:highlight w:val="yellow"/>
        </w:rPr>
      </w:pPr>
    </w:p>
    <w:p w14:paraId="67F2517D" w14:textId="3560A4ED" w:rsidR="00D25EE9" w:rsidRPr="00D25EE9" w:rsidRDefault="00D25EE9" w:rsidP="00D25EE9">
      <w:pPr>
        <w:ind w:left="708"/>
        <w:jc w:val="both"/>
        <w:rPr>
          <w:rFonts w:ascii="Arial" w:hAnsi="Arial" w:cs="Arial"/>
          <w:sz w:val="20"/>
          <w:szCs w:val="20"/>
        </w:rPr>
      </w:pPr>
      <w:r w:rsidRPr="007F1CB7">
        <w:rPr>
          <w:rFonts w:ascii="Arial" w:hAnsi="Arial" w:cs="Arial"/>
          <w:sz w:val="20"/>
          <w:szCs w:val="20"/>
        </w:rPr>
        <w:t xml:space="preserve">Vyhlasovateľ zároveň uvádza, že po uplynutí lehoty na </w:t>
      </w:r>
      <w:r w:rsidR="000207C5" w:rsidRPr="007F1CB7">
        <w:rPr>
          <w:rFonts w:ascii="Arial" w:hAnsi="Arial" w:cs="Arial"/>
          <w:sz w:val="20"/>
          <w:szCs w:val="20"/>
        </w:rPr>
        <w:t>predkladanie</w:t>
      </w:r>
      <w:r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Pr="007F1CB7">
        <w:rPr>
          <w:rFonts w:ascii="Arial" w:hAnsi="Arial" w:cs="Arial"/>
          <w:sz w:val="20"/>
          <w:szCs w:val="20"/>
        </w:rPr>
        <w:t xml:space="preserve">sú uvedené </w:t>
      </w:r>
      <w:r w:rsidR="00973341" w:rsidRPr="007F1CB7">
        <w:rPr>
          <w:rFonts w:ascii="Arial" w:hAnsi="Arial" w:cs="Arial"/>
          <w:sz w:val="20"/>
          <w:szCs w:val="20"/>
        </w:rPr>
        <w:t>v bode 18</w:t>
      </w:r>
      <w:r w:rsidRPr="007F1CB7">
        <w:rPr>
          <w:rFonts w:ascii="Arial" w:hAnsi="Arial" w:cs="Arial"/>
          <w:sz w:val="20"/>
          <w:szCs w:val="20"/>
        </w:rPr>
        <w:t xml:space="preserve"> týchto Súťažných podmienok.</w:t>
      </w:r>
      <w:r w:rsidRPr="00D25EE9">
        <w:rPr>
          <w:rFonts w:ascii="Arial" w:hAnsi="Arial" w:cs="Arial"/>
          <w:sz w:val="20"/>
          <w:szCs w:val="20"/>
        </w:rPr>
        <w:t xml:space="preserve"> </w:t>
      </w:r>
    </w:p>
    <w:p w14:paraId="0361709B" w14:textId="7FF67DA7"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2856C5D1" w:rsidR="00AD7111" w:rsidRDefault="00AD7111" w:rsidP="00020336">
      <w:pPr>
        <w:jc w:val="both"/>
        <w:rPr>
          <w:rFonts w:ascii="Arial" w:hAnsi="Arial" w:cs="Arial"/>
          <w:sz w:val="20"/>
          <w:szCs w:val="20"/>
        </w:rPr>
      </w:pPr>
    </w:p>
    <w:p w14:paraId="23EF9A13" w14:textId="77777777" w:rsidR="00A556A8" w:rsidRDefault="00A556A8"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3DBFD8D" w:rsidR="005E5F6F" w:rsidRDefault="005E5F6F"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02E17123" w14:textId="02D24A62" w:rsidR="005E5F6F" w:rsidRPr="00100505" w:rsidRDefault="005E5F6F" w:rsidP="00956F6E">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3316DCFF" w:rsidR="005E5F6F" w:rsidRDefault="005E5F6F" w:rsidP="005E5F6F">
      <w:pPr>
        <w:rPr>
          <w:highlight w:val="yellow"/>
        </w:rPr>
      </w:pPr>
    </w:p>
    <w:p w14:paraId="0F28DFEE" w14:textId="77777777" w:rsidR="000515DF" w:rsidRPr="00D71486" w:rsidRDefault="000515D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59AACAFF" w14:textId="394F923B" w:rsidR="005E5F6F" w:rsidRPr="00696C08" w:rsidRDefault="005E5F6F" w:rsidP="00930157">
      <w:pPr>
        <w:pStyle w:val="Nadpis3"/>
        <w:tabs>
          <w:tab w:val="clear" w:pos="540"/>
        </w:tabs>
        <w:ind w:firstLine="708"/>
      </w:pPr>
      <w:r w:rsidRPr="00891CBC">
        <w:t>Z obhliadky nebude vyhotovený žiadny zápis.</w:t>
      </w:r>
    </w:p>
    <w:bookmarkEnd w:id="37"/>
    <w:p w14:paraId="1B363F4C" w14:textId="77777777" w:rsidR="00A556A8" w:rsidRDefault="00A556A8"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66FA962C" w:rsidR="00A101A1" w:rsidRDefault="00A101A1" w:rsidP="00D1133E"/>
    <w:p w14:paraId="366010A5" w14:textId="77777777" w:rsidR="00A556A8" w:rsidRPr="00D1133E" w:rsidRDefault="00A556A8"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1E6B4AAF" w:rsidR="00B82A3B" w:rsidRDefault="00B82A3B" w:rsidP="00B82A3B">
      <w:pPr>
        <w:jc w:val="both"/>
      </w:pPr>
    </w:p>
    <w:p w14:paraId="151CCCA8" w14:textId="77777777" w:rsidR="00A556A8" w:rsidRDefault="00A556A8"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7B437C0A"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A556A8">
        <w:rPr>
          <w:rFonts w:ascii="Arial" w:hAnsi="Arial" w:cs="Arial"/>
          <w:sz w:val="20"/>
          <w:szCs w:val="20"/>
        </w:rPr>
        <w:t>uchádzač</w:t>
      </w:r>
      <w:r w:rsidR="003D1000">
        <w:rPr>
          <w:rFonts w:ascii="Arial" w:hAnsi="Arial" w:cs="Arial"/>
          <w:sz w:val="20"/>
          <w:szCs w:val="20"/>
        </w:rPr>
        <w:t xml:space="preserve"> na predmetnej polohe vykonávať. Podnikateľský plán </w:t>
      </w:r>
      <w:r w:rsidR="00A556A8">
        <w:rPr>
          <w:rFonts w:ascii="Arial" w:hAnsi="Arial" w:cs="Arial"/>
          <w:sz w:val="20"/>
          <w:szCs w:val="20"/>
        </w:rPr>
        <w:t>uchádzača</w:t>
      </w:r>
      <w:r w:rsidR="003D1000">
        <w:rPr>
          <w:rFonts w:ascii="Arial" w:hAnsi="Arial" w:cs="Arial"/>
          <w:sz w:val="20"/>
          <w:szCs w:val="20"/>
        </w:rPr>
        <w:t xml:space="preserve"> je posudzovaný najmä z pohľadu prínosu zámeru </w:t>
      </w:r>
      <w:r w:rsidR="00A556A8">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r w:rsidR="00670985" w:rsidRPr="006946E9">
        <w:rPr>
          <w:rFonts w:ascii="Arial" w:hAnsi="Arial" w:cs="Arial"/>
          <w:bCs/>
          <w:sz w:val="20"/>
          <w:szCs w:val="20"/>
          <w:u w:val="single"/>
        </w:rPr>
        <w:t>ZoBZ</w:t>
      </w:r>
      <w:r w:rsidRPr="006946E9">
        <w:rPr>
          <w:rFonts w:ascii="Arial" w:hAnsi="Arial" w:cs="Arial"/>
          <w:bCs/>
          <w:sz w:val="20"/>
          <w:szCs w:val="20"/>
          <w:u w:val="single"/>
        </w:rPr>
        <w:t>:</w:t>
      </w:r>
    </w:p>
    <w:p w14:paraId="36CC8766" w14:textId="5855B3D0" w:rsidR="0047393C" w:rsidRPr="006946E9" w:rsidRDefault="00922F42"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ZoBZ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ZoBZ</w:t>
      </w:r>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4E0E1DEE" w14:textId="77777777" w:rsidR="00370DA0" w:rsidRDefault="00370DA0" w:rsidP="00F502F3">
      <w:pPr>
        <w:pStyle w:val="Nadpis3"/>
        <w:tabs>
          <w:tab w:val="clear" w:pos="540"/>
        </w:tabs>
        <w:ind w:left="709"/>
        <w:rPr>
          <w:rFonts w:cs="Arial"/>
          <w:bCs/>
        </w:rPr>
      </w:pPr>
    </w:p>
    <w:p w14:paraId="42D14FEF" w14:textId="43CD9FE7"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r w:rsidR="006946E9" w:rsidRPr="006946E9">
        <w:rPr>
          <w:rFonts w:cs="Arial"/>
          <w:bCs/>
          <w:u w:val="single"/>
        </w:rPr>
        <w:t>ZoBZ</w:t>
      </w:r>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4D28CB60" w14:textId="7C316C81" w:rsidR="00F957C7" w:rsidRPr="000A04C9" w:rsidRDefault="006946E9" w:rsidP="000A04C9">
      <w:pPr>
        <w:pStyle w:val="Nadpis3"/>
        <w:tabs>
          <w:tab w:val="clear" w:pos="540"/>
        </w:tabs>
        <w:ind w:left="709"/>
        <w:rPr>
          <w:rFonts w:cs="Arial"/>
          <w:bCs/>
        </w:rPr>
      </w:pPr>
      <w:r w:rsidRPr="006946E9">
        <w:rPr>
          <w:rFonts w:cs="Arial"/>
          <w:bCs/>
        </w:rPr>
        <w:t>ZoBZ</w:t>
      </w:r>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r w:rsidRPr="006946E9">
        <w:rPr>
          <w:rFonts w:cs="Arial"/>
          <w:bCs/>
        </w:rPr>
        <w:t>ZoBZ</w:t>
      </w:r>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07BC22DD" w14:textId="1BAC685E" w:rsidR="008969B2" w:rsidRDefault="008969B2" w:rsidP="00F957C7">
      <w:pPr>
        <w:pStyle w:val="Odsekzoznamu"/>
        <w:autoSpaceDE w:val="0"/>
        <w:autoSpaceDN w:val="0"/>
        <w:adjustRightInd w:val="0"/>
        <w:jc w:val="both"/>
        <w:rPr>
          <w:rFonts w:ascii="Arial" w:hAnsi="Arial"/>
          <w:bCs/>
          <w:sz w:val="20"/>
          <w:szCs w:val="40"/>
        </w:rPr>
      </w:pPr>
    </w:p>
    <w:p w14:paraId="402CA781" w14:textId="77777777" w:rsidR="00A556A8" w:rsidRDefault="00A556A8"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r w:rsidR="006946E9">
        <w:rPr>
          <w:rFonts w:cs="Arial"/>
          <w:bCs/>
        </w:rPr>
        <w:t>ZoBZ</w:t>
      </w:r>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5B451CCE" w14:textId="77777777" w:rsidR="00166D32" w:rsidRDefault="00166D32" w:rsidP="00166D32">
      <w:pPr>
        <w:pStyle w:val="Odsekzoznamu"/>
        <w:numPr>
          <w:ilvl w:val="0"/>
          <w:numId w:val="44"/>
        </w:numPr>
        <w:autoSpaceDE w:val="0"/>
        <w:autoSpaceDN w:val="0"/>
        <w:adjustRightInd w:val="0"/>
        <w:jc w:val="both"/>
        <w:rPr>
          <w:rFonts w:ascii="Arial" w:hAnsi="Arial" w:cs="Arial"/>
          <w:sz w:val="20"/>
          <w:szCs w:val="20"/>
        </w:rPr>
      </w:pPr>
      <w:r>
        <w:rPr>
          <w:rFonts w:ascii="Arial" w:hAnsi="Arial" w:cs="Arial"/>
          <w:sz w:val="20"/>
          <w:szCs w:val="20"/>
        </w:rPr>
        <w:t xml:space="preserve">Podmienkou účasti v tejto OVS je zloženie zábezpeky vo výške </w:t>
      </w:r>
      <w:r>
        <w:rPr>
          <w:rFonts w:ascii="Arial" w:hAnsi="Arial" w:cs="Arial"/>
          <w:b/>
          <w:bCs/>
          <w:sz w:val="20"/>
          <w:szCs w:val="20"/>
          <w:u w:val="single"/>
        </w:rPr>
        <w:t>20 000,-  EUR bez DPH (slovom: dvadsaťtisíc eur bez DPH)</w:t>
      </w:r>
      <w:r>
        <w:rPr>
          <w:rFonts w:ascii="Arial" w:hAnsi="Arial" w:cs="Arial"/>
          <w:sz w:val="20"/>
          <w:szCs w:val="20"/>
        </w:rPr>
        <w:t xml:space="preserve">, a to na účet vyhlasovateľa vedený vo Všeobecnej úverovej banke, a. s. , IBAN: SK61 0200 0000 0024 1616 8551, BIC: SUBASKBX, VS : IČO uchádzača. </w:t>
      </w:r>
      <w:r>
        <w:rPr>
          <w:rFonts w:ascii="Arial" w:hAnsi="Arial" w:cs="Arial"/>
          <w:b/>
          <w:bCs/>
          <w:sz w:val="20"/>
          <w:szCs w:val="20"/>
        </w:rPr>
        <w:t>Prípadný rozdiel medzi výškou zábezpeky a kaucie je uchádzač povinný uhradiť v súlade so Zmluvou o budúcej zmluve.</w:t>
      </w:r>
    </w:p>
    <w:p w14:paraId="3565F4B3" w14:textId="77777777" w:rsidR="004A5F97" w:rsidRDefault="004A5F97" w:rsidP="004A5F97">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2D5DDE5F" w:rsidR="00D9317D" w:rsidRDefault="00D9317D" w:rsidP="00D9317D">
      <w:pPr>
        <w:pStyle w:val="Zarkazkladnhotextu"/>
        <w:ind w:left="720"/>
        <w:rPr>
          <w:rFonts w:ascii="Avenir" w:hAnsi="Avenir" w:cstheme="majorHAnsi"/>
        </w:rPr>
      </w:pPr>
    </w:p>
    <w:p w14:paraId="0528BEFA" w14:textId="77777777" w:rsidR="004B6907" w:rsidRPr="00932EA7" w:rsidRDefault="004B6907"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w:t>
      </w:r>
      <w:r w:rsidRPr="00B65E22">
        <w:rPr>
          <w:rFonts w:cs="Arial"/>
          <w:bCs/>
        </w:rPr>
        <w:lastRenderedPageBreak/>
        <w:t xml:space="preserve">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sken originálu záručnej listiny, ktorú od banky obdrží</w:t>
      </w:r>
      <w:r w:rsidRPr="00D9317D">
        <w:rPr>
          <w:rFonts w:cs="Arial"/>
          <w:bCs/>
        </w:rPr>
        <w:t>.</w:t>
      </w:r>
    </w:p>
    <w:p w14:paraId="72314F00" w14:textId="77777777"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02443AD7" w14:textId="32BC8EEF" w:rsidR="00F957C7" w:rsidRDefault="00F957C7" w:rsidP="000A04C9">
      <w:pPr>
        <w:pStyle w:val="Nadpis3"/>
        <w:tabs>
          <w:tab w:val="clear" w:pos="540"/>
        </w:tabs>
        <w:rPr>
          <w:b/>
        </w:rPr>
      </w:pPr>
    </w:p>
    <w:p w14:paraId="06C43A13" w14:textId="77777777" w:rsidR="00A556A8" w:rsidRPr="00A556A8" w:rsidRDefault="00A556A8" w:rsidP="00A556A8"/>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304DB1DA" w14:textId="0565CA8A" w:rsidR="000355CF" w:rsidRDefault="000355CF" w:rsidP="000355CF">
      <w:pPr>
        <w:pStyle w:val="Odsekzoznamu"/>
        <w:ind w:left="502" w:firstLine="206"/>
        <w:jc w:val="both"/>
        <w:rPr>
          <w:rFonts w:ascii="Arial" w:hAnsi="Arial" w:cs="Arial"/>
          <w:sz w:val="20"/>
          <w:szCs w:val="20"/>
        </w:rPr>
      </w:pPr>
      <w:r>
        <w:rPr>
          <w:rFonts w:ascii="Arial" w:hAnsi="Arial" w:cs="Arial"/>
          <w:sz w:val="20"/>
          <w:szCs w:val="20"/>
        </w:rPr>
        <w:t xml:space="preserve">Ponuku je potrebné predložiť najneskôr do (30 dní odo dňa zverejnenia) v termíne </w:t>
      </w:r>
      <w:r>
        <w:rPr>
          <w:rFonts w:ascii="Arial" w:hAnsi="Arial" w:cs="Arial"/>
          <w:b/>
          <w:bCs/>
          <w:sz w:val="20"/>
          <w:szCs w:val="20"/>
        </w:rPr>
        <w:t>do 13:00 hod.</w:t>
      </w:r>
    </w:p>
    <w:p w14:paraId="304B585E" w14:textId="30F496D0" w:rsidR="00B82A3B" w:rsidRDefault="00B82A3B" w:rsidP="00B82A3B">
      <w:pPr>
        <w:jc w:val="both"/>
      </w:pPr>
    </w:p>
    <w:p w14:paraId="324A6DF9" w14:textId="77777777" w:rsidR="00A556A8" w:rsidRPr="00B2682D" w:rsidRDefault="00A556A8"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6C69BD13" w:rsidR="00B82A3B" w:rsidRDefault="00B82A3B" w:rsidP="00B82A3B">
      <w:pPr>
        <w:jc w:val="both"/>
      </w:pPr>
    </w:p>
    <w:p w14:paraId="2F877704" w14:textId="77777777" w:rsidR="00A556A8" w:rsidRPr="00C74D1C" w:rsidRDefault="00A556A8"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2929F4DB" w14:textId="55749486" w:rsidR="00B82A3B" w:rsidRPr="00ED3187" w:rsidRDefault="0090217D" w:rsidP="000A04C9">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bookmarkStart w:id="55" w:name="kriteria_pravidlo1"/>
      <w:bookmarkEnd w:id="55"/>
    </w:p>
    <w:p w14:paraId="49A33D1D" w14:textId="7AEDAAB1" w:rsidR="00B82A3B" w:rsidRDefault="00B82A3B" w:rsidP="00B82A3B">
      <w:pPr>
        <w:ind w:left="709"/>
        <w:jc w:val="both"/>
        <w:rPr>
          <w:rFonts w:ascii="Arial" w:hAnsi="Arial" w:cs="Arial"/>
          <w:sz w:val="20"/>
          <w:szCs w:val="20"/>
        </w:rPr>
      </w:pPr>
    </w:p>
    <w:p w14:paraId="0ABA4B21" w14:textId="77777777" w:rsidR="00A556A8" w:rsidRPr="00652710" w:rsidRDefault="00A556A8"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32C43900" w:rsidR="00B82A3B" w:rsidRDefault="00B82A3B" w:rsidP="00B82A3B">
      <w:pPr>
        <w:jc w:val="both"/>
        <w:rPr>
          <w:highlight w:val="yellow"/>
        </w:rPr>
      </w:pPr>
    </w:p>
    <w:p w14:paraId="2CCB7969" w14:textId="77777777" w:rsidR="00A556A8" w:rsidRDefault="00A556A8"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14FD84C4" w:rsidR="004A76D7" w:rsidRDefault="004A76D7" w:rsidP="004A76D7">
      <w:pPr>
        <w:ind w:left="709" w:hanging="709"/>
        <w:jc w:val="both"/>
      </w:pPr>
    </w:p>
    <w:p w14:paraId="5CDB21F4" w14:textId="77777777" w:rsidR="00A556A8" w:rsidRPr="00C57B28" w:rsidRDefault="00A556A8"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5DB263CF" w:rsidR="006D00E7" w:rsidRDefault="006D00E7" w:rsidP="006D00E7">
      <w:pPr>
        <w:ind w:left="709"/>
      </w:pPr>
    </w:p>
    <w:p w14:paraId="1FABD1B2" w14:textId="77777777" w:rsidR="00A556A8" w:rsidRPr="006D00E7" w:rsidRDefault="00A556A8"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75A6F647" w14:textId="584DC0DB" w:rsidR="0090217D" w:rsidRDefault="0090217D" w:rsidP="000A04C9">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r w:rsidR="00F3761E" w:rsidRPr="00F3761E">
        <w:rPr>
          <w:rFonts w:ascii="Arial" w:hAnsi="Arial" w:cs="Arial"/>
          <w:sz w:val="20"/>
          <w:szCs w:val="20"/>
        </w:rPr>
        <w:t>ZoBZ</w:t>
      </w:r>
      <w:r w:rsidRPr="00F3761E">
        <w:rPr>
          <w:rFonts w:ascii="Arial" w:hAnsi="Arial" w:cs="Arial"/>
          <w:sz w:val="20"/>
          <w:szCs w:val="20"/>
        </w:rPr>
        <w:t xml:space="preserve">. Ak víťazný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ZoBZ</w:t>
      </w:r>
      <w:r w:rsidRPr="00F3761E">
        <w:rPr>
          <w:rFonts w:ascii="Arial" w:hAnsi="Arial" w:cs="Arial"/>
          <w:sz w:val="20"/>
          <w:szCs w:val="20"/>
        </w:rPr>
        <w:t xml:space="preserve"> uchádzačovi, ktorý predložil druhú najvyššiu cenovú ponuku. Ak aj v poradí druhý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3614C9A8" w14:textId="56B40E09"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548B479C" w14:textId="77777777" w:rsidR="00A556A8" w:rsidRDefault="00A556A8" w:rsidP="000213BF">
      <w:pPr>
        <w:widowControl w:val="0"/>
        <w:ind w:left="709"/>
        <w:jc w:val="both"/>
        <w:rPr>
          <w:rFonts w:ascii="Arial" w:hAnsi="Arial" w:cs="Arial"/>
          <w:sz w:val="20"/>
          <w:szCs w:val="20"/>
        </w:rPr>
      </w:pPr>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ZoBZ.</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5C8F88F1">
        <w:rPr>
          <w:rFonts w:ascii="Arial" w:hAnsi="Arial" w:cs="Arial"/>
          <w:b/>
          <w:bCs/>
          <w:sz w:val="20"/>
          <w:szCs w:val="20"/>
        </w:rPr>
        <w:t>Vyhlasovateľ si vyhradzuje právo vylúčiť zo súťaže uchádzača, ktorý sa v predchádzajúcom zmluvnom vzťahu s vyhlasovateľom dopustil porušenia zmluvných povinností.</w:t>
      </w:r>
    </w:p>
    <w:p w14:paraId="654E8DDD" w14:textId="6E766A41" w:rsidR="5C8F88F1" w:rsidRDefault="5C8F88F1" w:rsidP="5C8F88F1">
      <w:pPr>
        <w:widowControl w:val="0"/>
        <w:ind w:left="709"/>
        <w:jc w:val="both"/>
        <w:rPr>
          <w:rFonts w:ascii="Arial" w:hAnsi="Arial" w:cs="Arial"/>
          <w:b/>
          <w:bCs/>
        </w:rPr>
      </w:pPr>
    </w:p>
    <w:p w14:paraId="393A4C53" w14:textId="2E237744" w:rsidR="005C5955" w:rsidRDefault="005C5955" w:rsidP="5B2AC572">
      <w:pPr>
        <w:widowControl w:val="0"/>
        <w:ind w:left="709"/>
        <w:jc w:val="both"/>
        <w:rPr>
          <w:rFonts w:ascii="Arial" w:hAnsi="Arial" w:cs="Arial"/>
          <w:b/>
          <w:bCs/>
          <w:sz w:val="20"/>
          <w:szCs w:val="20"/>
        </w:rPr>
      </w:pPr>
      <w:r w:rsidRPr="5B2AC572">
        <w:rPr>
          <w:rFonts w:ascii="Arial" w:hAnsi="Arial" w:cs="Arial"/>
          <w:b/>
          <w:bCs/>
          <w:sz w:val="20"/>
          <w:szCs w:val="20"/>
        </w:rPr>
        <w:t xml:space="preserve">Vyhlasovateľ OVS negarantuje, že prístavná poloha na ktorej sa v čase vyhlásenia OVS nachádza plávajúce zariadenie bez platnej zmluvy bude ku dňu podpisu ZoBZ vyprataná; v takom prípade má úspešný uchádzač možnosť odstúpenia od OVS a nárok na vrátenie zaplatenej zábezpeky. </w:t>
      </w:r>
    </w:p>
    <w:p w14:paraId="05A09EDF" w14:textId="07A092A0" w:rsidR="5B2AC572" w:rsidRDefault="5B2AC572" w:rsidP="5B2AC572">
      <w:pPr>
        <w:widowControl w:val="0"/>
        <w:ind w:left="709"/>
        <w:jc w:val="both"/>
        <w:rPr>
          <w:rFonts w:ascii="Arial" w:hAnsi="Arial" w:cs="Arial"/>
          <w:b/>
          <w:bCs/>
        </w:rPr>
      </w:pPr>
    </w:p>
    <w:p w14:paraId="5B175266" w14:textId="38A8A7FB" w:rsidR="5C8F88F1" w:rsidRDefault="5C8F88F1" w:rsidP="5C8F88F1">
      <w:pPr>
        <w:widowControl w:val="0"/>
        <w:ind w:left="708"/>
        <w:jc w:val="both"/>
        <w:rPr>
          <w:rFonts w:ascii="Arial" w:hAnsi="Arial" w:cs="Arial"/>
          <w:b/>
          <w:bCs/>
        </w:rPr>
      </w:pPr>
    </w:p>
    <w:p w14:paraId="240EBF5D" w14:textId="77777777" w:rsidR="00FC5944" w:rsidRDefault="00FC5944">
      <w:pPr>
        <w:rPr>
          <w:rFonts w:ascii="Arial" w:hAnsi="Arial"/>
          <w:b/>
          <w:color w:val="808080"/>
          <w:sz w:val="22"/>
          <w:szCs w:val="40"/>
        </w:rPr>
      </w:pPr>
      <w:bookmarkStart w:id="70" w:name="_Toc51675993"/>
      <w:bookmarkEnd w:id="2"/>
      <w:bookmarkEnd w:id="3"/>
      <w:bookmarkEnd w:id="4"/>
      <w:bookmarkEnd w:id="5"/>
      <w:bookmarkEnd w:id="62"/>
      <w:bookmarkEnd w:id="63"/>
      <w:bookmarkEnd w:id="64"/>
      <w:bookmarkEnd w:id="65"/>
      <w:bookmarkEnd w:id="66"/>
      <w:bookmarkEnd w:id="67"/>
      <w:bookmarkEnd w:id="68"/>
      <w:bookmarkEnd w:id="69"/>
      <w:r>
        <w:br w:type="page"/>
      </w:r>
    </w:p>
    <w:p w14:paraId="023E4DDF" w14:textId="7A98BB8A" w:rsidR="00275112" w:rsidRPr="005863A3" w:rsidRDefault="00275112" w:rsidP="005863A3">
      <w:pPr>
        <w:pStyle w:val="Nadpis1"/>
        <w:jc w:val="left"/>
      </w:pPr>
      <w:r w:rsidRPr="005863A3">
        <w:lastRenderedPageBreak/>
        <w:t xml:space="preserve">PRÍLOHA Č. </w:t>
      </w:r>
      <w:bookmarkEnd w:id="70"/>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7F1C7477" w:rsidR="00C1481E" w:rsidRPr="00C1481E" w:rsidRDefault="00C1481E" w:rsidP="00C1481E"/>
    <w:p w14:paraId="218F553B" w14:textId="633D33AA" w:rsidR="00383275" w:rsidRDefault="00A767C9" w:rsidP="00383275">
      <w:r>
        <w:rPr>
          <w:noProof/>
        </w:rPr>
        <mc:AlternateContent>
          <mc:Choice Requires="wps">
            <w:drawing>
              <wp:anchor distT="0" distB="0" distL="114300" distR="114300" simplePos="0" relativeHeight="251659264" behindDoc="0" locked="0" layoutInCell="1" allowOverlap="1" wp14:anchorId="4C5B7874" wp14:editId="71AA6755">
                <wp:simplePos x="0" y="0"/>
                <wp:positionH relativeFrom="margin">
                  <wp:posOffset>2874921</wp:posOffset>
                </wp:positionH>
                <wp:positionV relativeFrom="paragraph">
                  <wp:posOffset>1715218</wp:posOffset>
                </wp:positionV>
                <wp:extent cx="127000" cy="206375"/>
                <wp:effectExtent l="19050" t="0" r="44450" b="41275"/>
                <wp:wrapNone/>
                <wp:docPr id="29" name="Šípka: nahor 29"/>
                <wp:cNvGraphicFramePr/>
                <a:graphic xmlns:a="http://schemas.openxmlformats.org/drawingml/2006/main">
                  <a:graphicData uri="http://schemas.microsoft.com/office/word/2010/wordprocessingShape">
                    <wps:wsp>
                      <wps:cNvSpPr/>
                      <wps:spPr>
                        <a:xfrm rot="10800000">
                          <a:off x="0" y="0"/>
                          <a:ext cx="127000" cy="206375"/>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6D715DD4">
              <v:shapetype id="_x0000_t68" coordsize="21600,21600" o:spt="68" adj="5400,5400" path="m0@0l@1@0@1,21600@2,21600@2@0,21600@0,10800,xe" w14:anchorId="75D19097">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226.35pt;margin-top:135.05pt;width:10pt;height:16.25pt;rotation:180;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">
                <w10:wrap anchorx="margin"/>
              </v:shape>
            </w:pict>
          </mc:Fallback>
        </mc:AlternateContent>
      </w:r>
      <w:r w:rsidRPr="00A767C9">
        <w:rPr>
          <w:rFonts w:ascii="Calibri" w:eastAsia="Calibri" w:hAnsi="Calibri"/>
          <w:noProof/>
          <w:sz w:val="22"/>
          <w:szCs w:val="22"/>
          <w:lang w:eastAsia="en-US"/>
        </w:rPr>
        <w:drawing>
          <wp:anchor distT="0" distB="0" distL="114300" distR="114300" simplePos="0" relativeHeight="251660288" behindDoc="1" locked="0" layoutInCell="1" allowOverlap="1" wp14:anchorId="550882B3" wp14:editId="3B3B534D">
            <wp:simplePos x="0" y="0"/>
            <wp:positionH relativeFrom="margin">
              <wp:posOffset>-211013</wp:posOffset>
            </wp:positionH>
            <wp:positionV relativeFrom="paragraph">
              <wp:posOffset>203034</wp:posOffset>
            </wp:positionV>
            <wp:extent cx="6780708" cy="2743200"/>
            <wp:effectExtent l="0" t="0" r="1270" b="0"/>
            <wp:wrapNone/>
            <wp:docPr id="89968912" name="Obrázok 89968912" descr="Obrázok, na ktorom je vonkajši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8912" name="Obrázok 89968912" descr="Obrázok, na ktorom je vonkajšie&#10;&#10;Automaticky generovaný popi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98690" cy="2750475"/>
                    </a:xfrm>
                    <a:prstGeom prst="rect">
                      <a:avLst/>
                    </a:prstGeom>
                  </pic:spPr>
                </pic:pic>
              </a:graphicData>
            </a:graphic>
            <wp14:sizeRelH relativeFrom="page">
              <wp14:pctWidth>0</wp14:pctWidth>
            </wp14:sizeRelH>
            <wp14:sizeRelV relativeFrom="page">
              <wp14:pctHeight>0</wp14:pctHeight>
            </wp14:sizeRelV>
          </wp:anchor>
        </w:drawing>
      </w:r>
      <w:r w:rsidR="00772B30">
        <w:tab/>
      </w:r>
      <w:r w:rsidR="00772B30">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ADF61" w14:textId="77777777" w:rsidR="001214DC" w:rsidRDefault="001214DC">
      <w:r>
        <w:separator/>
      </w:r>
    </w:p>
  </w:endnote>
  <w:endnote w:type="continuationSeparator" w:id="0">
    <w:p w14:paraId="381E5616" w14:textId="77777777" w:rsidR="001214DC" w:rsidRDefault="0012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BD852" w14:textId="77777777" w:rsidR="001214DC" w:rsidRDefault="001214DC">
      <w:r>
        <w:separator/>
      </w:r>
    </w:p>
  </w:footnote>
  <w:footnote w:type="continuationSeparator" w:id="0">
    <w:p w14:paraId="67C0A7E3" w14:textId="77777777" w:rsidR="001214DC" w:rsidRDefault="0012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71"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71"/>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29285078">
    <w:abstractNumId w:val="7"/>
  </w:num>
  <w:num w:numId="2" w16cid:durableId="460534279">
    <w:abstractNumId w:val="40"/>
  </w:num>
  <w:num w:numId="3" w16cid:durableId="294792984">
    <w:abstractNumId w:val="42"/>
  </w:num>
  <w:num w:numId="4" w16cid:durableId="1469274597">
    <w:abstractNumId w:val="31"/>
  </w:num>
  <w:num w:numId="5" w16cid:durableId="1904024518">
    <w:abstractNumId w:val="32"/>
  </w:num>
  <w:num w:numId="6" w16cid:durableId="1855680365">
    <w:abstractNumId w:val="22"/>
  </w:num>
  <w:num w:numId="7" w16cid:durableId="2089886125">
    <w:abstractNumId w:val="41"/>
  </w:num>
  <w:num w:numId="8" w16cid:durableId="497502691">
    <w:abstractNumId w:val="27"/>
  </w:num>
  <w:num w:numId="9" w16cid:durableId="413018568">
    <w:abstractNumId w:val="36"/>
  </w:num>
  <w:num w:numId="10" w16cid:durableId="1349214615">
    <w:abstractNumId w:val="34"/>
  </w:num>
  <w:num w:numId="11" w16cid:durableId="1476484323">
    <w:abstractNumId w:val="24"/>
  </w:num>
  <w:num w:numId="12" w16cid:durableId="1835877348">
    <w:abstractNumId w:val="6"/>
  </w:num>
  <w:num w:numId="13" w16cid:durableId="18508412">
    <w:abstractNumId w:val="37"/>
  </w:num>
  <w:num w:numId="14" w16cid:durableId="403602982">
    <w:abstractNumId w:val="30"/>
  </w:num>
  <w:num w:numId="15" w16cid:durableId="273947006">
    <w:abstractNumId w:val="20"/>
  </w:num>
  <w:num w:numId="16" w16cid:durableId="891883879">
    <w:abstractNumId w:val="0"/>
  </w:num>
  <w:num w:numId="17" w16cid:durableId="11229839">
    <w:abstractNumId w:val="1"/>
  </w:num>
  <w:num w:numId="18" w16cid:durableId="163396131">
    <w:abstractNumId w:val="14"/>
  </w:num>
  <w:num w:numId="19" w16cid:durableId="2030179571">
    <w:abstractNumId w:val="13"/>
  </w:num>
  <w:num w:numId="20" w16cid:durableId="1441026439">
    <w:abstractNumId w:val="15"/>
  </w:num>
  <w:num w:numId="21" w16cid:durableId="1303004201">
    <w:abstractNumId w:val="21"/>
  </w:num>
  <w:num w:numId="22" w16cid:durableId="2067142704">
    <w:abstractNumId w:val="29"/>
  </w:num>
  <w:num w:numId="23" w16cid:durableId="690448156">
    <w:abstractNumId w:val="3"/>
  </w:num>
  <w:num w:numId="24" w16cid:durableId="1634871317">
    <w:abstractNumId w:val="9"/>
  </w:num>
  <w:num w:numId="25" w16cid:durableId="698162123">
    <w:abstractNumId w:val="39"/>
  </w:num>
  <w:num w:numId="26" w16cid:durableId="1962808718">
    <w:abstractNumId w:val="17"/>
  </w:num>
  <w:num w:numId="27" w16cid:durableId="576667839">
    <w:abstractNumId w:val="38"/>
  </w:num>
  <w:num w:numId="28" w16cid:durableId="1750541969">
    <w:abstractNumId w:val="35"/>
  </w:num>
  <w:num w:numId="29" w16cid:durableId="2057125323">
    <w:abstractNumId w:val="23"/>
  </w:num>
  <w:num w:numId="30" w16cid:durableId="1661274397">
    <w:abstractNumId w:val="2"/>
  </w:num>
  <w:num w:numId="31" w16cid:durableId="1074662241">
    <w:abstractNumId w:val="25"/>
  </w:num>
  <w:num w:numId="32" w16cid:durableId="536895031">
    <w:abstractNumId w:val="11"/>
  </w:num>
  <w:num w:numId="33" w16cid:durableId="587737716">
    <w:abstractNumId w:val="5"/>
  </w:num>
  <w:num w:numId="34" w16cid:durableId="875701009">
    <w:abstractNumId w:val="19"/>
  </w:num>
  <w:num w:numId="35" w16cid:durableId="281108951">
    <w:abstractNumId w:val="26"/>
  </w:num>
  <w:num w:numId="36" w16cid:durableId="23866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0553096">
    <w:abstractNumId w:val="10"/>
  </w:num>
  <w:num w:numId="38" w16cid:durableId="173724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1450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4525155">
    <w:abstractNumId w:val="16"/>
  </w:num>
  <w:num w:numId="41" w16cid:durableId="1060447424">
    <w:abstractNumId w:val="12"/>
  </w:num>
  <w:num w:numId="42" w16cid:durableId="1268611159">
    <w:abstractNumId w:val="28"/>
  </w:num>
  <w:num w:numId="43" w16cid:durableId="878275242">
    <w:abstractNumId w:val="33"/>
  </w:num>
  <w:num w:numId="44" w16cid:durableId="45941672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405A"/>
    <w:rsid w:val="00005618"/>
    <w:rsid w:val="0000618C"/>
    <w:rsid w:val="0000791C"/>
    <w:rsid w:val="0001225D"/>
    <w:rsid w:val="00014D97"/>
    <w:rsid w:val="0001570A"/>
    <w:rsid w:val="00015AF7"/>
    <w:rsid w:val="00017CC4"/>
    <w:rsid w:val="00020336"/>
    <w:rsid w:val="000207C5"/>
    <w:rsid w:val="000213BF"/>
    <w:rsid w:val="00022545"/>
    <w:rsid w:val="00023D49"/>
    <w:rsid w:val="00024657"/>
    <w:rsid w:val="000266CA"/>
    <w:rsid w:val="00026CA5"/>
    <w:rsid w:val="000270E6"/>
    <w:rsid w:val="000274E3"/>
    <w:rsid w:val="000325C2"/>
    <w:rsid w:val="00033038"/>
    <w:rsid w:val="00033A78"/>
    <w:rsid w:val="0003450B"/>
    <w:rsid w:val="000355CF"/>
    <w:rsid w:val="000364D9"/>
    <w:rsid w:val="00040C7C"/>
    <w:rsid w:val="0004105F"/>
    <w:rsid w:val="000416B6"/>
    <w:rsid w:val="00042306"/>
    <w:rsid w:val="00042B6D"/>
    <w:rsid w:val="00042EF0"/>
    <w:rsid w:val="00043A5F"/>
    <w:rsid w:val="00043C41"/>
    <w:rsid w:val="0004643D"/>
    <w:rsid w:val="00047DDC"/>
    <w:rsid w:val="000508DC"/>
    <w:rsid w:val="000515DF"/>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4C9"/>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14DC"/>
    <w:rsid w:val="00121C08"/>
    <w:rsid w:val="001231CC"/>
    <w:rsid w:val="00124C8D"/>
    <w:rsid w:val="001255F8"/>
    <w:rsid w:val="00126165"/>
    <w:rsid w:val="00126D24"/>
    <w:rsid w:val="001272C5"/>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587"/>
    <w:rsid w:val="00161B84"/>
    <w:rsid w:val="00162C9C"/>
    <w:rsid w:val="00162EB8"/>
    <w:rsid w:val="00163615"/>
    <w:rsid w:val="00166C75"/>
    <w:rsid w:val="00166D32"/>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5B4"/>
    <w:rsid w:val="001E0D5C"/>
    <w:rsid w:val="001E14F3"/>
    <w:rsid w:val="001E42DA"/>
    <w:rsid w:val="001E4483"/>
    <w:rsid w:val="001E4D8D"/>
    <w:rsid w:val="001F069A"/>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6907"/>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1222"/>
    <w:rsid w:val="0061473E"/>
    <w:rsid w:val="00614A17"/>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5C5D"/>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7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000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2F42"/>
    <w:rsid w:val="009235D1"/>
    <w:rsid w:val="00923CD6"/>
    <w:rsid w:val="00924D9F"/>
    <w:rsid w:val="00924EC1"/>
    <w:rsid w:val="00925440"/>
    <w:rsid w:val="00930157"/>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6A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67C9"/>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590"/>
    <w:rsid w:val="00AE6A3B"/>
    <w:rsid w:val="00AE6EF1"/>
    <w:rsid w:val="00AF2A6A"/>
    <w:rsid w:val="00AF3958"/>
    <w:rsid w:val="00AF6F52"/>
    <w:rsid w:val="00B00421"/>
    <w:rsid w:val="00B0134C"/>
    <w:rsid w:val="00B01B22"/>
    <w:rsid w:val="00B01D9F"/>
    <w:rsid w:val="00B0379A"/>
    <w:rsid w:val="00B0395C"/>
    <w:rsid w:val="00B03E52"/>
    <w:rsid w:val="00B03EDF"/>
    <w:rsid w:val="00B06462"/>
    <w:rsid w:val="00B065C5"/>
    <w:rsid w:val="00B06816"/>
    <w:rsid w:val="00B07167"/>
    <w:rsid w:val="00B1032E"/>
    <w:rsid w:val="00B10BF7"/>
    <w:rsid w:val="00B1107B"/>
    <w:rsid w:val="00B11FD1"/>
    <w:rsid w:val="00B12818"/>
    <w:rsid w:val="00B12EB5"/>
    <w:rsid w:val="00B13BAC"/>
    <w:rsid w:val="00B142D5"/>
    <w:rsid w:val="00B1567C"/>
    <w:rsid w:val="00B17E97"/>
    <w:rsid w:val="00B20DAC"/>
    <w:rsid w:val="00B21470"/>
    <w:rsid w:val="00B232D3"/>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BD"/>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765D"/>
    <w:rsid w:val="00C57B28"/>
    <w:rsid w:val="00C63807"/>
    <w:rsid w:val="00C64002"/>
    <w:rsid w:val="00C6407F"/>
    <w:rsid w:val="00C64595"/>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68AD"/>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0EE3"/>
    <w:rsid w:val="00ED14D0"/>
    <w:rsid w:val="00ED1C61"/>
    <w:rsid w:val="00ED3187"/>
    <w:rsid w:val="00ED3EB5"/>
    <w:rsid w:val="00ED51DC"/>
    <w:rsid w:val="00ED5DB0"/>
    <w:rsid w:val="00ED5DCD"/>
    <w:rsid w:val="00ED61B9"/>
    <w:rsid w:val="00ED6376"/>
    <w:rsid w:val="00ED65B8"/>
    <w:rsid w:val="00ED72C7"/>
    <w:rsid w:val="00ED72DA"/>
    <w:rsid w:val="00EE0C86"/>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195E"/>
    <w:rsid w:val="00F122B7"/>
    <w:rsid w:val="00F130F5"/>
    <w:rsid w:val="00F13332"/>
    <w:rsid w:val="00F13435"/>
    <w:rsid w:val="00F14673"/>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D0222"/>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52E7"/>
    <w:rsid w:val="00FF7952"/>
    <w:rsid w:val="00FF7A21"/>
    <w:rsid w:val="0B86959C"/>
    <w:rsid w:val="2BF70CA6"/>
    <w:rsid w:val="30F4B7A2"/>
    <w:rsid w:val="3FABAF1A"/>
    <w:rsid w:val="5B2AC572"/>
    <w:rsid w:val="5C8F88F1"/>
    <w:rsid w:val="60315B35"/>
    <w:rsid w:val="61628C38"/>
    <w:rsid w:val="6A1D9911"/>
    <w:rsid w:val="73EF88D5"/>
    <w:rsid w:val="766825F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86066">
      <w:bodyDiv w:val="1"/>
      <w:marLeft w:val="0"/>
      <w:marRight w:val="0"/>
      <w:marTop w:val="0"/>
      <w:marBottom w:val="0"/>
      <w:divBdr>
        <w:top w:val="none" w:sz="0" w:space="0" w:color="auto"/>
        <w:left w:val="none" w:sz="0" w:space="0" w:color="auto"/>
        <w:bottom w:val="none" w:sz="0" w:space="0" w:color="auto"/>
        <w:right w:val="none" w:sz="0" w:space="0" w:color="auto"/>
      </w:divBdr>
    </w:div>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094857848">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customXml/itemProps2.xml><?xml version="1.0" encoding="utf-8"?>
<ds:datastoreItem xmlns:ds="http://schemas.openxmlformats.org/officeDocument/2006/customXml" ds:itemID="{A02FD2A8-7B92-41F6-BBFD-0DF8E9B5C998}">
  <ds:schemaRefs>
    <ds:schemaRef ds:uri="http://schemas.microsoft.com/sharepoint/v3/contenttype/forms"/>
  </ds:schemaRefs>
</ds:datastoreItem>
</file>

<file path=customXml/itemProps3.xml><?xml version="1.0" encoding="utf-8"?>
<ds:datastoreItem xmlns:ds="http://schemas.openxmlformats.org/officeDocument/2006/customXml" ds:itemID="{9CF01BC3-2884-443E-8AA7-BD1DCEEF7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3772</Words>
  <Characters>21501</Characters>
  <Application>Microsoft Office Word</Application>
  <DocSecurity>0</DocSecurity>
  <Lines>179</Lines>
  <Paragraphs>50</Paragraphs>
  <ScaleCrop>false</ScaleCrop>
  <LinksUpToDate>false</LinksUpToDate>
  <CharactersWithSpaces>25223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6</cp:revision>
  <dcterms:created xsi:type="dcterms:W3CDTF">2022-05-30T11:57:00Z</dcterms:created>
  <dcterms:modified xsi:type="dcterms:W3CDTF">2022-08-01T07:57:00Z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ies>
</file>