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475A9F30" w14:textId="0FDEE1D1" w:rsidR="00256DC6" w:rsidRPr="000961E2" w:rsidRDefault="006D0A1A" w:rsidP="006D0A1A">
      <w:pPr>
        <w:jc w:val="center"/>
        <w:rPr>
          <w:rFonts w:asciiTheme="majorHAnsi" w:hAnsiTheme="majorHAnsi" w:cs="Arial"/>
        </w:rPr>
      </w:pPr>
      <w:r w:rsidRPr="006D0A1A">
        <w:rPr>
          <w:rFonts w:asciiTheme="majorHAnsi" w:hAnsiTheme="majorHAnsi" w:cs="Arial"/>
          <w:b/>
          <w:bCs/>
          <w:sz w:val="28"/>
          <w:szCs w:val="28"/>
        </w:rPr>
        <w:t>Konsolidácia údajov DWH/BI</w:t>
      </w: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7ED6301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Albín Kotian</w:t>
      </w:r>
    </w:p>
    <w:p w14:paraId="7A009DF3"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E76F3AF" w14:textId="77777777" w:rsidR="00B31ACC" w:rsidRPr="000961E2" w:rsidRDefault="00B31ACC" w:rsidP="00FE3F4A">
      <w:pPr>
        <w:jc w:val="both"/>
        <w:rPr>
          <w:rFonts w:asciiTheme="majorHAnsi" w:hAnsiTheme="majorHAnsi" w:cs="Arial"/>
          <w:sz w:val="20"/>
          <w:szCs w:val="20"/>
        </w:rPr>
      </w:pPr>
    </w:p>
    <w:p w14:paraId="582BAC9A"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Marek Repa</w:t>
      </w:r>
    </w:p>
    <w:p w14:paraId="1E8971E1" w14:textId="77777777" w:rsidR="00163F8B" w:rsidRPr="00B61C30" w:rsidRDefault="00163F8B" w:rsidP="00FE3F4A">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FE3F4A">
      <w:pPr>
        <w:jc w:val="both"/>
        <w:rPr>
          <w:rFonts w:asciiTheme="majorHAnsi" w:hAnsiTheme="majorHAnsi" w:cs="Arial"/>
          <w:sz w:val="20"/>
          <w:szCs w:val="20"/>
        </w:rPr>
      </w:pPr>
    </w:p>
    <w:p w14:paraId="7454842D" w14:textId="77777777" w:rsidR="00B31ACC" w:rsidRPr="000961E2" w:rsidRDefault="00B31ACC" w:rsidP="00FE3F4A">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0704B9F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JUDr. Zora Vypušťáková</w:t>
      </w:r>
    </w:p>
    <w:p w14:paraId="5B5FBD8E"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Riaditeľka, odbor hospodárskych služieb</w:t>
      </w: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069F87FA" w:rsidR="00163F8B" w:rsidRPr="00B61C30" w:rsidRDefault="006D0A1A"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RNDr. Vladimír Kubánek</w:t>
      </w:r>
    </w:p>
    <w:p w14:paraId="2A3E1709" w14:textId="59179ED3" w:rsidR="00163F8B"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7A34F019" w14:textId="5BEBDB0D" w:rsidR="00AC066D" w:rsidRDefault="00AC066D" w:rsidP="00FE3F4A">
      <w:pPr>
        <w:tabs>
          <w:tab w:val="left" w:pos="1980"/>
        </w:tabs>
        <w:spacing w:line="276" w:lineRule="auto"/>
        <w:jc w:val="both"/>
        <w:rPr>
          <w:rFonts w:asciiTheme="majorHAnsi" w:hAnsiTheme="majorHAnsi" w:cs="Arial"/>
          <w:sz w:val="20"/>
          <w:szCs w:val="20"/>
        </w:rPr>
      </w:pPr>
    </w:p>
    <w:p w14:paraId="023F7830" w14:textId="14B9E7F4" w:rsidR="00AC066D" w:rsidRDefault="00AC066D"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Mgr. Karol </w:t>
      </w:r>
      <w:r w:rsidRPr="00AC066D">
        <w:rPr>
          <w:rFonts w:asciiTheme="majorHAnsi" w:hAnsiTheme="majorHAnsi" w:cs="Arial"/>
          <w:sz w:val="20"/>
          <w:szCs w:val="20"/>
        </w:rPr>
        <w:t>Ivančík</w:t>
      </w:r>
    </w:p>
    <w:p w14:paraId="3B043795" w14:textId="24BA03E9" w:rsidR="00AC066D" w:rsidRPr="00B61C30" w:rsidRDefault="00AC066D"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pre obstarávanie,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601858AD"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E7073">
        <w:rPr>
          <w:rFonts w:asciiTheme="majorHAnsi" w:hAnsiTheme="majorHAnsi" w:cs="Arial"/>
          <w:sz w:val="20"/>
          <w:szCs w:val="20"/>
        </w:rPr>
        <w:t> </w:t>
      </w:r>
      <w:r w:rsidRPr="000961E2">
        <w:rPr>
          <w:rFonts w:asciiTheme="majorHAnsi" w:hAnsiTheme="majorHAnsi" w:cs="Arial"/>
          <w:sz w:val="20"/>
          <w:szCs w:val="20"/>
        </w:rPr>
        <w:t>Bratislave</w:t>
      </w:r>
      <w:r w:rsidR="00DE7073">
        <w:rPr>
          <w:rFonts w:asciiTheme="majorHAnsi" w:hAnsiTheme="majorHAnsi" w:cs="Arial"/>
          <w:sz w:val="20"/>
          <w:szCs w:val="20"/>
        </w:rPr>
        <w:t xml:space="preserve">, </w:t>
      </w:r>
      <w:r w:rsidR="00326CDF">
        <w:rPr>
          <w:rFonts w:asciiTheme="majorHAnsi" w:hAnsiTheme="majorHAnsi" w:cs="Arial"/>
          <w:sz w:val="20"/>
          <w:szCs w:val="20"/>
        </w:rPr>
        <w:t>03</w:t>
      </w:r>
      <w:r w:rsidR="00DE7073">
        <w:rPr>
          <w:rFonts w:asciiTheme="majorHAnsi" w:hAnsiTheme="majorHAnsi" w:cs="Arial"/>
          <w:sz w:val="20"/>
          <w:szCs w:val="20"/>
        </w:rPr>
        <w:t>.</w:t>
      </w:r>
      <w:r w:rsidRPr="000961E2">
        <w:rPr>
          <w:rFonts w:asciiTheme="majorHAnsi" w:hAnsiTheme="majorHAnsi" w:cs="Arial"/>
          <w:sz w:val="20"/>
          <w:szCs w:val="20"/>
        </w:rPr>
        <w:t xml:space="preserve"> </w:t>
      </w:r>
      <w:r w:rsidR="00326CDF">
        <w:rPr>
          <w:rFonts w:asciiTheme="majorHAnsi" w:hAnsiTheme="majorHAnsi" w:cs="Arial"/>
          <w:sz w:val="20"/>
          <w:szCs w:val="20"/>
        </w:rPr>
        <w:t>augusta</w:t>
      </w:r>
      <w:r w:rsidR="001B5E85" w:rsidRPr="000961E2">
        <w:rPr>
          <w:rFonts w:asciiTheme="majorHAnsi" w:hAnsiTheme="majorHAnsi" w:cs="Arial"/>
          <w:sz w:val="20"/>
          <w:szCs w:val="20"/>
        </w:rPr>
        <w:t xml:space="preserve"> 20</w:t>
      </w:r>
      <w:r w:rsidR="00F64C72">
        <w:rPr>
          <w:rFonts w:asciiTheme="majorHAnsi" w:hAnsiTheme="majorHAnsi" w:cs="Arial"/>
          <w:sz w:val="20"/>
          <w:szCs w:val="20"/>
        </w:rPr>
        <w:t>22</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11"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dodania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065F72" w:rsidRPr="00872443">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50380785" w:rsidR="00423ACA" w:rsidRPr="00973282" w:rsidRDefault="00423ACA" w:rsidP="009E0DE7">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 xml:space="preserve">poskytnutých služieb </w:t>
      </w:r>
      <w:r w:rsidRPr="00973282">
        <w:rPr>
          <w:rFonts w:asciiTheme="majorHAnsi" w:hAnsiTheme="majorHAnsi" w:cs="Arial"/>
          <w:sz w:val="20"/>
          <w:szCs w:val="20"/>
        </w:rPr>
        <w:t>-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AF9F9BE"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065F72" w:rsidRPr="00872443">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4A07D92" w:rsidR="00F600EF" w:rsidRPr="0097328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zmluvy</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23EE673A" w14:textId="023DA5ED" w:rsidR="00423ACA" w:rsidRPr="00973282" w:rsidRDefault="00423ACA" w:rsidP="00423ACA">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6E31C839" w14:textId="3C204DE2" w:rsidR="003731DE" w:rsidRPr="00973282" w:rsidRDefault="00423ACA" w:rsidP="00973282">
      <w:pPr>
        <w:ind w:left="851"/>
        <w:rPr>
          <w:rFonts w:asciiTheme="majorHAnsi" w:hAnsiTheme="majorHAnsi" w:cs="Arial"/>
          <w:sz w:val="20"/>
          <w:szCs w:val="20"/>
        </w:rPr>
      </w:pPr>
      <w:r w:rsidRPr="00973282">
        <w:rPr>
          <w:rFonts w:asciiTheme="majorHAnsi" w:hAnsiTheme="majorHAnsi" w:cs="Arial"/>
          <w:sz w:val="20"/>
          <w:szCs w:val="20"/>
        </w:rPr>
        <w:t xml:space="preserve">Príloha č. 1 – </w:t>
      </w:r>
      <w:r w:rsidR="00242087" w:rsidRPr="00973282">
        <w:rPr>
          <w:rFonts w:asciiTheme="majorHAnsi" w:hAnsiTheme="majorHAnsi" w:cs="Arial"/>
          <w:sz w:val="20"/>
          <w:szCs w:val="20"/>
        </w:rPr>
        <w:t>Opis predmetu zákazky</w:t>
      </w:r>
    </w:p>
    <w:p w14:paraId="65DDA0FC" w14:textId="0D8B6DFD" w:rsidR="006B074A" w:rsidRDefault="003731DE" w:rsidP="008F1697">
      <w:pPr>
        <w:ind w:left="851"/>
        <w:rPr>
          <w:rFonts w:asciiTheme="majorHAnsi" w:hAnsiTheme="majorHAnsi" w:cs="Arial"/>
          <w:sz w:val="20"/>
          <w:szCs w:val="20"/>
        </w:rPr>
      </w:pPr>
      <w:r w:rsidRPr="00973282">
        <w:rPr>
          <w:rFonts w:asciiTheme="majorHAnsi" w:hAnsiTheme="majorHAnsi" w:cs="Arial"/>
          <w:sz w:val="20"/>
          <w:szCs w:val="20"/>
        </w:rPr>
        <w:t xml:space="preserve">Príloha č. 2 </w:t>
      </w:r>
      <w:r w:rsidR="00F47E19">
        <w:rPr>
          <w:rFonts w:asciiTheme="majorHAnsi" w:hAnsiTheme="majorHAnsi" w:cs="Arial"/>
          <w:sz w:val="20"/>
          <w:szCs w:val="20"/>
        </w:rPr>
        <w:t xml:space="preserve">– </w:t>
      </w:r>
      <w:r w:rsidR="00973282" w:rsidRPr="00973282">
        <w:rPr>
          <w:rFonts w:asciiTheme="majorHAnsi" w:hAnsiTheme="majorHAnsi" w:cs="Arial"/>
          <w:sz w:val="20"/>
          <w:szCs w:val="20"/>
        </w:rPr>
        <w:t>Zmluv</w:t>
      </w:r>
      <w:r w:rsidR="00973282">
        <w:rPr>
          <w:rFonts w:asciiTheme="majorHAnsi" w:hAnsiTheme="majorHAnsi" w:cs="Arial"/>
          <w:sz w:val="20"/>
          <w:szCs w:val="20"/>
        </w:rPr>
        <w:t>a</w:t>
      </w:r>
      <w:r w:rsidR="00973282" w:rsidRPr="00973282">
        <w:rPr>
          <w:rFonts w:asciiTheme="majorHAnsi" w:hAnsiTheme="majorHAnsi" w:cs="Arial"/>
          <w:sz w:val="20"/>
          <w:szCs w:val="20"/>
        </w:rPr>
        <w:t xml:space="preserve"> o dielo č. C-NBS1-000-073-444 na IS DWH – Dátový sklad</w:t>
      </w:r>
    </w:p>
    <w:p w14:paraId="1925043D" w14:textId="4FCD2EDB" w:rsidR="00973282" w:rsidRPr="008F1697" w:rsidRDefault="00973282" w:rsidP="008F1697">
      <w:pPr>
        <w:ind w:left="851"/>
        <w:rPr>
          <w:rFonts w:asciiTheme="majorHAnsi" w:hAnsiTheme="majorHAnsi" w:cs="Arial"/>
          <w:sz w:val="20"/>
          <w:szCs w:val="20"/>
        </w:rPr>
      </w:pPr>
      <w:r>
        <w:rPr>
          <w:rFonts w:asciiTheme="majorHAnsi" w:hAnsiTheme="majorHAnsi" w:cs="Arial"/>
          <w:sz w:val="20"/>
          <w:szCs w:val="20"/>
        </w:rPr>
        <w:t xml:space="preserve">Príloha č. 3 </w:t>
      </w:r>
      <w:r w:rsidR="00F47E19">
        <w:rPr>
          <w:rFonts w:asciiTheme="majorHAnsi" w:hAnsiTheme="majorHAnsi" w:cs="Arial"/>
          <w:sz w:val="20"/>
          <w:szCs w:val="20"/>
        </w:rPr>
        <w:t xml:space="preserve">– </w:t>
      </w:r>
      <w:r w:rsidRPr="00973282">
        <w:rPr>
          <w:rFonts w:asciiTheme="majorHAnsi" w:hAnsiTheme="majorHAnsi" w:cs="Arial"/>
          <w:sz w:val="20"/>
          <w:szCs w:val="20"/>
        </w:rPr>
        <w:t>Zmluv</w:t>
      </w:r>
      <w:r>
        <w:rPr>
          <w:rFonts w:asciiTheme="majorHAnsi" w:hAnsiTheme="majorHAnsi" w:cs="Arial"/>
          <w:sz w:val="20"/>
          <w:szCs w:val="20"/>
        </w:rPr>
        <w:t>a</w:t>
      </w:r>
      <w:r w:rsidRPr="00973282">
        <w:rPr>
          <w:rFonts w:asciiTheme="majorHAnsi" w:hAnsiTheme="majorHAnsi" w:cs="Arial"/>
          <w:sz w:val="20"/>
          <w:szCs w:val="20"/>
        </w:rPr>
        <w:t xml:space="preserve"> č. C-NBS1-000-074-008 o poskytovaní servisných služieb pri zabezpečení prevádzky IS DWH/Data Lake</w:t>
      </w:r>
    </w:p>
    <w:p w14:paraId="18A7AB6F" w14:textId="69636BB2" w:rsidR="006B074A" w:rsidRDefault="00F47E19">
      <w:pPr>
        <w:rPr>
          <w:rFonts w:asciiTheme="majorHAnsi" w:hAnsiTheme="majorHAnsi" w:cs="Arial"/>
          <w:b/>
          <w:sz w:val="20"/>
          <w:szCs w:val="20"/>
        </w:rPr>
      </w:pPr>
      <w:r>
        <w:rPr>
          <w:rFonts w:asciiTheme="majorHAnsi" w:hAnsiTheme="majorHAnsi" w:cs="Arial"/>
          <w:b/>
          <w:sz w:val="20"/>
          <w:szCs w:val="20"/>
        </w:rPr>
        <w:tab/>
      </w:r>
      <w:r w:rsidR="00FD64B7">
        <w:rPr>
          <w:rFonts w:asciiTheme="majorHAnsi" w:hAnsiTheme="majorHAnsi" w:cs="Arial"/>
          <w:b/>
          <w:sz w:val="20"/>
          <w:szCs w:val="20"/>
        </w:rPr>
        <w:t xml:space="preserve"> </w:t>
      </w:r>
      <w:r>
        <w:rPr>
          <w:rFonts w:ascii="Cambria" w:hAnsi="Cambria"/>
          <w:sz w:val="20"/>
          <w:szCs w:val="20"/>
        </w:rPr>
        <w:t xml:space="preserve">Príloha č. </w:t>
      </w:r>
      <w:r w:rsidR="004772A5">
        <w:rPr>
          <w:rFonts w:ascii="Cambria" w:hAnsi="Cambria"/>
          <w:sz w:val="20"/>
          <w:szCs w:val="20"/>
        </w:rPr>
        <w:t xml:space="preserve">2 </w:t>
      </w:r>
      <w:r>
        <w:rPr>
          <w:rFonts w:ascii="Cambria" w:hAnsi="Cambria"/>
          <w:sz w:val="20"/>
          <w:szCs w:val="20"/>
        </w:rPr>
        <w:t xml:space="preserve">– </w:t>
      </w:r>
      <w:r w:rsidRPr="00F47E19">
        <w:rPr>
          <w:rFonts w:ascii="Cambria" w:hAnsi="Cambria"/>
          <w:sz w:val="20"/>
          <w:szCs w:val="20"/>
        </w:rPr>
        <w:t>Zmluva o spracúvaní osobných údajov dotknutých osôb</w:t>
      </w:r>
      <w:r>
        <w:rPr>
          <w:rFonts w:ascii="Cambria" w:hAnsi="Cambria"/>
          <w:sz w:val="20"/>
          <w:szCs w:val="20"/>
        </w:rPr>
        <w:t xml:space="preserve">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2" w:history="1">
        <w:r w:rsidR="00361F5D" w:rsidRPr="003C0579">
          <w:rPr>
            <w:rStyle w:val="Hyperlink"/>
            <w:rFonts w:asciiTheme="majorHAnsi" w:hAnsiTheme="majorHAnsi" w:cs="Arial"/>
            <w:sz w:val="20"/>
            <w:szCs w:val="20"/>
          </w:rPr>
          <w:t>www.nbs.sk</w:t>
        </w:r>
      </w:hyperlink>
    </w:p>
    <w:p w14:paraId="6A513E55" w14:textId="4A28081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6D0A1A">
        <w:rPr>
          <w:rFonts w:asciiTheme="majorHAnsi" w:hAnsiTheme="majorHAnsi" w:cs="Arial"/>
          <w:sz w:val="20"/>
          <w:szCs w:val="20"/>
        </w:rPr>
        <w:t>RNDr. Vladimír Kubánek</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7FF63A6A"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122</w:t>
      </w:r>
      <w:r w:rsidR="003C2693">
        <w:rPr>
          <w:rFonts w:asciiTheme="majorHAnsi" w:hAnsiTheme="majorHAnsi" w:cs="Arial"/>
          <w:sz w:val="20"/>
          <w:szCs w:val="20"/>
        </w:rPr>
        <w:t>5</w:t>
      </w:r>
    </w:p>
    <w:p w14:paraId="1FEE96FA" w14:textId="5EF718C7"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6D0A1A">
        <w:rPr>
          <w:rFonts w:asciiTheme="majorHAnsi" w:hAnsiTheme="majorHAnsi" w:cs="Arial"/>
          <w:sz w:val="20"/>
          <w:szCs w:val="20"/>
        </w:rPr>
        <w:t>vladimir.kubanek</w:t>
      </w:r>
      <w:r w:rsidR="003C2693">
        <w:rPr>
          <w:rFonts w:asciiTheme="majorHAnsi" w:hAnsiTheme="majorHAnsi" w:cs="Arial"/>
          <w:sz w:val="20"/>
          <w:szCs w:val="20"/>
        </w:rPr>
        <w:t>@nbs.sk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4639C937"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bookmarkStart w:id="9" w:name="_Hlk108010042"/>
      <w:r w:rsidR="006D0A1A" w:rsidRPr="006D0A1A">
        <w:rPr>
          <w:rFonts w:asciiTheme="majorHAnsi" w:hAnsiTheme="majorHAnsi" w:cs="Arial"/>
          <w:b/>
          <w:sz w:val="20"/>
          <w:szCs w:val="20"/>
        </w:rPr>
        <w:t>Konsolidácia údajov DWH/BI</w:t>
      </w:r>
      <w:bookmarkEnd w:id="9"/>
      <w:r w:rsidR="003C2693">
        <w:rPr>
          <w:rFonts w:asciiTheme="majorHAnsi" w:hAnsiTheme="majorHAnsi" w:cs="Arial"/>
          <w:b/>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43E889AC" w14:textId="63EFF6B6" w:rsidR="00204ACB" w:rsidRPr="00204ACB" w:rsidRDefault="007C2810" w:rsidP="00A31094">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Predmetom zákazk</w:t>
      </w:r>
      <w:r w:rsidR="00A226BA" w:rsidRPr="000961E2">
        <w:rPr>
          <w:rFonts w:asciiTheme="majorHAnsi" w:hAnsiTheme="majorHAnsi" w:cs="Arial"/>
          <w:sz w:val="20"/>
          <w:szCs w:val="20"/>
        </w:rPr>
        <w:t xml:space="preserve">y </w:t>
      </w:r>
      <w:r w:rsidRPr="000961E2">
        <w:rPr>
          <w:rFonts w:asciiTheme="majorHAnsi" w:hAnsiTheme="majorHAnsi" w:cs="Arial"/>
          <w:sz w:val="20"/>
          <w:szCs w:val="20"/>
        </w:rPr>
        <w:t>je</w:t>
      </w:r>
      <w:r w:rsidR="00A31094">
        <w:rPr>
          <w:rFonts w:asciiTheme="majorHAnsi" w:hAnsiTheme="majorHAnsi" w:cs="Arial"/>
          <w:sz w:val="20"/>
          <w:szCs w:val="20"/>
        </w:rPr>
        <w:t xml:space="preserve"> </w:t>
      </w:r>
      <w:r w:rsidR="00204ACB" w:rsidRPr="00204ACB">
        <w:rPr>
          <w:rFonts w:asciiTheme="majorHAnsi" w:hAnsiTheme="majorHAnsi"/>
          <w:bCs/>
          <w:sz w:val="20"/>
          <w:szCs w:val="20"/>
        </w:rPr>
        <w:t>doda</w:t>
      </w:r>
      <w:r w:rsidR="00A31094">
        <w:rPr>
          <w:rFonts w:asciiTheme="majorHAnsi" w:hAnsiTheme="majorHAnsi"/>
          <w:bCs/>
          <w:sz w:val="20"/>
          <w:szCs w:val="20"/>
        </w:rPr>
        <w:t>nie</w:t>
      </w:r>
      <w:r w:rsidR="00204ACB" w:rsidRPr="00204ACB">
        <w:rPr>
          <w:rFonts w:asciiTheme="majorHAnsi" w:hAnsiTheme="majorHAnsi"/>
          <w:bCs/>
          <w:sz w:val="20"/>
          <w:szCs w:val="20"/>
        </w:rPr>
        <w:t xml:space="preserve"> </w:t>
      </w:r>
      <w:bookmarkStart w:id="10" w:name="_Hlk104205356"/>
      <w:r w:rsidR="00ED5F03" w:rsidRPr="00ED5F03">
        <w:rPr>
          <w:rFonts w:asciiTheme="majorHAnsi" w:hAnsiTheme="majorHAnsi"/>
          <w:bCs/>
          <w:sz w:val="20"/>
          <w:szCs w:val="20"/>
        </w:rPr>
        <w:t>celobankového DWH/BI riešenia</w:t>
      </w:r>
      <w:bookmarkEnd w:id="10"/>
      <w:r w:rsidR="00FD64B7">
        <w:rPr>
          <w:rFonts w:asciiTheme="majorHAnsi" w:hAnsiTheme="majorHAnsi"/>
          <w:bCs/>
          <w:sz w:val="20"/>
          <w:szCs w:val="20"/>
        </w:rPr>
        <w:t xml:space="preserve"> </w:t>
      </w:r>
      <w:r w:rsidR="00A31094">
        <w:rPr>
          <w:rFonts w:asciiTheme="majorHAnsi" w:hAnsiTheme="majorHAnsi"/>
          <w:bCs/>
          <w:sz w:val="20"/>
          <w:szCs w:val="20"/>
        </w:rPr>
        <w:t>a</w:t>
      </w:r>
      <w:r w:rsidR="00FD64B7">
        <w:rPr>
          <w:rFonts w:asciiTheme="majorHAnsi" w:hAnsiTheme="majorHAnsi"/>
          <w:bCs/>
          <w:sz w:val="20"/>
          <w:szCs w:val="20"/>
        </w:rPr>
        <w:t xml:space="preserve"> </w:t>
      </w:r>
      <w:r w:rsidR="00A31094">
        <w:rPr>
          <w:rFonts w:asciiTheme="majorHAnsi" w:hAnsiTheme="majorHAnsi"/>
          <w:bCs/>
          <w:sz w:val="20"/>
          <w:szCs w:val="20"/>
        </w:rPr>
        <w:t xml:space="preserve">zabezpečenie </w:t>
      </w:r>
      <w:r w:rsidR="00ED5F03" w:rsidRPr="00ED5F03">
        <w:rPr>
          <w:rFonts w:asciiTheme="majorHAnsi" w:hAnsiTheme="majorHAnsi"/>
          <w:bCs/>
          <w:sz w:val="20"/>
          <w:szCs w:val="20"/>
        </w:rPr>
        <w:t>služby podpory prevádzky a rozvoja</w:t>
      </w:r>
      <w:r w:rsidR="00FD64B7">
        <w:rPr>
          <w:rFonts w:asciiTheme="majorHAnsi" w:hAnsiTheme="majorHAnsi"/>
          <w:bCs/>
          <w:sz w:val="20"/>
          <w:szCs w:val="20"/>
        </w:rPr>
        <w:t xml:space="preserve"> </w:t>
      </w:r>
      <w:r w:rsidR="00ED5F03">
        <w:rPr>
          <w:rFonts w:asciiTheme="majorHAnsi" w:hAnsiTheme="majorHAnsi"/>
          <w:bCs/>
          <w:sz w:val="20"/>
          <w:szCs w:val="20"/>
        </w:rPr>
        <w:t xml:space="preserve">na </w:t>
      </w:r>
      <w:r w:rsidR="00A31094">
        <w:rPr>
          <w:rFonts w:asciiTheme="majorHAnsi" w:hAnsiTheme="majorHAnsi"/>
          <w:bCs/>
          <w:sz w:val="20"/>
          <w:szCs w:val="20"/>
        </w:rPr>
        <w:t>o</w:t>
      </w:r>
      <w:r w:rsidR="00C9026D">
        <w:rPr>
          <w:rFonts w:asciiTheme="majorHAnsi" w:hAnsiTheme="majorHAnsi"/>
          <w:bCs/>
          <w:sz w:val="20"/>
          <w:szCs w:val="20"/>
        </w:rPr>
        <w:t>bd</w:t>
      </w:r>
      <w:r w:rsidR="00A31094">
        <w:rPr>
          <w:rFonts w:asciiTheme="majorHAnsi" w:hAnsiTheme="majorHAnsi"/>
          <w:bCs/>
          <w:sz w:val="20"/>
          <w:szCs w:val="20"/>
        </w:rPr>
        <w:t>o</w:t>
      </w:r>
      <w:r w:rsidR="00C9026D">
        <w:rPr>
          <w:rFonts w:asciiTheme="majorHAnsi" w:hAnsiTheme="majorHAnsi"/>
          <w:bCs/>
          <w:sz w:val="20"/>
          <w:szCs w:val="20"/>
        </w:rPr>
        <w:t>b</w:t>
      </w:r>
      <w:r w:rsidR="00A31094">
        <w:rPr>
          <w:rFonts w:asciiTheme="majorHAnsi" w:hAnsiTheme="majorHAnsi"/>
          <w:bCs/>
          <w:sz w:val="20"/>
          <w:szCs w:val="20"/>
        </w:rPr>
        <w:t xml:space="preserve">ie </w:t>
      </w:r>
      <w:r w:rsidR="00ED5F03">
        <w:rPr>
          <w:rFonts w:asciiTheme="majorHAnsi" w:hAnsiTheme="majorHAnsi"/>
          <w:bCs/>
          <w:sz w:val="20"/>
          <w:szCs w:val="20"/>
        </w:rPr>
        <w:t>36</w:t>
      </w:r>
      <w:r w:rsidR="00A31094">
        <w:rPr>
          <w:rFonts w:asciiTheme="majorHAnsi" w:hAnsiTheme="majorHAnsi"/>
          <w:bCs/>
          <w:sz w:val="20"/>
          <w:szCs w:val="20"/>
        </w:rPr>
        <w:t xml:space="preserve"> mesiacov</w:t>
      </w:r>
      <w:r w:rsidR="00C9026D">
        <w:rPr>
          <w:rFonts w:asciiTheme="majorHAnsi" w:hAnsiTheme="majorHAnsi"/>
          <w:bCs/>
          <w:sz w:val="20"/>
          <w:szCs w:val="20"/>
        </w:rPr>
        <w:t xml:space="preserve"> </w:t>
      </w:r>
      <w:r w:rsidR="00FF63E7" w:rsidRPr="00FF63E7">
        <w:rPr>
          <w:rFonts w:asciiTheme="majorHAnsi" w:hAnsiTheme="majorHAnsi"/>
          <w:bCs/>
          <w:sz w:val="20"/>
          <w:szCs w:val="20"/>
        </w:rPr>
        <w:t>od ukončenia projektu (akceptácie diela) a nasadenia do produkcie</w:t>
      </w:r>
      <w:r w:rsidR="00FF63E7">
        <w:rPr>
          <w:rFonts w:asciiTheme="majorHAnsi" w:hAnsiTheme="majorHAnsi"/>
          <w:bCs/>
          <w:sz w:val="20"/>
          <w:szCs w:val="20"/>
        </w:rPr>
        <w:t xml:space="preserve"> s následnou opciou na obdobie 24 mesiacov</w:t>
      </w:r>
      <w:r w:rsidR="003C2693" w:rsidRPr="00204ACB">
        <w:rPr>
          <w:rFonts w:asciiTheme="majorHAnsi" w:hAnsiTheme="majorHAnsi" w:cs="Arial"/>
          <w:sz w:val="20"/>
          <w:szCs w:val="20"/>
        </w:rPr>
        <w:t xml:space="preserve">. </w:t>
      </w:r>
    </w:p>
    <w:p w14:paraId="753943BA" w14:textId="311D162D"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2CC48654"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FF63E7" w:rsidRPr="00FF63E7">
        <w:rPr>
          <w:rFonts w:asciiTheme="majorHAnsi" w:hAnsiTheme="majorHAnsi" w:cs="Arial"/>
          <w:sz w:val="20"/>
          <w:szCs w:val="20"/>
        </w:rPr>
        <w:t>7</w:t>
      </w:r>
      <w:r w:rsidR="00FF63E7">
        <w:rPr>
          <w:rFonts w:asciiTheme="majorHAnsi" w:hAnsiTheme="majorHAnsi" w:cs="Arial"/>
          <w:sz w:val="20"/>
          <w:szCs w:val="20"/>
        </w:rPr>
        <w:t> </w:t>
      </w:r>
      <w:r w:rsidR="00FF63E7" w:rsidRPr="00FF63E7">
        <w:rPr>
          <w:rFonts w:asciiTheme="majorHAnsi" w:hAnsiTheme="majorHAnsi" w:cs="Arial"/>
          <w:sz w:val="20"/>
          <w:szCs w:val="20"/>
        </w:rPr>
        <w:t>48</w:t>
      </w:r>
      <w:r w:rsidR="00FF63E7">
        <w:rPr>
          <w:rFonts w:asciiTheme="majorHAnsi" w:hAnsiTheme="majorHAnsi" w:cs="Arial"/>
          <w:sz w:val="20"/>
          <w:szCs w:val="20"/>
        </w:rPr>
        <w:t>0 000</w:t>
      </w:r>
      <w:r w:rsidR="006C35E5">
        <w:rPr>
          <w:rFonts w:asciiTheme="majorHAnsi" w:hAnsiTheme="majorHAnsi" w:cs="Arial"/>
          <w:sz w:val="20"/>
          <w:szCs w:val="20"/>
        </w:rPr>
        <w:t>,00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28069DD3" w14:textId="02FA150F" w:rsidR="00FF63E7" w:rsidRDefault="00281D6B" w:rsidP="003A4FBE">
      <w:pPr>
        <w:pStyle w:val="BodyTextIndent2"/>
        <w:tabs>
          <w:tab w:val="left" w:pos="3261"/>
          <w:tab w:val="left" w:pos="4253"/>
        </w:tabs>
        <w:ind w:left="574"/>
        <w:rPr>
          <w:rFonts w:asciiTheme="majorHAnsi" w:hAnsiTheme="majorHAnsi" w:cs="Arial"/>
          <w:sz w:val="20"/>
          <w:szCs w:val="20"/>
        </w:rPr>
      </w:pPr>
      <w:r w:rsidRPr="00281D6B">
        <w:rPr>
          <w:rFonts w:asciiTheme="majorHAnsi" w:hAnsiTheme="majorHAnsi" w:cs="Arial"/>
          <w:sz w:val="20"/>
          <w:szCs w:val="20"/>
        </w:rPr>
        <w:t>72200000-7</w:t>
      </w:r>
      <w:r>
        <w:rPr>
          <w:rFonts w:asciiTheme="majorHAnsi" w:hAnsiTheme="majorHAnsi" w:cs="Arial"/>
          <w:sz w:val="20"/>
          <w:szCs w:val="20"/>
        </w:rPr>
        <w:t xml:space="preserve"> </w:t>
      </w:r>
      <w:r w:rsidRPr="00281D6B">
        <w:rPr>
          <w:rFonts w:asciiTheme="majorHAnsi" w:hAnsiTheme="majorHAnsi" w:cs="Arial"/>
          <w:sz w:val="20"/>
          <w:szCs w:val="20"/>
        </w:rPr>
        <w:t>Programovanie softvéru a poradenstvo</w:t>
      </w:r>
    </w:p>
    <w:p w14:paraId="798AC6AB" w14:textId="64917AA3" w:rsidR="00CF0BDF"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3C1ABD52" w14:textId="1D13C2E2" w:rsidR="00FF63E7" w:rsidRDefault="00C41B71" w:rsidP="003A4FBE">
      <w:pPr>
        <w:pStyle w:val="BodyTextIndent2"/>
        <w:tabs>
          <w:tab w:val="left" w:pos="3261"/>
          <w:tab w:val="left" w:pos="4253"/>
        </w:tabs>
        <w:ind w:left="574"/>
        <w:rPr>
          <w:rFonts w:asciiTheme="majorHAnsi" w:hAnsiTheme="majorHAnsi" w:cs="Arial"/>
          <w:sz w:val="20"/>
          <w:szCs w:val="20"/>
        </w:rPr>
      </w:pPr>
      <w:r w:rsidRPr="00C41B71">
        <w:rPr>
          <w:rFonts w:asciiTheme="majorHAnsi" w:hAnsiTheme="majorHAnsi" w:cs="Arial"/>
          <w:sz w:val="20"/>
          <w:szCs w:val="20"/>
        </w:rPr>
        <w:t>72212211-1</w:t>
      </w:r>
      <w:r>
        <w:rPr>
          <w:rFonts w:asciiTheme="majorHAnsi" w:hAnsiTheme="majorHAnsi" w:cs="Arial"/>
          <w:sz w:val="20"/>
          <w:szCs w:val="20"/>
        </w:rPr>
        <w:t xml:space="preserve"> </w:t>
      </w:r>
      <w:r w:rsidRPr="00C41B71">
        <w:rPr>
          <w:rFonts w:asciiTheme="majorHAnsi" w:hAnsiTheme="majorHAnsi" w:cs="Arial"/>
          <w:sz w:val="20"/>
          <w:szCs w:val="20"/>
        </w:rPr>
        <w:t>Služby na vývoj softvéru pre vzájomnú prepojiteľnosť platforiem</w:t>
      </w:r>
      <w:r>
        <w:rPr>
          <w:rFonts w:asciiTheme="majorHAnsi" w:hAnsiTheme="majorHAnsi" w:cs="Arial"/>
          <w:sz w:val="20"/>
          <w:szCs w:val="20"/>
        </w:rPr>
        <w:t>,</w:t>
      </w:r>
    </w:p>
    <w:p w14:paraId="1A281A1E" w14:textId="405FE2C5" w:rsidR="00C41B71" w:rsidRDefault="00C41B71" w:rsidP="003A4FBE">
      <w:pPr>
        <w:pStyle w:val="BodyTextIndent2"/>
        <w:tabs>
          <w:tab w:val="left" w:pos="3261"/>
          <w:tab w:val="left" w:pos="4253"/>
        </w:tabs>
        <w:ind w:left="574"/>
        <w:rPr>
          <w:rFonts w:asciiTheme="majorHAnsi" w:hAnsiTheme="majorHAnsi" w:cs="Arial"/>
          <w:sz w:val="20"/>
          <w:szCs w:val="20"/>
        </w:rPr>
      </w:pPr>
      <w:r w:rsidRPr="00C41B71">
        <w:rPr>
          <w:rFonts w:asciiTheme="majorHAnsi" w:hAnsiTheme="majorHAnsi" w:cs="Arial"/>
          <w:sz w:val="20"/>
          <w:szCs w:val="20"/>
        </w:rPr>
        <w:t>72212482-1</w:t>
      </w:r>
      <w:r>
        <w:rPr>
          <w:rFonts w:asciiTheme="majorHAnsi" w:hAnsiTheme="majorHAnsi" w:cs="Arial"/>
          <w:sz w:val="20"/>
          <w:szCs w:val="20"/>
        </w:rPr>
        <w:t xml:space="preserve"> </w:t>
      </w:r>
      <w:r w:rsidRPr="00C41B71">
        <w:rPr>
          <w:rFonts w:asciiTheme="majorHAnsi" w:hAnsiTheme="majorHAnsi" w:cs="Arial"/>
          <w:sz w:val="20"/>
          <w:szCs w:val="20"/>
        </w:rPr>
        <w:t>Služby na vývoj softvéru pre business intelligence</w:t>
      </w:r>
      <w:r>
        <w:rPr>
          <w:rFonts w:asciiTheme="majorHAnsi" w:hAnsiTheme="majorHAnsi" w:cs="Arial"/>
          <w:sz w:val="20"/>
          <w:szCs w:val="20"/>
        </w:rPr>
        <w:t>,</w:t>
      </w:r>
    </w:p>
    <w:p w14:paraId="398B64E0" w14:textId="7C937865" w:rsidR="00C41B71" w:rsidRDefault="00C41B71" w:rsidP="003A4FBE">
      <w:pPr>
        <w:pStyle w:val="BodyTextIndent2"/>
        <w:tabs>
          <w:tab w:val="left" w:pos="3261"/>
          <w:tab w:val="left" w:pos="4253"/>
        </w:tabs>
        <w:ind w:left="574"/>
        <w:rPr>
          <w:rFonts w:asciiTheme="majorHAnsi" w:hAnsiTheme="majorHAnsi" w:cs="Arial"/>
          <w:sz w:val="20"/>
          <w:szCs w:val="20"/>
        </w:rPr>
      </w:pPr>
      <w:r w:rsidRPr="00C41B71">
        <w:rPr>
          <w:rFonts w:asciiTheme="majorHAnsi" w:hAnsiTheme="majorHAnsi" w:cs="Arial"/>
          <w:sz w:val="20"/>
          <w:szCs w:val="20"/>
        </w:rPr>
        <w:t>72212732-9</w:t>
      </w:r>
      <w:r>
        <w:rPr>
          <w:rFonts w:asciiTheme="majorHAnsi" w:hAnsiTheme="majorHAnsi" w:cs="Arial"/>
          <w:sz w:val="20"/>
          <w:szCs w:val="20"/>
        </w:rPr>
        <w:t xml:space="preserve"> </w:t>
      </w:r>
      <w:r w:rsidRPr="00C41B71">
        <w:rPr>
          <w:rFonts w:asciiTheme="majorHAnsi" w:hAnsiTheme="majorHAnsi" w:cs="Arial"/>
          <w:sz w:val="20"/>
          <w:szCs w:val="20"/>
        </w:rPr>
        <w:t>Služby na vývoj softvéru na zaistenie bezpečnosti dát</w:t>
      </w:r>
      <w:r>
        <w:rPr>
          <w:rFonts w:asciiTheme="majorHAnsi" w:hAnsiTheme="majorHAnsi" w:cs="Arial"/>
          <w:sz w:val="20"/>
          <w:szCs w:val="20"/>
        </w:rPr>
        <w:t>,</w:t>
      </w:r>
    </w:p>
    <w:p w14:paraId="407EA59D" w14:textId="554AD9B3" w:rsidR="00C41B71" w:rsidRDefault="00C41B71" w:rsidP="003A4FBE">
      <w:pPr>
        <w:pStyle w:val="BodyTextIndent2"/>
        <w:tabs>
          <w:tab w:val="left" w:pos="3261"/>
          <w:tab w:val="left" w:pos="4253"/>
        </w:tabs>
        <w:ind w:left="574"/>
        <w:rPr>
          <w:rFonts w:asciiTheme="majorHAnsi" w:hAnsiTheme="majorHAnsi" w:cs="Arial"/>
          <w:sz w:val="20"/>
          <w:szCs w:val="20"/>
        </w:rPr>
      </w:pPr>
      <w:r w:rsidRPr="00C41B71">
        <w:rPr>
          <w:rFonts w:asciiTheme="majorHAnsi" w:hAnsiTheme="majorHAnsi" w:cs="Arial"/>
          <w:sz w:val="20"/>
          <w:szCs w:val="20"/>
        </w:rPr>
        <w:t>72263000-6</w:t>
      </w:r>
      <w:r>
        <w:rPr>
          <w:rFonts w:asciiTheme="majorHAnsi" w:hAnsiTheme="majorHAnsi" w:cs="Arial"/>
          <w:sz w:val="20"/>
          <w:szCs w:val="20"/>
        </w:rPr>
        <w:t xml:space="preserve"> </w:t>
      </w:r>
      <w:r w:rsidRPr="00C41B71">
        <w:rPr>
          <w:rFonts w:asciiTheme="majorHAnsi" w:hAnsiTheme="majorHAnsi" w:cs="Arial"/>
          <w:sz w:val="20"/>
          <w:szCs w:val="20"/>
        </w:rPr>
        <w:t>Implementácia softvéru</w:t>
      </w:r>
      <w:r>
        <w:rPr>
          <w:rFonts w:asciiTheme="majorHAnsi" w:hAnsiTheme="majorHAnsi" w:cs="Arial"/>
          <w:sz w:val="20"/>
          <w:szCs w:val="20"/>
        </w:rPr>
        <w:t>,</w:t>
      </w:r>
    </w:p>
    <w:p w14:paraId="338E938D" w14:textId="4B56CBC7" w:rsidR="00C41B71" w:rsidRDefault="00C41B71" w:rsidP="003A4FBE">
      <w:pPr>
        <w:pStyle w:val="BodyTextIndent2"/>
        <w:tabs>
          <w:tab w:val="left" w:pos="3261"/>
          <w:tab w:val="left" w:pos="4253"/>
        </w:tabs>
        <w:ind w:left="574"/>
        <w:rPr>
          <w:rFonts w:asciiTheme="majorHAnsi" w:hAnsiTheme="majorHAnsi" w:cs="Arial"/>
          <w:sz w:val="20"/>
          <w:szCs w:val="20"/>
        </w:rPr>
      </w:pPr>
      <w:r w:rsidRPr="00C41B71">
        <w:rPr>
          <w:rFonts w:asciiTheme="majorHAnsi" w:hAnsiTheme="majorHAnsi" w:cs="Arial"/>
          <w:sz w:val="20"/>
          <w:szCs w:val="20"/>
        </w:rPr>
        <w:t>72265000-0</w:t>
      </w:r>
      <w:r>
        <w:rPr>
          <w:rFonts w:asciiTheme="majorHAnsi" w:hAnsiTheme="majorHAnsi" w:cs="Arial"/>
          <w:sz w:val="20"/>
          <w:szCs w:val="20"/>
        </w:rPr>
        <w:t xml:space="preserve"> </w:t>
      </w:r>
      <w:r w:rsidRPr="00C41B71">
        <w:rPr>
          <w:rFonts w:asciiTheme="majorHAnsi" w:hAnsiTheme="majorHAnsi" w:cs="Arial"/>
          <w:sz w:val="20"/>
          <w:szCs w:val="20"/>
        </w:rPr>
        <w:t>Konfigurovanie softvéru</w:t>
      </w:r>
      <w:r>
        <w:rPr>
          <w:rFonts w:asciiTheme="majorHAnsi" w:hAnsiTheme="majorHAnsi" w:cs="Arial"/>
          <w:sz w:val="20"/>
          <w:szCs w:val="20"/>
        </w:rPr>
        <w:t>,</w:t>
      </w:r>
    </w:p>
    <w:p w14:paraId="5BD478B1" w14:textId="3A5BC404" w:rsidR="00C41B71" w:rsidRDefault="00C41B71" w:rsidP="003A4FBE">
      <w:pPr>
        <w:pStyle w:val="BodyTextIndent2"/>
        <w:tabs>
          <w:tab w:val="left" w:pos="3261"/>
          <w:tab w:val="left" w:pos="4253"/>
        </w:tabs>
        <w:ind w:left="574"/>
        <w:rPr>
          <w:rFonts w:asciiTheme="majorHAnsi" w:hAnsiTheme="majorHAnsi" w:cs="Arial"/>
          <w:sz w:val="20"/>
          <w:szCs w:val="20"/>
        </w:rPr>
      </w:pPr>
      <w:r w:rsidRPr="00C41B71">
        <w:rPr>
          <w:rFonts w:asciiTheme="majorHAnsi" w:hAnsiTheme="majorHAnsi" w:cs="Arial"/>
          <w:sz w:val="20"/>
          <w:szCs w:val="20"/>
        </w:rPr>
        <w:t>72267000-4</w:t>
      </w:r>
      <w:r>
        <w:rPr>
          <w:rFonts w:asciiTheme="majorHAnsi" w:hAnsiTheme="majorHAnsi" w:cs="Arial"/>
          <w:sz w:val="20"/>
          <w:szCs w:val="20"/>
        </w:rPr>
        <w:t xml:space="preserve"> </w:t>
      </w:r>
      <w:r w:rsidRPr="00C41B71">
        <w:rPr>
          <w:rFonts w:asciiTheme="majorHAnsi" w:hAnsiTheme="majorHAnsi" w:cs="Arial"/>
          <w:sz w:val="20"/>
          <w:szCs w:val="20"/>
        </w:rPr>
        <w:t>Služby na údržbu a opravu softvéru</w:t>
      </w:r>
      <w:r w:rsidR="006864BA">
        <w:rPr>
          <w:rFonts w:asciiTheme="majorHAnsi" w:hAnsiTheme="majorHAnsi" w:cs="Arial"/>
          <w:sz w:val="20"/>
          <w:szCs w:val="20"/>
        </w:rPr>
        <w:t>,</w:t>
      </w:r>
    </w:p>
    <w:p w14:paraId="459630F6" w14:textId="2A3D4C13" w:rsidR="00C41B71" w:rsidRDefault="00C41B71" w:rsidP="003A4FBE">
      <w:pPr>
        <w:pStyle w:val="BodyTextIndent2"/>
        <w:tabs>
          <w:tab w:val="left" w:pos="3261"/>
          <w:tab w:val="left" w:pos="4253"/>
        </w:tabs>
        <w:ind w:left="574"/>
        <w:rPr>
          <w:rFonts w:asciiTheme="majorHAnsi" w:hAnsiTheme="majorHAnsi" w:cs="Arial"/>
          <w:sz w:val="20"/>
          <w:szCs w:val="20"/>
        </w:rPr>
      </w:pPr>
      <w:r w:rsidRPr="00C41B71">
        <w:rPr>
          <w:rFonts w:asciiTheme="majorHAnsi" w:hAnsiTheme="majorHAnsi" w:cs="Arial"/>
          <w:sz w:val="20"/>
          <w:szCs w:val="20"/>
        </w:rPr>
        <w:t>72300000-8</w:t>
      </w:r>
      <w:r>
        <w:rPr>
          <w:rFonts w:asciiTheme="majorHAnsi" w:hAnsiTheme="majorHAnsi" w:cs="Arial"/>
          <w:sz w:val="20"/>
          <w:szCs w:val="20"/>
        </w:rPr>
        <w:t xml:space="preserve"> </w:t>
      </w:r>
      <w:r w:rsidRPr="00C41B71">
        <w:rPr>
          <w:rFonts w:asciiTheme="majorHAnsi" w:hAnsiTheme="majorHAnsi" w:cs="Arial"/>
          <w:sz w:val="20"/>
          <w:szCs w:val="20"/>
        </w:rPr>
        <w:t>Dátové služby</w:t>
      </w:r>
      <w:r>
        <w:rPr>
          <w:rFonts w:asciiTheme="majorHAnsi" w:hAnsiTheme="majorHAnsi" w:cs="Arial"/>
          <w:sz w:val="20"/>
          <w:szCs w:val="20"/>
        </w:rPr>
        <w:t>.</w:t>
      </w:r>
    </w:p>
    <w:p w14:paraId="661C7C2E" w14:textId="68DDC129"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FF63E7">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0961D2DB" w:rsidR="00F35FAE" w:rsidRPr="00F429DA" w:rsidRDefault="00F35FAE" w:rsidP="001B066E">
      <w:pPr>
        <w:pStyle w:val="BodyTextIndent2"/>
        <w:tabs>
          <w:tab w:val="left" w:pos="3261"/>
          <w:tab w:val="left" w:pos="4253"/>
        </w:tabs>
        <w:ind w:left="0"/>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6FD582E2" w14:textId="46B48D59" w:rsidR="008E1DA1" w:rsidRPr="008E1DA1" w:rsidRDefault="008E1DA1" w:rsidP="008E1DA1">
      <w:pPr>
        <w:pStyle w:val="BodyTextIndent2"/>
        <w:tabs>
          <w:tab w:val="left" w:pos="3261"/>
          <w:tab w:val="left" w:pos="4253"/>
        </w:tabs>
        <w:ind w:left="0"/>
        <w:rPr>
          <w:rFonts w:ascii="Cambria" w:hAnsi="Cambria" w:cs="Calibri"/>
          <w:noProof w:val="0"/>
          <w:sz w:val="20"/>
          <w:szCs w:val="20"/>
        </w:rPr>
      </w:pPr>
      <w:r w:rsidRPr="008E1DA1">
        <w:rPr>
          <w:rFonts w:ascii="Cambria" w:hAnsi="Cambria" w:cs="Calibri"/>
          <w:noProof w:val="0"/>
          <w:sz w:val="20"/>
          <w:szCs w:val="20"/>
        </w:rPr>
        <w:t xml:space="preserve">Rozdelenie predmetu zákazky na časti je technicky a procesne nerealizovateľné, a to z nasledujúcich dôvodov: </w:t>
      </w:r>
      <w:r>
        <w:rPr>
          <w:rFonts w:ascii="Cambria" w:hAnsi="Cambria" w:cs="Calibri"/>
          <w:noProof w:val="0"/>
          <w:sz w:val="20"/>
          <w:szCs w:val="20"/>
        </w:rPr>
        <w:t>P</w:t>
      </w:r>
      <w:r w:rsidRPr="008E1DA1">
        <w:rPr>
          <w:rFonts w:ascii="Cambria" w:hAnsi="Cambria" w:cs="Calibri"/>
          <w:noProof w:val="0"/>
          <w:sz w:val="20"/>
          <w:szCs w:val="20"/>
        </w:rPr>
        <w:t>redmet</w:t>
      </w:r>
      <w:r>
        <w:rPr>
          <w:rFonts w:ascii="Cambria" w:hAnsi="Cambria" w:cs="Calibri"/>
          <w:noProof w:val="0"/>
          <w:sz w:val="20"/>
          <w:szCs w:val="20"/>
        </w:rPr>
        <w:t>om</w:t>
      </w:r>
      <w:r w:rsidRPr="008E1DA1">
        <w:rPr>
          <w:rFonts w:ascii="Cambria" w:hAnsi="Cambria" w:cs="Calibri"/>
          <w:noProof w:val="0"/>
          <w:sz w:val="20"/>
          <w:szCs w:val="20"/>
        </w:rPr>
        <w:t xml:space="preserve"> zákazky je vytvorenie uceleného jednotného konsolidovaného celku </w:t>
      </w:r>
      <w:r w:rsidR="004509B7">
        <w:rPr>
          <w:rFonts w:ascii="Cambria" w:hAnsi="Cambria" w:cs="Calibri"/>
          <w:noProof w:val="0"/>
          <w:sz w:val="20"/>
          <w:szCs w:val="20"/>
        </w:rPr>
        <w:t>–</w:t>
      </w:r>
      <w:r>
        <w:rPr>
          <w:rFonts w:ascii="Cambria" w:hAnsi="Cambria" w:cs="Calibri"/>
          <w:noProof w:val="0"/>
          <w:sz w:val="20"/>
          <w:szCs w:val="20"/>
        </w:rPr>
        <w:t xml:space="preserve"> </w:t>
      </w:r>
      <w:r w:rsidRPr="008E1DA1">
        <w:rPr>
          <w:rFonts w:ascii="Cambria" w:hAnsi="Cambria" w:cs="Calibri"/>
          <w:noProof w:val="0"/>
          <w:sz w:val="20"/>
          <w:szCs w:val="20"/>
        </w:rPr>
        <w:t>dátového</w:t>
      </w:r>
      <w:r w:rsidR="004509B7">
        <w:rPr>
          <w:rFonts w:ascii="Cambria" w:hAnsi="Cambria" w:cs="Calibri"/>
          <w:noProof w:val="0"/>
          <w:sz w:val="20"/>
          <w:szCs w:val="20"/>
        </w:rPr>
        <w:t xml:space="preserve"> </w:t>
      </w:r>
      <w:r w:rsidRPr="008E1DA1">
        <w:rPr>
          <w:rFonts w:ascii="Cambria" w:hAnsi="Cambria" w:cs="Calibri"/>
          <w:noProof w:val="0"/>
          <w:sz w:val="20"/>
          <w:szCs w:val="20"/>
        </w:rPr>
        <w:t xml:space="preserve">skladu banky. V rámci budovania tohto celku poskytne uchádzač </w:t>
      </w:r>
      <w:r>
        <w:rPr>
          <w:rFonts w:ascii="Cambria" w:hAnsi="Cambria" w:cs="Calibri"/>
          <w:noProof w:val="0"/>
          <w:sz w:val="20"/>
          <w:szCs w:val="20"/>
        </w:rPr>
        <w:t xml:space="preserve">nasledovné </w:t>
      </w:r>
      <w:r w:rsidRPr="008E1DA1">
        <w:rPr>
          <w:rFonts w:ascii="Cambria" w:hAnsi="Cambria" w:cs="Calibri"/>
          <w:noProof w:val="0"/>
          <w:sz w:val="20"/>
          <w:szCs w:val="20"/>
        </w:rPr>
        <w:t>odborné služby v oblasti analýzy</w:t>
      </w:r>
      <w:r w:rsidR="00FD64B7">
        <w:rPr>
          <w:rFonts w:ascii="Cambria" w:hAnsi="Cambria" w:cs="Calibri"/>
          <w:noProof w:val="0"/>
          <w:sz w:val="20"/>
          <w:szCs w:val="20"/>
        </w:rPr>
        <w:t xml:space="preserve"> </w:t>
      </w:r>
      <w:r w:rsidRPr="008E1DA1">
        <w:rPr>
          <w:rFonts w:ascii="Cambria" w:hAnsi="Cambria" w:cs="Calibri"/>
          <w:noProof w:val="0"/>
          <w:sz w:val="20"/>
          <w:szCs w:val="20"/>
        </w:rPr>
        <w:t xml:space="preserve">návrhu a implementácie: </w:t>
      </w:r>
    </w:p>
    <w:p w14:paraId="5C6888D3" w14:textId="179F77B6" w:rsidR="008E1DA1" w:rsidRPr="008E1DA1" w:rsidRDefault="008E1DA1" w:rsidP="00343D67">
      <w:pPr>
        <w:pStyle w:val="BodyTextIndent2"/>
        <w:numPr>
          <w:ilvl w:val="0"/>
          <w:numId w:val="56"/>
        </w:numPr>
        <w:tabs>
          <w:tab w:val="left" w:pos="3261"/>
          <w:tab w:val="left" w:pos="4253"/>
        </w:tabs>
        <w:rPr>
          <w:rFonts w:ascii="Cambria" w:hAnsi="Cambria" w:cs="Calibri"/>
          <w:noProof w:val="0"/>
          <w:sz w:val="20"/>
          <w:szCs w:val="20"/>
        </w:rPr>
      </w:pPr>
      <w:r w:rsidRPr="008E1DA1">
        <w:rPr>
          <w:rFonts w:ascii="Cambria" w:hAnsi="Cambria" w:cs="Calibri"/>
          <w:noProof w:val="0"/>
          <w:sz w:val="20"/>
          <w:szCs w:val="20"/>
        </w:rPr>
        <w:t>jednotného dátového modelu</w:t>
      </w:r>
      <w:r>
        <w:rPr>
          <w:rFonts w:ascii="Cambria" w:hAnsi="Cambria" w:cs="Calibri"/>
          <w:noProof w:val="0"/>
          <w:sz w:val="20"/>
          <w:szCs w:val="20"/>
        </w:rPr>
        <w:t>,</w:t>
      </w:r>
      <w:r w:rsidR="00FD64B7">
        <w:rPr>
          <w:rFonts w:ascii="Cambria" w:hAnsi="Cambria" w:cs="Calibri"/>
          <w:noProof w:val="0"/>
          <w:sz w:val="20"/>
          <w:szCs w:val="20"/>
        </w:rPr>
        <w:t xml:space="preserve"> </w:t>
      </w:r>
    </w:p>
    <w:p w14:paraId="3155F087" w14:textId="5BC03591" w:rsidR="008E1DA1" w:rsidRPr="008E1DA1" w:rsidRDefault="008E1DA1" w:rsidP="00343D67">
      <w:pPr>
        <w:pStyle w:val="BodyTextIndent2"/>
        <w:numPr>
          <w:ilvl w:val="0"/>
          <w:numId w:val="56"/>
        </w:numPr>
        <w:tabs>
          <w:tab w:val="left" w:pos="3261"/>
          <w:tab w:val="left" w:pos="4253"/>
        </w:tabs>
        <w:rPr>
          <w:rFonts w:ascii="Cambria" w:hAnsi="Cambria" w:cs="Calibri"/>
          <w:noProof w:val="0"/>
          <w:sz w:val="20"/>
          <w:szCs w:val="20"/>
        </w:rPr>
      </w:pPr>
      <w:r w:rsidRPr="008E1DA1">
        <w:rPr>
          <w:rFonts w:ascii="Cambria" w:hAnsi="Cambria" w:cs="Calibri"/>
          <w:noProof w:val="0"/>
          <w:sz w:val="20"/>
          <w:szCs w:val="20"/>
        </w:rPr>
        <w:t>konsolidovaných aktualizačných a transformačných</w:t>
      </w:r>
      <w:r w:rsidR="00FD64B7">
        <w:rPr>
          <w:rFonts w:ascii="Cambria" w:hAnsi="Cambria" w:cs="Calibri"/>
          <w:noProof w:val="0"/>
          <w:sz w:val="20"/>
          <w:szCs w:val="20"/>
        </w:rPr>
        <w:t xml:space="preserve"> </w:t>
      </w:r>
      <w:r w:rsidRPr="008E1DA1">
        <w:rPr>
          <w:rFonts w:ascii="Cambria" w:hAnsi="Cambria" w:cs="Calibri"/>
          <w:noProof w:val="0"/>
          <w:sz w:val="20"/>
          <w:szCs w:val="20"/>
        </w:rPr>
        <w:t>procesov dát</w:t>
      </w:r>
      <w:r>
        <w:rPr>
          <w:rFonts w:ascii="Cambria" w:hAnsi="Cambria" w:cs="Calibri"/>
          <w:noProof w:val="0"/>
          <w:sz w:val="20"/>
          <w:szCs w:val="20"/>
        </w:rPr>
        <w:t>,</w:t>
      </w:r>
      <w:r w:rsidRPr="008E1DA1">
        <w:rPr>
          <w:rFonts w:ascii="Cambria" w:hAnsi="Cambria" w:cs="Calibri"/>
          <w:noProof w:val="0"/>
          <w:sz w:val="20"/>
          <w:szCs w:val="20"/>
        </w:rPr>
        <w:t xml:space="preserve"> </w:t>
      </w:r>
    </w:p>
    <w:p w14:paraId="1BDD5A68" w14:textId="77D3DB35" w:rsidR="008E1DA1" w:rsidRPr="008E1DA1" w:rsidRDefault="008E1DA1" w:rsidP="00343D67">
      <w:pPr>
        <w:pStyle w:val="BodyTextIndent2"/>
        <w:numPr>
          <w:ilvl w:val="0"/>
          <w:numId w:val="56"/>
        </w:numPr>
        <w:tabs>
          <w:tab w:val="left" w:pos="3261"/>
          <w:tab w:val="left" w:pos="4253"/>
        </w:tabs>
        <w:rPr>
          <w:rFonts w:ascii="Cambria" w:hAnsi="Cambria" w:cs="Calibri"/>
          <w:noProof w:val="0"/>
          <w:sz w:val="20"/>
          <w:szCs w:val="20"/>
        </w:rPr>
      </w:pPr>
      <w:r w:rsidRPr="008E1DA1">
        <w:rPr>
          <w:rFonts w:ascii="Cambria" w:hAnsi="Cambria" w:cs="Calibri"/>
          <w:noProof w:val="0"/>
          <w:sz w:val="20"/>
          <w:szCs w:val="20"/>
        </w:rPr>
        <w:t>unifikovaných integračných väzieb na zdrojové a cieľové systémy</w:t>
      </w:r>
      <w:r>
        <w:rPr>
          <w:rFonts w:ascii="Cambria" w:hAnsi="Cambria" w:cs="Calibri"/>
          <w:noProof w:val="0"/>
          <w:sz w:val="20"/>
          <w:szCs w:val="20"/>
        </w:rPr>
        <w:t>.</w:t>
      </w:r>
      <w:r w:rsidR="00FD64B7">
        <w:rPr>
          <w:rFonts w:ascii="Cambria" w:hAnsi="Cambria" w:cs="Calibri"/>
          <w:noProof w:val="0"/>
          <w:sz w:val="20"/>
          <w:szCs w:val="20"/>
        </w:rPr>
        <w:t xml:space="preserve"> </w:t>
      </w:r>
    </w:p>
    <w:p w14:paraId="1DF75088" w14:textId="158D70CD" w:rsidR="008E1DA1" w:rsidRPr="008E1DA1" w:rsidRDefault="008E1DA1" w:rsidP="008E1DA1">
      <w:pPr>
        <w:pStyle w:val="BodyTextIndent2"/>
        <w:tabs>
          <w:tab w:val="left" w:pos="3261"/>
          <w:tab w:val="left" w:pos="4253"/>
        </w:tabs>
        <w:ind w:left="0"/>
        <w:rPr>
          <w:rFonts w:ascii="Cambria" w:hAnsi="Cambria" w:cs="Calibri"/>
          <w:noProof w:val="0"/>
          <w:sz w:val="20"/>
          <w:szCs w:val="20"/>
        </w:rPr>
      </w:pPr>
      <w:r w:rsidRPr="008E1DA1">
        <w:rPr>
          <w:rFonts w:ascii="Cambria" w:hAnsi="Cambria" w:cs="Calibri"/>
          <w:noProof w:val="0"/>
          <w:sz w:val="20"/>
          <w:szCs w:val="20"/>
        </w:rPr>
        <w:t>Poskytnutie týchto služieb v rámci jednotlivých fáz je vzájomne prepojené a spolu nevyhnutne súvisí. Dodávka jednotlivých fáz nie je radená sekvenčne, ale paralelne. Z uvedeného dôvodu by teda predmet zákazky mal byť zabezpečený prostredníctvom jedného uchádzača, ktorý bude zodpovedný za spoluprácu medzi jednotlivými jeho expertmi a interným tímom obstarávateľa. V prípade, ak by bola zákazka rozdelená na časti a jednotlivé časti by neposkytoval ten istý uchádzač,</w:t>
      </w:r>
      <w:r w:rsidR="00FD64B7">
        <w:rPr>
          <w:rFonts w:ascii="Cambria" w:hAnsi="Cambria" w:cs="Calibri"/>
          <w:noProof w:val="0"/>
          <w:sz w:val="20"/>
          <w:szCs w:val="20"/>
        </w:rPr>
        <w:t xml:space="preserve"> </w:t>
      </w:r>
      <w:r w:rsidRPr="008E1DA1">
        <w:rPr>
          <w:rFonts w:ascii="Cambria" w:hAnsi="Cambria" w:cs="Calibri"/>
          <w:noProof w:val="0"/>
          <w:sz w:val="20"/>
          <w:szCs w:val="20"/>
        </w:rPr>
        <w:t xml:space="preserve">bolo by potrebne zabezpečiť dodatočného projektového integrátora, ktorý by zabezpečil úspešný prenos medzi jednotlivými fázami predmetu zákazky, čo by pre obstaranie </w:t>
      </w:r>
      <w:r>
        <w:rPr>
          <w:rFonts w:ascii="Cambria" w:hAnsi="Cambria" w:cs="Calibri"/>
          <w:noProof w:val="0"/>
          <w:sz w:val="20"/>
          <w:szCs w:val="20"/>
        </w:rPr>
        <w:t xml:space="preserve">predmetu </w:t>
      </w:r>
      <w:r w:rsidRPr="008E1DA1">
        <w:rPr>
          <w:rFonts w:ascii="Cambria" w:hAnsi="Cambria" w:cs="Calibri"/>
          <w:noProof w:val="0"/>
          <w:sz w:val="20"/>
          <w:szCs w:val="20"/>
        </w:rPr>
        <w:t xml:space="preserve">zákazky v končenom dôsledku znamenalo navýšenie nákladov, na základe čoho by takéto rozdelenie zákazky bolo </w:t>
      </w:r>
      <w:r>
        <w:rPr>
          <w:rFonts w:ascii="Cambria" w:hAnsi="Cambria" w:cs="Calibri"/>
          <w:noProof w:val="0"/>
          <w:sz w:val="20"/>
          <w:szCs w:val="20"/>
        </w:rPr>
        <w:br/>
      </w:r>
      <w:r w:rsidRPr="008E1DA1">
        <w:rPr>
          <w:rFonts w:ascii="Cambria" w:hAnsi="Cambria" w:cs="Calibri"/>
          <w:noProof w:val="0"/>
          <w:sz w:val="20"/>
          <w:szCs w:val="20"/>
        </w:rPr>
        <w:t>v rozpore s princípom hospodárnosti.</w:t>
      </w:r>
    </w:p>
    <w:p w14:paraId="33D93FA2" w14:textId="77777777" w:rsidR="008E1DA1" w:rsidRPr="008E1DA1" w:rsidRDefault="008E1DA1" w:rsidP="008E1DA1">
      <w:pPr>
        <w:pStyle w:val="BodyTextIndent2"/>
        <w:tabs>
          <w:tab w:val="left" w:pos="3261"/>
          <w:tab w:val="left" w:pos="4253"/>
        </w:tabs>
        <w:ind w:left="0"/>
        <w:rPr>
          <w:rFonts w:ascii="Cambria" w:hAnsi="Cambria" w:cs="Calibri"/>
          <w:noProof w:val="0"/>
          <w:sz w:val="20"/>
          <w:szCs w:val="20"/>
        </w:rPr>
      </w:pPr>
      <w:r w:rsidRPr="008E1DA1">
        <w:rPr>
          <w:rFonts w:ascii="Cambria" w:hAnsi="Cambria" w:cs="Calibri"/>
          <w:noProof w:val="0"/>
          <w:sz w:val="20"/>
          <w:szCs w:val="20"/>
        </w:rPr>
        <w:lastRenderedPageBreak/>
        <w:t>Z preambuly smernice EP a R 2014/24/EU o verejnom obstarávaní a o zrušení smernice 2004/18/ES (</w:t>
      </w:r>
      <w:proofErr w:type="spellStart"/>
      <w:r w:rsidRPr="008E1DA1">
        <w:rPr>
          <w:rFonts w:ascii="Cambria" w:hAnsi="Cambria" w:cs="Calibri"/>
          <w:noProof w:val="0"/>
          <w:sz w:val="20"/>
          <w:szCs w:val="20"/>
        </w:rPr>
        <w:t>recital</w:t>
      </w:r>
      <w:proofErr w:type="spellEnd"/>
      <w:r w:rsidRPr="008E1DA1">
        <w:rPr>
          <w:rFonts w:ascii="Cambria" w:hAnsi="Cambria" w:cs="Calibri"/>
          <w:noProof w:val="0"/>
          <w:sz w:val="20"/>
          <w:szCs w:val="20"/>
        </w:rPr>
        <w:t xml:space="preserve">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4CB2BCDB" w14:textId="6E2D155A" w:rsidR="008E1DA1" w:rsidRPr="007B7F8C" w:rsidRDefault="008E1DA1" w:rsidP="008E1DA1">
      <w:pPr>
        <w:pStyle w:val="BodyTextIndent2"/>
        <w:tabs>
          <w:tab w:val="left" w:pos="3261"/>
          <w:tab w:val="left" w:pos="4253"/>
        </w:tabs>
        <w:ind w:left="0"/>
        <w:rPr>
          <w:rFonts w:ascii="Cambria" w:hAnsi="Cambria" w:cs="Calibri"/>
          <w:noProof w:val="0"/>
          <w:sz w:val="20"/>
          <w:szCs w:val="20"/>
        </w:rPr>
      </w:pPr>
      <w:r w:rsidRPr="008E1DA1">
        <w:rPr>
          <w:rFonts w:ascii="Cambria" w:hAnsi="Cambria" w:cs="Calibri"/>
          <w:noProof w:val="0"/>
          <w:sz w:val="20"/>
          <w:szCs w:val="20"/>
        </w:rPr>
        <w:t>Z vykonaného prieskumu trhu zároveň vyplýva, že na trhu je viacero subjektov, ktoré dokážu poskytnúť celý predmet zákazky, a ktoré disponujú dostatočnými kapacitami na úspešné zrealizovanie celého predmetu</w:t>
      </w:r>
      <w:r w:rsidR="00FD64B7">
        <w:rPr>
          <w:rFonts w:ascii="Cambria" w:hAnsi="Cambria" w:cs="Calibri"/>
          <w:noProof w:val="0"/>
          <w:sz w:val="20"/>
          <w:szCs w:val="20"/>
        </w:rPr>
        <w:t xml:space="preserve"> </w:t>
      </w:r>
      <w:r w:rsidRPr="008E1DA1">
        <w:rPr>
          <w:rFonts w:ascii="Cambria" w:hAnsi="Cambria" w:cs="Calibri"/>
          <w:noProof w:val="0"/>
          <w:sz w:val="20"/>
          <w:szCs w:val="20"/>
        </w:rPr>
        <w:t>zákazky, na základe čoho je možné zabezpečiť dostatočnú hospodársku súťaž.</w:t>
      </w:r>
    </w:p>
    <w:p w14:paraId="243A5B8D" w14:textId="77777777" w:rsidR="00071E16" w:rsidRPr="000961E2" w:rsidRDefault="00071E16" w:rsidP="008E1DA1">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termín 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20407A79" w:rsidR="00266AD2"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w:t>
      </w:r>
      <w:r w:rsidR="00266AD2">
        <w:rPr>
          <w:rFonts w:asciiTheme="majorHAnsi" w:hAnsiTheme="majorHAnsi" w:cs="Arial"/>
          <w:sz w:val="20"/>
          <w:szCs w:val="20"/>
        </w:rPr>
        <w:t xml:space="preserve">ami </w:t>
      </w:r>
      <w:r w:rsidRPr="000961E2">
        <w:rPr>
          <w:rFonts w:asciiTheme="majorHAnsi" w:hAnsiTheme="majorHAnsi" w:cs="Arial"/>
          <w:sz w:val="20"/>
          <w:szCs w:val="20"/>
        </w:rPr>
        <w:t>plnenia predmetu zákazky</w:t>
      </w:r>
      <w:r w:rsidR="00266AD2">
        <w:rPr>
          <w:rFonts w:asciiTheme="majorHAnsi" w:hAnsiTheme="majorHAnsi" w:cs="Arial"/>
          <w:sz w:val="20"/>
          <w:szCs w:val="20"/>
        </w:rPr>
        <w:t xml:space="preserve"> sú prevádzky verejného obstarávateľa</w:t>
      </w:r>
      <w:r w:rsidRPr="000961E2">
        <w:rPr>
          <w:rFonts w:asciiTheme="majorHAnsi" w:hAnsiTheme="majorHAnsi" w:cs="Arial"/>
          <w:sz w:val="20"/>
          <w:szCs w:val="20"/>
        </w:rPr>
        <w:t>:</w:t>
      </w:r>
      <w:bookmarkStart w:id="11" w:name="_Hlk9855839"/>
    </w:p>
    <w:p w14:paraId="5762825C" w14:textId="77777777" w:rsidR="00266AD2" w:rsidRDefault="00E12D7D" w:rsidP="00343D67">
      <w:pPr>
        <w:pStyle w:val="ListParagraph"/>
        <w:numPr>
          <w:ilvl w:val="0"/>
          <w:numId w:val="50"/>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E12D7D">
        <w:rPr>
          <w:rFonts w:asciiTheme="majorHAnsi" w:hAnsiTheme="majorHAnsi" w:cs="Arial"/>
          <w:sz w:val="20"/>
          <w:szCs w:val="20"/>
        </w:rPr>
        <w:t xml:space="preserve">Národná banka Slovenska, </w:t>
      </w:r>
      <w:r w:rsidR="00A01125">
        <w:rPr>
          <w:rFonts w:asciiTheme="majorHAnsi" w:hAnsiTheme="majorHAnsi" w:cs="Arial"/>
          <w:sz w:val="20"/>
          <w:szCs w:val="20"/>
        </w:rPr>
        <w:t xml:space="preserve">hlavné technologické pracovisko, </w:t>
      </w:r>
      <w:r w:rsidRPr="00E12D7D">
        <w:rPr>
          <w:rFonts w:asciiTheme="majorHAnsi" w:hAnsiTheme="majorHAnsi" w:cs="Arial"/>
          <w:sz w:val="20"/>
          <w:szCs w:val="20"/>
        </w:rPr>
        <w:t xml:space="preserve">ústredie, I. </w:t>
      </w:r>
      <w:proofErr w:type="spellStart"/>
      <w:r w:rsidRPr="00E12D7D">
        <w:rPr>
          <w:rFonts w:asciiTheme="majorHAnsi" w:hAnsiTheme="majorHAnsi" w:cs="Arial"/>
          <w:sz w:val="20"/>
          <w:szCs w:val="20"/>
        </w:rPr>
        <w:t>Karvaša</w:t>
      </w:r>
      <w:proofErr w:type="spellEnd"/>
      <w:r w:rsidRPr="00E12D7D">
        <w:rPr>
          <w:rFonts w:asciiTheme="majorHAnsi" w:hAnsiTheme="majorHAnsi" w:cs="Arial"/>
          <w:sz w:val="20"/>
          <w:szCs w:val="20"/>
        </w:rPr>
        <w:t xml:space="preserve"> č. 1, 813 25 Bratislava</w:t>
      </w:r>
      <w:bookmarkEnd w:id="11"/>
    </w:p>
    <w:p w14:paraId="1F474408" w14:textId="09A96BFE" w:rsidR="00FA446C" w:rsidRPr="00E12D7D" w:rsidRDefault="00266AD2" w:rsidP="00343D67">
      <w:pPr>
        <w:pStyle w:val="ListParagraph"/>
        <w:numPr>
          <w:ilvl w:val="0"/>
          <w:numId w:val="50"/>
        </w:numPr>
        <w:tabs>
          <w:tab w:val="right" w:leader="dot" w:pos="9000"/>
          <w:tab w:val="left" w:leader="dot" w:pos="10034"/>
        </w:tabs>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N</w:t>
      </w:r>
      <w:r w:rsidR="00E12D7D">
        <w:rPr>
          <w:rFonts w:asciiTheme="majorHAnsi" w:hAnsiTheme="majorHAnsi" w:cs="Arial"/>
          <w:sz w:val="20"/>
          <w:szCs w:val="20"/>
        </w:rPr>
        <w:t xml:space="preserve">árodná banka Slovenska, záložné </w:t>
      </w:r>
      <w:r w:rsidR="00A01125">
        <w:rPr>
          <w:rFonts w:asciiTheme="majorHAnsi" w:hAnsiTheme="majorHAnsi" w:cs="Arial"/>
          <w:sz w:val="20"/>
          <w:szCs w:val="20"/>
        </w:rPr>
        <w:t xml:space="preserve">technologické </w:t>
      </w:r>
      <w:r w:rsidR="00E12D7D">
        <w:rPr>
          <w:rFonts w:asciiTheme="majorHAnsi" w:hAnsiTheme="majorHAnsi" w:cs="Arial"/>
          <w:sz w:val="20"/>
          <w:szCs w:val="20"/>
        </w:rPr>
        <w:t>pracovisko, Kopčianska 92/D, 851 01 Bratislava</w:t>
      </w:r>
      <w:r w:rsidR="00FA446C" w:rsidRPr="000961E2">
        <w:rPr>
          <w:rFonts w:asciiTheme="majorHAnsi" w:hAnsiTheme="majorHAnsi" w:cs="Arial"/>
          <w:sz w:val="20"/>
          <w:szCs w:val="20"/>
        </w:rPr>
        <w:t>.</w:t>
      </w:r>
    </w:p>
    <w:p w14:paraId="44B52007" w14:textId="40EF0C44" w:rsidR="00FA446C" w:rsidRPr="00CE04B9"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CE04B9">
        <w:rPr>
          <w:rFonts w:asciiTheme="majorHAnsi" w:hAnsiTheme="majorHAnsi" w:cs="Arial"/>
          <w:sz w:val="20"/>
          <w:szCs w:val="20"/>
        </w:rPr>
        <w:t xml:space="preserve">Predmet zákazky bude </w:t>
      </w:r>
      <w:r w:rsidR="00FE36A7" w:rsidRPr="00CE04B9">
        <w:rPr>
          <w:rFonts w:asciiTheme="majorHAnsi" w:hAnsiTheme="majorHAnsi" w:cs="Arial"/>
          <w:sz w:val="20"/>
          <w:szCs w:val="20"/>
        </w:rPr>
        <w:t>dodaný</w:t>
      </w:r>
      <w:r w:rsidRPr="00CE04B9">
        <w:rPr>
          <w:rFonts w:asciiTheme="majorHAnsi" w:hAnsiTheme="majorHAnsi" w:cs="Arial"/>
          <w:sz w:val="20"/>
          <w:szCs w:val="20"/>
        </w:rPr>
        <w:t xml:space="preserve"> v termínoch a spôsobom podľa obchodných podmienok uvedených v bode 40. Návrh zmluvy časti C. </w:t>
      </w:r>
      <w:r w:rsidRPr="00CE04B9">
        <w:rPr>
          <w:rFonts w:asciiTheme="majorHAnsi" w:hAnsiTheme="majorHAnsi" w:cs="Arial"/>
          <w:i/>
          <w:sz w:val="20"/>
          <w:szCs w:val="20"/>
        </w:rPr>
        <w:t xml:space="preserve">OBCHODNÉ PODMIENKY </w:t>
      </w:r>
      <w:r w:rsidR="00FE36A7" w:rsidRPr="00CE04B9">
        <w:rPr>
          <w:rFonts w:asciiTheme="majorHAnsi" w:hAnsiTheme="majorHAnsi" w:cs="Arial"/>
          <w:i/>
          <w:sz w:val="20"/>
          <w:szCs w:val="20"/>
        </w:rPr>
        <w:t>DODANIA</w:t>
      </w:r>
      <w:r w:rsidRPr="00CE04B9">
        <w:rPr>
          <w:rFonts w:asciiTheme="majorHAnsi" w:hAnsiTheme="majorHAnsi" w:cs="Arial"/>
          <w:i/>
          <w:sz w:val="20"/>
          <w:szCs w:val="20"/>
        </w:rPr>
        <w:t xml:space="preserve"> PREDMETU ZÁKAZKY</w:t>
      </w:r>
      <w:r w:rsidRPr="00CE04B9">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733A5743"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1A4A8B" w:rsidRPr="003E1D42">
        <w:rPr>
          <w:rFonts w:asciiTheme="majorHAnsi" w:hAnsiTheme="majorHAnsi" w:cs="Arial"/>
          <w:noProof w:val="0"/>
          <w:color w:val="000000"/>
          <w:sz w:val="20"/>
          <w:szCs w:val="20"/>
        </w:rPr>
        <w:t xml:space="preserve">dodanie tovaru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r w:rsidR="00D03865">
        <w:rPr>
          <w:rFonts w:asciiTheme="majorHAnsi" w:hAnsiTheme="majorHAnsi" w:cs="Arial"/>
          <w:noProof w:val="0"/>
          <w:color w:val="000000"/>
          <w:sz w:val="20"/>
          <w:szCs w:val="20"/>
        </w:rPr>
        <w:t xml:space="preserve"> v spojení s § 30 ods. 1 zákona o verejnom obstarávaní</w:t>
      </w:r>
      <w:r w:rsidR="00C611D4" w:rsidRPr="003E1D42">
        <w:rPr>
          <w:rFonts w:asciiTheme="majorHAnsi" w:hAnsiTheme="majorHAnsi" w:cs="Arial"/>
          <w:noProof w:val="0"/>
          <w:color w:val="000000"/>
          <w:sz w:val="20"/>
          <w:szCs w:val="20"/>
        </w:rPr>
        <w:t>.</w:t>
      </w:r>
    </w:p>
    <w:p w14:paraId="251B7CE9" w14:textId="34EA4299" w:rsidR="00CD4D00" w:rsidRPr="006864BA"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1A09BE5A" w14:textId="05F7CD3F" w:rsidR="006864BA" w:rsidRPr="000961E2" w:rsidRDefault="006864BA" w:rsidP="00AA6ED9">
      <w:pPr>
        <w:numPr>
          <w:ilvl w:val="1"/>
          <w:numId w:val="8"/>
        </w:numPr>
        <w:tabs>
          <w:tab w:val="clear" w:pos="1143"/>
          <w:tab w:val="num" w:pos="567"/>
        </w:tabs>
        <w:ind w:left="567" w:hanging="567"/>
        <w:jc w:val="both"/>
        <w:rPr>
          <w:rFonts w:asciiTheme="majorHAnsi" w:hAnsiTheme="majorHAnsi" w:cs="Arial"/>
          <w:sz w:val="20"/>
          <w:szCs w:val="20"/>
        </w:rPr>
      </w:pPr>
      <w:r>
        <w:rPr>
          <w:rFonts w:asciiTheme="majorHAnsi" w:hAnsiTheme="majorHAnsi" w:cs="Arial"/>
          <w:noProof w:val="0"/>
          <w:color w:val="000000"/>
          <w:sz w:val="20"/>
          <w:szCs w:val="20"/>
        </w:rPr>
        <w:t xml:space="preserve">Výsledkom </w:t>
      </w:r>
      <w:r w:rsidRPr="000961E2">
        <w:rPr>
          <w:rFonts w:asciiTheme="majorHAnsi" w:hAnsiTheme="majorHAnsi" w:cs="Arial"/>
          <w:sz w:val="20"/>
          <w:szCs w:val="20"/>
        </w:rPr>
        <w:t xml:space="preserve">verejného obstarávania bude uzavretie </w:t>
      </w:r>
      <w:bookmarkStart w:id="12" w:name="_Hlk108099390"/>
      <w:r>
        <w:rPr>
          <w:rFonts w:asciiTheme="majorHAnsi" w:hAnsiTheme="majorHAnsi" w:cs="Arial"/>
          <w:sz w:val="20"/>
          <w:szCs w:val="20"/>
          <w:lang w:eastAsia="en-US"/>
        </w:rPr>
        <w:t>Z</w:t>
      </w:r>
      <w:r w:rsidRPr="007638F6">
        <w:rPr>
          <w:rFonts w:asciiTheme="majorHAnsi" w:hAnsiTheme="majorHAnsi" w:cs="Arial"/>
          <w:sz w:val="20"/>
          <w:szCs w:val="20"/>
          <w:lang w:eastAsia="en-US"/>
        </w:rPr>
        <w:t xml:space="preserve">mluvy </w:t>
      </w:r>
      <w:r w:rsidRPr="00501553">
        <w:rPr>
          <w:rFonts w:asciiTheme="majorHAnsi" w:hAnsiTheme="majorHAnsi" w:cs="Arial"/>
          <w:sz w:val="20"/>
          <w:szCs w:val="20"/>
          <w:lang w:eastAsia="en-US"/>
        </w:rPr>
        <w:t>o dielo č. C-NBS1-000-073-444</w:t>
      </w:r>
      <w:r>
        <w:rPr>
          <w:rFonts w:asciiTheme="majorHAnsi" w:hAnsiTheme="majorHAnsi" w:cs="Arial"/>
          <w:sz w:val="20"/>
          <w:szCs w:val="20"/>
          <w:lang w:eastAsia="en-US"/>
        </w:rPr>
        <w:t xml:space="preserve"> </w:t>
      </w:r>
      <w:r w:rsidRPr="00501553">
        <w:rPr>
          <w:rFonts w:asciiTheme="majorHAnsi" w:hAnsiTheme="majorHAnsi" w:cs="Arial"/>
          <w:sz w:val="20"/>
          <w:szCs w:val="20"/>
          <w:lang w:eastAsia="en-US"/>
        </w:rPr>
        <w:t>na IS DWH – Dátový sklad</w:t>
      </w:r>
      <w:r>
        <w:rPr>
          <w:rFonts w:asciiTheme="majorHAnsi" w:hAnsiTheme="majorHAnsi" w:cs="Arial"/>
          <w:sz w:val="20"/>
          <w:szCs w:val="20"/>
          <w:lang w:eastAsia="en-US"/>
        </w:rPr>
        <w:t xml:space="preserve"> </w:t>
      </w:r>
      <w:bookmarkEnd w:id="12"/>
      <w:r w:rsidRPr="00501553">
        <w:rPr>
          <w:rFonts w:asciiTheme="majorHAnsi" w:hAnsiTheme="majorHAnsi" w:cs="Arial"/>
          <w:sz w:val="20"/>
          <w:szCs w:val="20"/>
          <w:lang w:eastAsia="en-US"/>
        </w:rPr>
        <w:t>uzatvoren</w:t>
      </w:r>
      <w:r>
        <w:rPr>
          <w:rFonts w:asciiTheme="majorHAnsi" w:hAnsiTheme="majorHAnsi" w:cs="Arial"/>
          <w:sz w:val="20"/>
          <w:szCs w:val="20"/>
          <w:lang w:eastAsia="en-US"/>
        </w:rPr>
        <w:t>ej</w:t>
      </w:r>
      <w:r w:rsidRPr="00501553">
        <w:rPr>
          <w:rFonts w:asciiTheme="majorHAnsi" w:hAnsiTheme="majorHAnsi" w:cs="Arial"/>
          <w:sz w:val="20"/>
          <w:szCs w:val="20"/>
          <w:lang w:eastAsia="en-US"/>
        </w:rPr>
        <w:t xml:space="preserve"> podľa § 536 až 565 zákona č. 513/1991 Zb. Obchodný zákonník v znení neskorších predpisov</w:t>
      </w:r>
      <w:r>
        <w:rPr>
          <w:rFonts w:asciiTheme="majorHAnsi" w:hAnsiTheme="majorHAnsi" w:cs="Arial"/>
          <w:sz w:val="20"/>
          <w:szCs w:val="20"/>
          <w:lang w:eastAsia="en-US"/>
        </w:rPr>
        <w:t xml:space="preserve"> </w:t>
      </w:r>
      <w:r w:rsidRPr="00E13ABB">
        <w:rPr>
          <w:rFonts w:asciiTheme="majorHAnsi" w:hAnsiTheme="majorHAnsi" w:cs="Arial"/>
          <w:sz w:val="20"/>
          <w:szCs w:val="20"/>
          <w:lang w:eastAsia="en-US"/>
        </w:rPr>
        <w:t>a licenčná zmluva podľa § 65 a nasl. zákona č. 185/2015 Z. z. autorský zákon v znení neskorších predpisov</w:t>
      </w:r>
      <w:r>
        <w:rPr>
          <w:rFonts w:asciiTheme="majorHAnsi" w:hAnsiTheme="majorHAnsi" w:cs="Arial"/>
          <w:sz w:val="20"/>
          <w:szCs w:val="20"/>
          <w:lang w:eastAsia="en-US"/>
        </w:rPr>
        <w:t xml:space="preserve"> </w:t>
      </w:r>
      <w:r w:rsidRPr="00E13ABB">
        <w:rPr>
          <w:rFonts w:asciiTheme="majorHAnsi" w:hAnsiTheme="majorHAnsi" w:cs="Arial"/>
          <w:sz w:val="20"/>
          <w:szCs w:val="20"/>
          <w:lang w:eastAsia="en-US"/>
        </w:rPr>
        <w:t>(ďalej len „</w:t>
      </w:r>
      <w:r w:rsidR="00973282">
        <w:rPr>
          <w:rFonts w:asciiTheme="majorHAnsi" w:hAnsiTheme="majorHAnsi" w:cs="Arial"/>
          <w:sz w:val="20"/>
          <w:szCs w:val="20"/>
          <w:lang w:eastAsia="en-US"/>
        </w:rPr>
        <w:t>Z</w:t>
      </w:r>
      <w:r w:rsidRPr="00E13ABB">
        <w:rPr>
          <w:rFonts w:asciiTheme="majorHAnsi" w:hAnsiTheme="majorHAnsi" w:cs="Arial"/>
          <w:sz w:val="20"/>
          <w:szCs w:val="20"/>
          <w:lang w:eastAsia="en-US"/>
        </w:rPr>
        <w:t>mluva o dielo“)</w:t>
      </w:r>
      <w:r>
        <w:rPr>
          <w:rFonts w:asciiTheme="majorHAnsi" w:hAnsiTheme="majorHAnsi" w:cs="Arial"/>
          <w:sz w:val="20"/>
          <w:szCs w:val="20"/>
          <w:lang w:eastAsia="en-US"/>
        </w:rPr>
        <w:t xml:space="preserve"> a</w:t>
      </w:r>
      <w:r w:rsidR="00FD64B7">
        <w:rPr>
          <w:rFonts w:asciiTheme="majorHAnsi" w:hAnsiTheme="majorHAnsi" w:cs="Arial"/>
          <w:sz w:val="20"/>
          <w:szCs w:val="20"/>
          <w:lang w:eastAsia="en-US"/>
        </w:rPr>
        <w:t xml:space="preserve"> </w:t>
      </w:r>
      <w:r w:rsidRPr="006864BA">
        <w:rPr>
          <w:rFonts w:ascii="Cambria" w:hAnsi="Cambria"/>
          <w:sz w:val="20"/>
          <w:szCs w:val="20"/>
        </w:rPr>
        <w:t>Zmluv</w:t>
      </w:r>
      <w:r>
        <w:rPr>
          <w:rFonts w:ascii="Cambria" w:hAnsi="Cambria"/>
          <w:sz w:val="20"/>
          <w:szCs w:val="20"/>
        </w:rPr>
        <w:t>y</w:t>
      </w:r>
      <w:r w:rsidRPr="006864BA">
        <w:rPr>
          <w:rFonts w:ascii="Cambria" w:hAnsi="Cambria"/>
          <w:sz w:val="20"/>
          <w:szCs w:val="20"/>
        </w:rPr>
        <w:t xml:space="preserve"> č. C-NBS1-000-074-008</w:t>
      </w:r>
      <w:r>
        <w:rPr>
          <w:rFonts w:ascii="Cambria" w:hAnsi="Cambria"/>
          <w:noProof w:val="0"/>
          <w:sz w:val="20"/>
          <w:szCs w:val="20"/>
        </w:rPr>
        <w:t xml:space="preserve"> </w:t>
      </w:r>
      <w:r w:rsidRPr="006864BA">
        <w:rPr>
          <w:rFonts w:ascii="Cambria" w:hAnsi="Cambria"/>
          <w:sz w:val="20"/>
          <w:szCs w:val="20"/>
        </w:rPr>
        <w:t>o poskytovaní servisných služieb pri zabezpečení prevádzky IS DWH/Data Lake</w:t>
      </w:r>
      <w:r>
        <w:rPr>
          <w:rFonts w:ascii="Cambria" w:hAnsi="Cambria"/>
          <w:noProof w:val="0"/>
          <w:sz w:val="20"/>
          <w:szCs w:val="20"/>
        </w:rPr>
        <w:t xml:space="preserve"> </w:t>
      </w:r>
      <w:r w:rsidRPr="00973282">
        <w:rPr>
          <w:rFonts w:ascii="Cambria" w:hAnsi="Cambria"/>
          <w:sz w:val="20"/>
          <w:szCs w:val="20"/>
        </w:rPr>
        <w:t>uzatvorenej podľa § 269 ods. 2 zákona č.</w:t>
      </w:r>
      <w:r w:rsidR="004509B7" w:rsidRPr="00973282">
        <w:rPr>
          <w:rFonts w:ascii="Cambria" w:hAnsi="Cambria"/>
          <w:sz w:val="20"/>
          <w:szCs w:val="20"/>
        </w:rPr>
        <w:t> </w:t>
      </w:r>
      <w:r w:rsidRPr="00973282">
        <w:rPr>
          <w:rFonts w:ascii="Cambria" w:hAnsi="Cambria"/>
          <w:sz w:val="20"/>
          <w:szCs w:val="20"/>
        </w:rPr>
        <w:t>513/1991 Zb. Obchodný zákonník v znení neskorších predpisov a § 65 a nasl. zákona č. 185/2015 Z. z. Autorského zákona v znení neskorších predpisov (ďalej len „Servisná zmluva“).</w:t>
      </w:r>
    </w:p>
    <w:p w14:paraId="7E14B761" w14:textId="71F780AC"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C167C0">
        <w:rPr>
          <w:rFonts w:asciiTheme="majorHAnsi" w:hAnsiTheme="majorHAnsi" w:cs="Arial"/>
          <w:i/>
          <w:iCs/>
          <w:sz w:val="20"/>
          <w:szCs w:val="20"/>
        </w:rPr>
        <w:t>DODANIA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96DF505"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47042">
        <w:rPr>
          <w:rFonts w:asciiTheme="majorHAnsi" w:hAnsiTheme="majorHAnsi"/>
          <w:b/>
        </w:rPr>
        <w:t>31.</w:t>
      </w:r>
      <w:r w:rsidR="00C56AE4">
        <w:rPr>
          <w:rFonts w:asciiTheme="majorHAnsi" w:hAnsiTheme="majorHAnsi"/>
          <w:b/>
        </w:rPr>
        <w:t>03</w:t>
      </w:r>
      <w:r w:rsidR="00747042">
        <w:rPr>
          <w:rFonts w:asciiTheme="majorHAnsi" w:hAnsiTheme="majorHAnsi"/>
          <w:b/>
        </w:rPr>
        <w:t>.202</w:t>
      </w:r>
      <w:r w:rsidR="00C56AE4">
        <w:rPr>
          <w:rFonts w:asciiTheme="majorHAnsi" w:hAnsiTheme="majorHAnsi"/>
          <w:b/>
        </w:rPr>
        <w:t>3</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w:t>
      </w:r>
      <w:r w:rsidRPr="000961E2">
        <w:rPr>
          <w:rFonts w:asciiTheme="majorHAnsi" w:hAnsiTheme="majorHAnsi" w:cs="Arial"/>
          <w:noProof w:val="0"/>
          <w:color w:val="000000"/>
          <w:sz w:val="20"/>
          <w:szCs w:val="20"/>
        </w:rPr>
        <w:lastRenderedPageBreak/>
        <w:t xml:space="preserve">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343D67">
      <w:pPr>
        <w:pStyle w:val="ListParagraph"/>
        <w:numPr>
          <w:ilvl w:val="1"/>
          <w:numId w:val="17"/>
        </w:numPr>
        <w:spacing w:after="0" w:line="240" w:lineRule="auto"/>
        <w:ind w:left="567" w:hanging="567"/>
        <w:jc w:val="both"/>
        <w:rPr>
          <w:rFonts w:asciiTheme="majorHAnsi" w:hAnsiTheme="majorHAnsi" w:cs="Arial"/>
          <w:sz w:val="20"/>
          <w:szCs w:val="20"/>
        </w:rPr>
      </w:pPr>
      <w:bookmarkStart w:id="13" w:name="_Toc209947081"/>
      <w:bookmarkStart w:id="14" w:name="_Toc210520983"/>
      <w:bookmarkStart w:id="15"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3"/>
      <w:bookmarkEnd w:id="14"/>
      <w:bookmarkEnd w:id="15"/>
      <w:r w:rsidR="00012631" w:rsidRPr="000961E2">
        <w:rPr>
          <w:rFonts w:asciiTheme="majorHAnsi" w:hAnsiTheme="majorHAnsi" w:cs="Arial"/>
          <w:sz w:val="20"/>
          <w:szCs w:val="20"/>
        </w:rPr>
        <w:t>.</w:t>
      </w:r>
    </w:p>
    <w:p w14:paraId="1395A246" w14:textId="2BFFA37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343D67">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15628BAE" w:rsidR="00452617" w:rsidRPr="000961E2" w:rsidRDefault="00012631" w:rsidP="00343D67">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CC471F">
        <w:rPr>
          <w:rFonts w:asciiTheme="majorHAnsi" w:hAnsiTheme="majorHAnsi" w:cs="Arial"/>
          <w:sz w:val="20"/>
          <w:szCs w:val="20"/>
        </w:rPr>
        <w:br/>
      </w:r>
      <w:r w:rsidRPr="000961E2">
        <w:rPr>
          <w:rFonts w:asciiTheme="majorHAnsi" w:hAnsiTheme="majorHAnsi" w:cs="Arial"/>
          <w:sz w:val="20"/>
          <w:szCs w:val="20"/>
        </w:rPr>
        <w:t>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6"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343D67">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43D67">
      <w:pPr>
        <w:pStyle w:val="ListParagraph"/>
        <w:numPr>
          <w:ilvl w:val="1"/>
          <w:numId w:val="18"/>
        </w:numPr>
        <w:spacing w:after="0" w:line="240" w:lineRule="auto"/>
        <w:ind w:left="567" w:hanging="567"/>
        <w:jc w:val="both"/>
        <w:rPr>
          <w:rFonts w:asciiTheme="majorHAnsi" w:hAnsiTheme="majorHAnsi" w:cs="Arial"/>
          <w:sz w:val="20"/>
          <w:szCs w:val="20"/>
        </w:rPr>
      </w:pPr>
      <w:bookmarkStart w:id="16" w:name="_Ref137016636"/>
      <w:r w:rsidRPr="000961E2">
        <w:rPr>
          <w:rFonts w:asciiTheme="majorHAnsi" w:hAnsiTheme="majorHAnsi" w:cs="Arial"/>
          <w:sz w:val="20"/>
          <w:szCs w:val="20"/>
        </w:rPr>
        <w:t xml:space="preserve">Záujemca </w:t>
      </w:r>
      <w:bookmarkEnd w:id="16"/>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7"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1DFCCB5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065F72" w:rsidRPr="001A6E42">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0C222110"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miesta dodania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8"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1E70B3">
        <w:rPr>
          <w:rFonts w:asciiTheme="majorHAnsi" w:hAnsiTheme="majorHAnsi" w:cs="Arial"/>
          <w:sz w:val="20"/>
          <w:szCs w:val="20"/>
        </w:rPr>
        <w:t>z</w:t>
      </w:r>
      <w:r w:rsidRPr="001E70B3">
        <w:rPr>
          <w:rFonts w:asciiTheme="majorHAnsi" w:hAnsiTheme="majorHAnsi" w:cs="Arial"/>
          <w:sz w:val="20"/>
          <w:szCs w:val="20"/>
        </w:rPr>
        <w:t>oskenované</w:t>
      </w:r>
      <w:proofErr w:type="spellEnd"/>
      <w:r w:rsidRPr="001E70B3">
        <w:rPr>
          <w:rFonts w:asciiTheme="majorHAnsi" w:hAnsiTheme="majorHAnsi" w:cs="Arial"/>
          <w:sz w:val="20"/>
          <w:szCs w:val="20"/>
        </w:rPr>
        <w:t xml:space="preserve">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w:t>
      </w:r>
      <w:proofErr w:type="spellStart"/>
      <w:r w:rsidRPr="001E70B3">
        <w:rPr>
          <w:rFonts w:asciiTheme="majorHAnsi" w:hAnsiTheme="majorHAnsi" w:cs="Arial"/>
          <w:sz w:val="20"/>
          <w:szCs w:val="20"/>
        </w:rPr>
        <w:t>Document</w:t>
      </w:r>
      <w:proofErr w:type="spellEnd"/>
      <w:r w:rsidRPr="001E70B3">
        <w:rPr>
          <w:rFonts w:asciiTheme="majorHAnsi" w:hAnsiTheme="majorHAnsi" w:cs="Arial"/>
          <w:sz w:val="20"/>
          <w:szCs w:val="20"/>
        </w:rPr>
        <w:t xml:space="preserve"> to </w:t>
      </w:r>
      <w:proofErr w:type="spellStart"/>
      <w:r w:rsidRPr="001E70B3">
        <w:rPr>
          <w:rFonts w:asciiTheme="majorHAnsi" w:hAnsiTheme="majorHAnsi" w:cs="Arial"/>
          <w:sz w:val="20"/>
          <w:szCs w:val="20"/>
        </w:rPr>
        <w:t>Searchable</w:t>
      </w:r>
      <w:proofErr w:type="spellEnd"/>
      <w:r w:rsidRPr="001E70B3">
        <w:rPr>
          <w:rFonts w:asciiTheme="majorHAnsi" w:hAnsiTheme="majorHAnsi" w:cs="Arial"/>
          <w:sz w:val="20"/>
          <w:szCs w:val="20"/>
        </w:rPr>
        <w:t xml:space="preserve"> PDF </w:t>
      </w:r>
      <w:proofErr w:type="spellStart"/>
      <w:r w:rsidRPr="001E70B3">
        <w:rPr>
          <w:rFonts w:asciiTheme="majorHAnsi" w:hAnsiTheme="majorHAnsi" w:cs="Arial"/>
          <w:sz w:val="20"/>
          <w:szCs w:val="20"/>
        </w:rPr>
        <w:t>File</w:t>
      </w:r>
      <w:proofErr w:type="spellEnd"/>
      <w:r w:rsidRPr="001E70B3">
        <w:rPr>
          <w:rFonts w:asciiTheme="majorHAnsi" w:hAnsiTheme="majorHAnsi" w:cs="Arial"/>
          <w:sz w:val="20"/>
          <w:szCs w:val="20"/>
        </w:rPr>
        <w:t>“).</w:t>
      </w:r>
    </w:p>
    <w:p w14:paraId="42B15F6C" w14:textId="3E2D17A5" w:rsidR="003F15E4" w:rsidRPr="009F56CF" w:rsidRDefault="003F15E4" w:rsidP="00343D67">
      <w:pPr>
        <w:pStyle w:val="ListParagraph"/>
        <w:numPr>
          <w:ilvl w:val="1"/>
          <w:numId w:val="19"/>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595E6556" w:rsidR="00784907"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CC471F">
        <w:rPr>
          <w:rFonts w:asciiTheme="majorHAnsi" w:hAnsiTheme="majorHAnsi" w:cs="Arial"/>
          <w:sz w:val="20"/>
          <w:szCs w:val="20"/>
        </w:rPr>
        <w:br/>
      </w:r>
      <w:r w:rsidRPr="000961E2">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343D67">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27C02D2C" w:rsidR="00AB133C" w:rsidRPr="000961E2" w:rsidRDefault="00AB133C" w:rsidP="0071370B">
      <w:pPr>
        <w:ind w:left="540"/>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C96EF7">
        <w:rPr>
          <w:rFonts w:asciiTheme="majorHAnsi" w:hAnsiTheme="majorHAnsi" w:cs="Arial"/>
          <w:b/>
          <w:sz w:val="20"/>
          <w:szCs w:val="20"/>
        </w:rPr>
        <w:t>350</w:t>
      </w:r>
      <w:r w:rsidR="008719CA">
        <w:rPr>
          <w:rFonts w:asciiTheme="majorHAnsi" w:hAnsiTheme="majorHAnsi" w:cs="Arial"/>
          <w:b/>
          <w:sz w:val="20"/>
          <w:szCs w:val="20"/>
        </w:rPr>
        <w:t> 000,00</w:t>
      </w:r>
      <w:r w:rsidRPr="000961E2">
        <w:rPr>
          <w:rFonts w:asciiTheme="majorHAnsi" w:hAnsiTheme="majorHAnsi" w:cs="Arial"/>
          <w:b/>
          <w:sz w:val="20"/>
          <w:szCs w:val="20"/>
        </w:rPr>
        <w:t xml:space="preserve"> eur (slovom: </w:t>
      </w:r>
      <w:r w:rsidR="00C96EF7">
        <w:rPr>
          <w:rFonts w:asciiTheme="majorHAnsi" w:hAnsiTheme="majorHAnsi" w:cs="Arial"/>
          <w:b/>
          <w:sz w:val="20"/>
          <w:szCs w:val="20"/>
        </w:rPr>
        <w:t>tristopäťdesiat</w:t>
      </w:r>
      <w:r w:rsidR="008719CA">
        <w:rPr>
          <w:rFonts w:asciiTheme="majorHAnsi" w:hAnsiTheme="majorHAnsi" w:cs="Arial"/>
          <w:b/>
          <w:sz w:val="20"/>
          <w:szCs w:val="20"/>
        </w:rPr>
        <w:t>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30B74BD4"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Pr="00E94737">
        <w:rPr>
          <w:rFonts w:asciiTheme="majorHAnsi" w:hAnsiTheme="majorHAnsi" w:cs="Arial"/>
          <w:b/>
          <w:bCs/>
          <w:sz w:val="20"/>
          <w:szCs w:val="20"/>
        </w:rPr>
        <w:t>„</w:t>
      </w:r>
      <w:r w:rsidR="00C96EF7" w:rsidRPr="00C96EF7">
        <w:rPr>
          <w:rFonts w:asciiTheme="majorHAnsi" w:hAnsiTheme="majorHAnsi" w:cs="Arial"/>
          <w:b/>
          <w:bCs/>
          <w:sz w:val="20"/>
          <w:szCs w:val="20"/>
        </w:rPr>
        <w:t>Konsolidácia údajov DWH/BI</w:t>
      </w:r>
      <w:r w:rsidRPr="00E94737">
        <w:rPr>
          <w:rFonts w:asciiTheme="majorHAnsi" w:hAnsiTheme="majorHAnsi" w:cs="Arial"/>
          <w:b/>
          <w:bCs/>
          <w:sz w:val="20"/>
          <w:szCs w:val="20"/>
        </w:rPr>
        <w:t>“</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0BA87A09"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sidR="00CC471F">
        <w:rPr>
          <w:rFonts w:asciiTheme="majorHAnsi" w:hAnsiTheme="majorHAnsi" w:cs="Arial"/>
          <w:sz w:val="20"/>
          <w:szCs w:val="20"/>
        </w:rPr>
        <w:br/>
      </w:r>
      <w:r w:rsidRPr="000961E2">
        <w:rPr>
          <w:rFonts w:asciiTheme="majorHAnsi" w:hAnsiTheme="majorHAnsi" w:cs="Arial"/>
          <w:sz w:val="20"/>
          <w:szCs w:val="20"/>
        </w:rPr>
        <w:t>v bode 16.1 týchto súťažných podkladov,</w:t>
      </w:r>
    </w:p>
    <w:p w14:paraId="7BF71D41"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lastRenderedPageBreak/>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5B9203CB"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sidR="00CC471F">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761BD758" w14:textId="77777777" w:rsidR="0085177D" w:rsidRPr="00E9070D" w:rsidRDefault="00AB133C" w:rsidP="0085177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0085177D" w:rsidRPr="000961E2">
        <w:rPr>
          <w:rFonts w:asciiTheme="majorHAnsi" w:hAnsiTheme="majorHAnsi" w:cs="Arial"/>
          <w:b/>
          <w:sz w:val="20"/>
          <w:szCs w:val="20"/>
        </w:rPr>
        <w:t xml:space="preserve">Uchádzač originál dokladu o bankovej záruke alebo o poistení záruky predkladá </w:t>
      </w:r>
      <w:r w:rsidR="0085177D">
        <w:rPr>
          <w:rFonts w:asciiTheme="majorHAnsi" w:hAnsiTheme="majorHAnsi" w:cs="Arial"/>
          <w:b/>
          <w:sz w:val="20"/>
          <w:szCs w:val="20"/>
        </w:rPr>
        <w:t>prostredníctvom</w:t>
      </w:r>
      <w:r w:rsidR="0085177D" w:rsidRPr="000961E2">
        <w:rPr>
          <w:rFonts w:asciiTheme="majorHAnsi" w:hAnsiTheme="majorHAnsi" w:cs="Arial"/>
          <w:b/>
          <w:sz w:val="20"/>
          <w:szCs w:val="20"/>
        </w:rPr>
        <w:t xml:space="preserve"> </w:t>
      </w:r>
      <w:r w:rsidR="0085177D">
        <w:rPr>
          <w:rFonts w:asciiTheme="majorHAnsi" w:hAnsiTheme="majorHAnsi" w:cs="Arial"/>
          <w:b/>
          <w:sz w:val="20"/>
          <w:szCs w:val="20"/>
        </w:rPr>
        <w:t xml:space="preserve"> </w:t>
      </w:r>
      <w:proofErr w:type="spellStart"/>
      <w:r w:rsidR="0085177D" w:rsidRPr="000961E2">
        <w:rPr>
          <w:rFonts w:asciiTheme="majorHAnsi" w:hAnsiTheme="majorHAnsi" w:cs="Arial"/>
          <w:b/>
          <w:sz w:val="20"/>
          <w:szCs w:val="20"/>
        </w:rPr>
        <w:t>skenu</w:t>
      </w:r>
      <w:proofErr w:type="spellEnd"/>
      <w:r w:rsidR="0085177D" w:rsidRPr="000961E2">
        <w:rPr>
          <w:rFonts w:asciiTheme="majorHAnsi" w:hAnsiTheme="majorHAnsi" w:cs="Arial"/>
          <w:b/>
          <w:sz w:val="20"/>
          <w:szCs w:val="20"/>
        </w:rPr>
        <w:t xml:space="preserve"> vo odporúčacom formáte „PDF“ v systéme JOSEPHINE</w:t>
      </w:r>
      <w:r w:rsidR="0085177D">
        <w:rPr>
          <w:rFonts w:asciiTheme="majorHAnsi" w:hAnsiTheme="majorHAnsi" w:cs="Arial"/>
          <w:b/>
          <w:sz w:val="20"/>
          <w:szCs w:val="20"/>
        </w:rPr>
        <w:t xml:space="preserve">   </w:t>
      </w:r>
      <w:r w:rsidR="0085177D" w:rsidRPr="00E9070D">
        <w:rPr>
          <w:rFonts w:asciiTheme="majorHAnsi" w:hAnsiTheme="majorHAnsi" w:cs="Arial"/>
          <w:b/>
          <w:sz w:val="20"/>
          <w:szCs w:val="20"/>
        </w:rPr>
        <w:t xml:space="preserve">Verejný obstarávateľ bude akceptovať zloženie bankovej záruky do ponuky v systéme </w:t>
      </w:r>
      <w:proofErr w:type="spellStart"/>
      <w:r w:rsidR="0085177D" w:rsidRPr="00E9070D">
        <w:rPr>
          <w:rFonts w:asciiTheme="majorHAnsi" w:hAnsiTheme="majorHAnsi" w:cs="Arial"/>
          <w:b/>
          <w:sz w:val="20"/>
          <w:szCs w:val="20"/>
        </w:rPr>
        <w:t>Josephine</w:t>
      </w:r>
      <w:proofErr w:type="spellEnd"/>
      <w:r w:rsidR="0085177D">
        <w:rPr>
          <w:rFonts w:asciiTheme="majorHAnsi" w:hAnsiTheme="majorHAnsi" w:cs="Arial"/>
          <w:b/>
          <w:sz w:val="20"/>
          <w:szCs w:val="20"/>
        </w:rPr>
        <w:t xml:space="preserve"> </w:t>
      </w:r>
      <w:r w:rsidR="0085177D" w:rsidRPr="00E9070D">
        <w:rPr>
          <w:rFonts w:asciiTheme="majorHAnsi" w:hAnsiTheme="majorHAnsi" w:cs="Arial"/>
          <w:b/>
          <w:sz w:val="20"/>
          <w:szCs w:val="20"/>
        </w:rPr>
        <w:t>vystavenej elektronicky a podpísanej zaručeným elektronickým podpisom.</w:t>
      </w:r>
    </w:p>
    <w:p w14:paraId="068E51EF"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27F0D28D"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CC471F" w:rsidRPr="00CC471F">
        <w:rPr>
          <w:rFonts w:asciiTheme="majorHAnsi" w:hAnsiTheme="majorHAnsi" w:cs="Arial"/>
          <w:noProof/>
          <w:sz w:val="20"/>
          <w:szCs w:val="20"/>
          <w:lang w:eastAsia="sk-SK"/>
        </w:rPr>
        <w:t>NBS1-000-074-299</w:t>
      </w:r>
    </w:p>
    <w:p w14:paraId="3DF09635" w14:textId="7777777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5E0A5CFD"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CC471F" w:rsidRPr="00CC471F">
        <w:rPr>
          <w:rFonts w:asciiTheme="majorHAnsi" w:hAnsiTheme="majorHAnsi" w:cs="Arial"/>
          <w:noProof/>
          <w:sz w:val="20"/>
          <w:szCs w:val="20"/>
          <w:lang w:eastAsia="sk-SK"/>
        </w:rPr>
        <w:t>NBS1-000-074-299</w:t>
      </w:r>
    </w:p>
    <w:p w14:paraId="531AECD2" w14:textId="4B5C79B9"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w:t>
      </w:r>
      <w:r w:rsidRPr="004066BD">
        <w:rPr>
          <w:rFonts w:asciiTheme="majorHAnsi" w:hAnsiTheme="majorHAnsi" w:cs="Arial"/>
          <w:b/>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4E9E2FAC"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b/>
          <w:sz w:val="20"/>
          <w:szCs w:val="20"/>
        </w:rPr>
      </w:pPr>
      <w:bookmarkStart w:id="17" w:name="_Hlk527701792"/>
      <w:r w:rsidRPr="000961E2">
        <w:rPr>
          <w:rFonts w:asciiTheme="majorHAnsi" w:hAnsiTheme="majorHAnsi" w:cs="Arial"/>
          <w:sz w:val="20"/>
          <w:szCs w:val="20"/>
        </w:rPr>
        <w:t xml:space="preserve">V prípade nezloženia zábezpeky podľa určených podmienok verejného obstarávateľa bude uchádzač </w:t>
      </w:r>
      <w:r w:rsidR="00CC471F">
        <w:rPr>
          <w:rFonts w:asciiTheme="majorHAnsi" w:hAnsiTheme="majorHAnsi" w:cs="Arial"/>
          <w:sz w:val="20"/>
          <w:szCs w:val="20"/>
        </w:rPr>
        <w:br/>
      </w:r>
      <w:r w:rsidRPr="000961E2">
        <w:rPr>
          <w:rFonts w:asciiTheme="majorHAnsi" w:hAnsiTheme="majorHAnsi" w:cs="Arial"/>
          <w:sz w:val="20"/>
          <w:szCs w:val="20"/>
        </w:rPr>
        <w:t>z procesu tohto verejného obstarávania v zmysle § 53 ods. 5 písm. a) zákona o verejnom obstarávaní vylúčený.</w:t>
      </w:r>
      <w:bookmarkEnd w:id="17"/>
    </w:p>
    <w:p w14:paraId="4562FAE1"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45B3F24" w:rsidR="00EA04B5" w:rsidRPr="000961E2" w:rsidRDefault="005D17CE"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CC471F">
        <w:rPr>
          <w:rFonts w:asciiTheme="majorHAnsi" w:hAnsiTheme="majorHAnsi" w:cs="Arial"/>
          <w:sz w:val="20"/>
          <w:szCs w:val="20"/>
        </w:rPr>
        <w:br/>
      </w:r>
      <w:r w:rsidR="006C7F30" w:rsidRPr="000961E2">
        <w:rPr>
          <w:rFonts w:asciiTheme="majorHAnsi" w:hAnsiTheme="majorHAnsi" w:cs="Arial"/>
          <w:sz w:val="20"/>
          <w:szCs w:val="20"/>
        </w:rPr>
        <w:lastRenderedPageBreak/>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303F001B" w:rsidR="00AC210D" w:rsidRPr="00AF3894" w:rsidRDefault="00AC210D"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3D79BD">
        <w:rPr>
          <w:rFonts w:asciiTheme="majorHAnsi" w:hAnsiTheme="majorHAnsi" w:cs="Arial"/>
          <w:sz w:val="20"/>
          <w:szCs w:val="20"/>
        </w:rPr>
        <w:t xml:space="preserve"> </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46772430" w:rsidR="00271495" w:rsidRPr="007638F6" w:rsidRDefault="00EA04B5" w:rsidP="00343D67">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69FA5C1E" w14:textId="62184938" w:rsidR="00996BB1" w:rsidRPr="000961E2" w:rsidRDefault="0071370B"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11CB96E" w:rsidR="00502792" w:rsidRPr="000961E2" w:rsidRDefault="00F174F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D731AF7" w14:textId="77777777" w:rsidR="00AE2A82" w:rsidRPr="000961E2" w:rsidRDefault="00AE2A82" w:rsidP="00343D67">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343D67">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26AA2C"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w:t>
      </w:r>
      <w:r w:rsidR="00CC471F">
        <w:rPr>
          <w:rFonts w:asciiTheme="majorHAnsi" w:hAnsiTheme="majorHAnsi" w:cs="Arial"/>
          <w:sz w:val="20"/>
          <w:szCs w:val="20"/>
        </w:rPr>
        <w:br/>
      </w:r>
      <w:r w:rsidRPr="007638F6">
        <w:rPr>
          <w:rFonts w:asciiTheme="majorHAnsi" w:hAnsiTheme="majorHAnsi" w:cs="Arial"/>
          <w:sz w:val="20"/>
          <w:szCs w:val="20"/>
        </w:rPr>
        <w:t xml:space="preserve">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rsidP="00343D67">
      <w:pPr>
        <w:pStyle w:val="ListParagraph"/>
        <w:numPr>
          <w:ilvl w:val="0"/>
          <w:numId w:val="45"/>
        </w:numPr>
        <w:tabs>
          <w:tab w:val="num" w:pos="993"/>
        </w:tabs>
        <w:spacing w:after="0" w:line="240" w:lineRule="auto"/>
        <w:jc w:val="both"/>
        <w:rPr>
          <w:rFonts w:asciiTheme="majorHAnsi" w:hAnsiTheme="majorHAnsi" w:cs="Arial"/>
          <w:sz w:val="20"/>
          <w:szCs w:val="20"/>
        </w:rPr>
      </w:pPr>
      <w:bookmarkStart w:id="18"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18"/>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343D67">
      <w:pPr>
        <w:pStyle w:val="ListParagraph"/>
        <w:numPr>
          <w:ilvl w:val="0"/>
          <w:numId w:val="45"/>
        </w:numPr>
        <w:spacing w:after="0" w:line="240" w:lineRule="auto"/>
        <w:jc w:val="both"/>
        <w:rPr>
          <w:rFonts w:asciiTheme="majorHAnsi" w:hAnsiTheme="majorHAnsi" w:cs="Arial"/>
          <w:sz w:val="20"/>
          <w:szCs w:val="20"/>
        </w:rPr>
      </w:pPr>
      <w:bookmarkStart w:id="19"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9"/>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6B5F0F51"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CC471F">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9"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xml:space="preserve">. </w:t>
      </w:r>
      <w:r w:rsidRPr="000961E2">
        <w:rPr>
          <w:rFonts w:asciiTheme="majorHAnsi" w:hAnsiTheme="majorHAnsi" w:cs="Arial"/>
          <w:sz w:val="20"/>
          <w:szCs w:val="20"/>
        </w:rPr>
        <w:lastRenderedPageBreak/>
        <w:t>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3F965137" w:rsidR="00974DC8" w:rsidRPr="00674BDD"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 xml:space="preserve">Uchádzačom navrhovaná cena za dodanie požadovaného predmetu zákazky, uvedená v ponuke uchádzača, bude vyjadrená v EUR (Eurách)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251B1D2E" w:rsidR="005F771B" w:rsidRPr="003F4673" w:rsidRDefault="005A059B" w:rsidP="00177C69">
      <w:pPr>
        <w:jc w:val="both"/>
        <w:rPr>
          <w:rFonts w:asciiTheme="majorHAnsi" w:hAnsiTheme="majorHAnsi" w:cs="Arial"/>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CC471F" w:rsidRPr="00CC471F">
        <w:rPr>
          <w:rFonts w:asciiTheme="majorHAnsi" w:hAnsiTheme="majorHAnsi" w:cs="Arial"/>
          <w:b/>
          <w:color w:val="000000"/>
          <w:sz w:val="20"/>
          <w:szCs w:val="20"/>
        </w:rPr>
        <w:t>Konsolidácia údajov DWH/BI</w:t>
      </w:r>
      <w:r w:rsidR="00CB2935" w:rsidRPr="00B667DD">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0AE360F1" w:rsidR="00C8482F" w:rsidRPr="000961E2" w:rsidRDefault="00C00EAB"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326CDF">
        <w:rPr>
          <w:rFonts w:asciiTheme="majorHAnsi" w:hAnsiTheme="majorHAnsi" w:cs="Arial"/>
          <w:b/>
          <w:sz w:val="20"/>
          <w:szCs w:val="20"/>
        </w:rPr>
        <w:t>10</w:t>
      </w:r>
      <w:r w:rsidR="00E67E4D">
        <w:rPr>
          <w:rFonts w:asciiTheme="majorHAnsi" w:hAnsiTheme="majorHAnsi" w:cs="Arial"/>
          <w:b/>
          <w:sz w:val="20"/>
          <w:szCs w:val="20"/>
        </w:rPr>
        <w:t>.</w:t>
      </w:r>
      <w:r w:rsidR="00326CDF">
        <w:rPr>
          <w:rFonts w:asciiTheme="majorHAnsi" w:hAnsiTheme="majorHAnsi" w:cs="Arial"/>
          <w:b/>
          <w:sz w:val="20"/>
          <w:szCs w:val="20"/>
        </w:rPr>
        <w:t>10</w:t>
      </w:r>
      <w:r w:rsidR="00E67E4D">
        <w:rPr>
          <w:rFonts w:asciiTheme="majorHAnsi" w:hAnsiTheme="majorHAnsi" w:cs="Arial"/>
          <w:b/>
          <w:sz w:val="20"/>
          <w:szCs w:val="20"/>
        </w:rPr>
        <w:t>.2022</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967C7B">
        <w:rPr>
          <w:rFonts w:asciiTheme="majorHAnsi" w:hAnsiTheme="majorHAnsi" w:cs="Arial"/>
          <w:b/>
          <w:sz w:val="20"/>
          <w:szCs w:val="20"/>
        </w:rPr>
        <w:t>10.00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343D67">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54E65A26" w:rsidR="00876E8B" w:rsidRPr="000961E2" w:rsidRDefault="00646DFF" w:rsidP="00343D67">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r w:rsidR="00CD3FB2" w:rsidRPr="000961E2">
        <w:rPr>
          <w:rFonts w:asciiTheme="majorHAnsi" w:hAnsiTheme="majorHAnsi" w:cs="Arial"/>
          <w:color w:val="000000"/>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28695142" w:rsidR="003A4C1B" w:rsidRPr="000961E2" w:rsidRDefault="003A4C1B"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Pri doručovaní žiadosti o nápravu sa postupuje podľa bodu 10.10 týchto súťažných podkladov. Žiadosť </w:t>
      </w:r>
      <w:r w:rsidR="00CC471F">
        <w:rPr>
          <w:rFonts w:asciiTheme="majorHAnsi" w:hAnsiTheme="majorHAnsi" w:cs="Arial"/>
          <w:sz w:val="20"/>
          <w:szCs w:val="20"/>
        </w:rPr>
        <w:br/>
      </w:r>
      <w:r w:rsidRPr="000961E2">
        <w:rPr>
          <w:rFonts w:asciiTheme="majorHAnsi" w:hAnsiTheme="majorHAnsi" w:cs="Arial"/>
          <w:sz w:val="20"/>
          <w:szCs w:val="20"/>
        </w:rPr>
        <w:t>o nápravu doručovaná v elektronickej podobe funkcionalitou informačného systému JOSEPHINE sa považuje za doručenú dňom jej odoslania.</w:t>
      </w:r>
    </w:p>
    <w:p w14:paraId="000D3096" w14:textId="2D987F17" w:rsidR="008E5CCA" w:rsidRDefault="002030D0"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64719D74" w:rsidR="00245563" w:rsidRPr="000961E2" w:rsidRDefault="00DB164D"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p>
    <w:p w14:paraId="0AD4EDF1" w14:textId="525BD78E" w:rsidR="000F49E3" w:rsidRDefault="00820B67"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 xml:space="preserve">výsledok vyhodnotenia ponúk, vrátane poradia uchádzačov </w:t>
      </w:r>
      <w:r w:rsidR="00CC471F">
        <w:rPr>
          <w:rFonts w:asciiTheme="majorHAnsi" w:hAnsiTheme="majorHAnsi" w:cs="Arial"/>
          <w:sz w:val="20"/>
          <w:szCs w:val="20"/>
        </w:rPr>
        <w:br/>
      </w:r>
      <w:r w:rsidRPr="000961E2">
        <w:rPr>
          <w:rFonts w:asciiTheme="majorHAnsi" w:hAnsiTheme="majorHAnsi" w:cs="Arial"/>
          <w:sz w:val="20"/>
          <w:szCs w:val="20"/>
        </w:rPr>
        <w:t>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w:t>
      </w:r>
      <w:r w:rsidR="00CC471F">
        <w:rPr>
          <w:rFonts w:asciiTheme="majorHAnsi" w:hAnsiTheme="majorHAnsi" w:cs="Arial"/>
          <w:sz w:val="20"/>
          <w:szCs w:val="20"/>
        </w:rPr>
        <w:br/>
      </w:r>
      <w:r w:rsidR="00FE3229" w:rsidRPr="007638F6">
        <w:rPr>
          <w:rFonts w:asciiTheme="majorHAnsi" w:hAnsiTheme="majorHAnsi" w:cs="Arial"/>
          <w:sz w:val="20"/>
          <w:szCs w:val="20"/>
        </w:rPr>
        <w:t>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1"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2"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3A1A4AC" w:rsidR="005F51C6" w:rsidRPr="004121C8" w:rsidRDefault="00B70B6C"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CC471F">
        <w:rPr>
          <w:rFonts w:asciiTheme="majorHAnsi" w:hAnsiTheme="majorHAnsi" w:cs="Arial"/>
          <w:sz w:val="20"/>
          <w:szCs w:val="20"/>
        </w:rPr>
        <w:t>y</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5D21C561" w:rsidR="005F51C6" w:rsidRPr="000961E2" w:rsidRDefault="00A61E07"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CC471F">
        <w:rPr>
          <w:rFonts w:asciiTheme="majorHAnsi" w:hAnsiTheme="majorHAnsi" w:cs="Arial"/>
          <w:sz w:val="20"/>
          <w:szCs w:val="20"/>
        </w:rPr>
        <w:t>y</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 </w:t>
      </w:r>
      <w:r w:rsidR="00B324AE">
        <w:rPr>
          <w:rFonts w:asciiTheme="majorHAnsi" w:hAnsiTheme="majorHAnsi" w:cs="Arial"/>
          <w:sz w:val="20"/>
          <w:szCs w:val="20"/>
        </w:rPr>
        <w:t>RPVS</w:t>
      </w:r>
      <w:r w:rsidRPr="000961E2">
        <w:rPr>
          <w:rFonts w:asciiTheme="majorHAnsi" w:hAnsiTheme="majorHAnsi" w:cs="Arial"/>
          <w:sz w:val="20"/>
          <w:szCs w:val="20"/>
        </w:rPr>
        <w:t>.</w:t>
      </w:r>
    </w:p>
    <w:p w14:paraId="682DB568" w14:textId="36B6EA2D" w:rsidR="007B761E" w:rsidRPr="000961E2"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0367D9E7" w:rsidR="007B761E" w:rsidRPr="007638F6" w:rsidRDefault="007B761E" w:rsidP="0038251A">
      <w:pPr>
        <w:ind w:left="567"/>
        <w:jc w:val="both"/>
        <w:rPr>
          <w:rFonts w:asciiTheme="majorHAnsi" w:hAnsiTheme="majorHAnsi" w:cs="Arial"/>
          <w:sz w:val="20"/>
          <w:szCs w:val="20"/>
        </w:rPr>
      </w:pPr>
      <w:r w:rsidRPr="007638F6">
        <w:rPr>
          <w:rFonts w:asciiTheme="majorHAnsi" w:hAnsiTheme="majorHAnsi" w:cs="Arial"/>
          <w:sz w:val="20"/>
          <w:szCs w:val="20"/>
        </w:rPr>
        <w:t xml:space="preserve">Úspešný uchádzač v zmluve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139FD46F" w:rsidR="005F51C6" w:rsidRPr="007638F6"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Počas trvania zmluvy je úspešný uchádzač oprávnený zmeniť subdodávateľa uvedeného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27B9FCD7" w:rsidR="00750438" w:rsidRPr="00750438" w:rsidRDefault="00BC4F2B" w:rsidP="00343D67">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 xml:space="preserve">5 alebo ods. 6 zákona o verejnom obstarávaní alebo ak neboli doručené námietky podľa § 170 zákona </w:t>
      </w:r>
      <w:r w:rsidR="00CC471F">
        <w:rPr>
          <w:rFonts w:asciiTheme="majorHAnsi" w:hAnsiTheme="majorHAnsi" w:cs="Arial"/>
          <w:sz w:val="20"/>
          <w:szCs w:val="20"/>
        </w:rPr>
        <w:br/>
      </w:r>
      <w:r w:rsidR="00750438" w:rsidRPr="00750438">
        <w:rPr>
          <w:rFonts w:asciiTheme="majorHAnsi" w:hAnsiTheme="majorHAnsi" w:cs="Arial"/>
          <w:sz w:val="20"/>
          <w:szCs w:val="20"/>
        </w:rPr>
        <w:t>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3CEA7131"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CC471F" w:rsidRPr="00CC471F">
        <w:rPr>
          <w:rFonts w:asciiTheme="majorHAnsi" w:hAnsiTheme="majorHAnsi" w:cs="Arial"/>
          <w:b/>
          <w:sz w:val="20"/>
          <w:szCs w:val="20"/>
        </w:rPr>
        <w:t>Konsolidácia údajov DWH/BI</w:t>
      </w:r>
    </w:p>
    <w:p w14:paraId="02B05AB6" w14:textId="09053474"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v súťažných podkladoch </w:t>
      </w:r>
      <w:r w:rsidR="00CC471F">
        <w:rPr>
          <w:rFonts w:asciiTheme="majorHAnsi" w:hAnsiTheme="majorHAnsi" w:cs="Arial"/>
          <w:sz w:val="20"/>
          <w:szCs w:val="20"/>
        </w:rPr>
        <w:br/>
      </w:r>
      <w:r w:rsidRPr="000961E2">
        <w:rPr>
          <w:rFonts w:asciiTheme="majorHAnsi" w:hAnsiTheme="majorHAnsi" w:cs="Arial"/>
          <w:sz w:val="20"/>
          <w:szCs w:val="20"/>
        </w:rPr>
        <w:t>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0"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0"/>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0A4F6165"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CC471F" w:rsidRPr="00CC471F">
        <w:rPr>
          <w:rFonts w:asciiTheme="majorHAnsi" w:hAnsiTheme="majorHAnsi" w:cs="Arial"/>
          <w:b/>
          <w:sz w:val="20"/>
          <w:szCs w:val="20"/>
        </w:rPr>
        <w:t>Konsolidácia údajov DWH/BI</w:t>
      </w:r>
    </w:p>
    <w:p w14:paraId="2D2AFA12"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3FEBDBA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9867D8" w:rsidRPr="00CC471F">
        <w:rPr>
          <w:rFonts w:asciiTheme="majorHAnsi" w:hAnsiTheme="majorHAnsi" w:cs="Arial"/>
          <w:b/>
          <w:sz w:val="20"/>
          <w:szCs w:val="20"/>
        </w:rPr>
        <w:t>Konsolidácia údajov DWH/BI</w:t>
      </w:r>
      <w:r w:rsidR="009867D8" w:rsidDel="009867D8">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headerReference w:type="even" r:id="rId23"/>
          <w:headerReference w:type="default" r:id="rId24"/>
          <w:footerReference w:type="even" r:id="rId25"/>
          <w:footerReference w:type="default" r:id="rId26"/>
          <w:headerReference w:type="first" r:id="rId27"/>
          <w:footerReference w:type="first" r:id="rId28"/>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343D67">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343D67">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1C4B234E"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D92420">
        <w:rPr>
          <w:rFonts w:asciiTheme="majorHAnsi" w:hAnsiTheme="majorHAnsi" w:cs="Arial"/>
          <w:sz w:val="20"/>
          <w:szCs w:val="20"/>
        </w:rPr>
        <w:br/>
      </w:r>
      <w:r w:rsidR="00AE0A37" w:rsidRPr="000961E2">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343D67">
      <w:pPr>
        <w:pStyle w:val="ListParagraph"/>
        <w:numPr>
          <w:ilvl w:val="1"/>
          <w:numId w:val="41"/>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343D67">
      <w:pPr>
        <w:pStyle w:val="ListParagraph"/>
        <w:numPr>
          <w:ilvl w:val="1"/>
          <w:numId w:val="41"/>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77777777" w:rsidR="00375F09" w:rsidRPr="000961E2" w:rsidRDefault="00375F09" w:rsidP="00F61062">
      <w:pPr>
        <w:jc w:val="both"/>
        <w:rPr>
          <w:rFonts w:asciiTheme="majorHAnsi" w:hAnsiTheme="majorHAnsi" w:cs="Arial"/>
          <w:sz w:val="20"/>
          <w:szCs w:val="20"/>
        </w:rPr>
      </w:pPr>
    </w:p>
    <w:p w14:paraId="3FB65FF6" w14:textId="64366E33" w:rsidR="007C6039" w:rsidRPr="00F6697C" w:rsidRDefault="007C6039"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4C394364" w14:textId="311770CB" w:rsidR="00EE5D82" w:rsidRPr="00601BB2" w:rsidRDefault="00EE5D82" w:rsidP="00343D67">
      <w:pPr>
        <w:pStyle w:val="ListParagraph"/>
        <w:numPr>
          <w:ilvl w:val="1"/>
          <w:numId w:val="33"/>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w:t>
      </w:r>
      <w:r w:rsidR="00CA29C2" w:rsidRPr="00601BB2">
        <w:rPr>
          <w:rFonts w:asciiTheme="majorHAnsi" w:hAnsiTheme="majorHAnsi" w:cs="Arial"/>
          <w:sz w:val="20"/>
          <w:szCs w:val="20"/>
        </w:rPr>
        <w:t>d</w:t>
      </w:r>
      <w:r w:rsidRPr="00601BB2">
        <w:rPr>
          <w:rFonts w:asciiTheme="majorHAnsi" w:hAnsiTheme="majorHAnsi" w:cs="Arial"/>
          <w:sz w:val="20"/>
          <w:szCs w:val="20"/>
        </w:rPr>
        <w:t>ovné doklady:</w:t>
      </w:r>
    </w:p>
    <w:p w14:paraId="15EE7DA0" w14:textId="72B38464" w:rsidR="003261A8" w:rsidRDefault="003261A8">
      <w:pPr>
        <w:pStyle w:val="ListParagraph"/>
        <w:numPr>
          <w:ilvl w:val="2"/>
          <w:numId w:val="33"/>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zákona o verejnom obstarávaní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r w:rsidR="00246F5F">
        <w:rPr>
          <w:rFonts w:asciiTheme="majorHAnsi" w:hAnsiTheme="majorHAnsi" w:cs="Arial"/>
          <w:sz w:val="20"/>
          <w:szCs w:val="20"/>
        </w:rPr>
        <w:t xml:space="preserve">; </w:t>
      </w:r>
      <w:r w:rsidR="00246F5F" w:rsidRPr="00045F31">
        <w:rPr>
          <w:rFonts w:asciiTheme="majorHAnsi" w:hAnsiTheme="majorHAnsi" w:cs="Arial"/>
          <w:sz w:val="20"/>
          <w:szCs w:val="20"/>
        </w:rPr>
        <w:t>ak referencia nebola vyhotovená podľa </w:t>
      </w:r>
      <w:hyperlink r:id="rId29" w:anchor="paragraf-12" w:tooltip="Odkaz na predpis alebo ustanovenie" w:history="1">
        <w:r w:rsidR="00246F5F" w:rsidRPr="00045F31">
          <w:rPr>
            <w:rFonts w:cs="Arial"/>
            <w:sz w:val="20"/>
            <w:szCs w:val="20"/>
          </w:rPr>
          <w:t>§ 12</w:t>
        </w:r>
      </w:hyperlink>
      <w:r w:rsidR="00246F5F" w:rsidRPr="00045F31">
        <w:rPr>
          <w:rFonts w:asciiTheme="majorHAnsi" w:hAnsiTheme="majorHAnsi" w:cs="Arial"/>
          <w:sz w:val="20"/>
          <w:szCs w:val="20"/>
        </w:rPr>
        <w:t xml:space="preserve"> zákona o verejnom obstarávaní dokladom môže byť aj vyhlásenie uchádzača alebo záujemcu o ich uskutočnení, doplnené dokladom, preukazujúcim ich uskutočnenie</w:t>
      </w:r>
      <w:r w:rsidRPr="00601BB2">
        <w:rPr>
          <w:rFonts w:asciiTheme="majorHAnsi" w:hAnsiTheme="majorHAnsi" w:cs="Arial"/>
          <w:sz w:val="20"/>
          <w:szCs w:val="20"/>
        </w:rPr>
        <w:t>.</w:t>
      </w:r>
    </w:p>
    <w:p w14:paraId="2DB32A53" w14:textId="3B5899DC" w:rsidR="00D361F8" w:rsidRPr="00D361F8" w:rsidRDefault="00D361F8" w:rsidP="00B667DD">
      <w:pPr>
        <w:pStyle w:val="ListParagraph"/>
        <w:spacing w:after="0" w:line="240" w:lineRule="auto"/>
        <w:ind w:left="1276"/>
        <w:jc w:val="both"/>
        <w:rPr>
          <w:rFonts w:asciiTheme="majorHAnsi" w:hAnsiTheme="majorHAnsi" w:cs="Arial"/>
          <w:sz w:val="20"/>
          <w:szCs w:val="20"/>
        </w:rPr>
      </w:pPr>
      <w:r w:rsidRPr="00D361F8">
        <w:rPr>
          <w:rFonts w:asciiTheme="majorHAnsi" w:hAnsiTheme="majorHAnsi" w:cs="Arial"/>
          <w:b/>
          <w:bCs/>
          <w:sz w:val="20"/>
          <w:szCs w:val="20"/>
        </w:rPr>
        <w:t>Podľa § 34 ods. 2 zákona o verejnom obstarávaní</w:t>
      </w:r>
      <w:r w:rsidRPr="00D361F8">
        <w:rPr>
          <w:rFonts w:asciiTheme="majorHAnsi" w:hAnsiTheme="majorHAnsi" w:cs="Arial"/>
          <w:sz w:val="20"/>
          <w:szCs w:val="20"/>
        </w:rPr>
        <w:t xml:space="preserve"> </w:t>
      </w:r>
      <w:r w:rsidR="003F6B79">
        <w:rPr>
          <w:rFonts w:asciiTheme="majorHAnsi" w:hAnsiTheme="majorHAnsi" w:cs="Arial"/>
          <w:sz w:val="20"/>
          <w:szCs w:val="20"/>
        </w:rPr>
        <w:t>–</w:t>
      </w:r>
      <w:r w:rsidRPr="00D361F8">
        <w:rPr>
          <w:rFonts w:asciiTheme="majorHAnsi" w:hAnsiTheme="majorHAnsi" w:cs="Arial"/>
          <w:sz w:val="20"/>
          <w:szCs w:val="20"/>
        </w:rPr>
        <w:t xml:space="preserve"> ak</w:t>
      </w:r>
      <w:r w:rsidR="003F6B79">
        <w:rPr>
          <w:rFonts w:asciiTheme="majorHAnsi" w:hAnsiTheme="majorHAnsi" w:cs="Arial"/>
          <w:sz w:val="20"/>
          <w:szCs w:val="20"/>
        </w:rPr>
        <w:t xml:space="preserve"> </w:t>
      </w:r>
      <w:r w:rsidRPr="00D361F8">
        <w:rPr>
          <w:rFonts w:asciiTheme="majorHAnsi" w:hAnsiTheme="majorHAnsi" w:cs="Arial"/>
          <w:sz w:val="20"/>
          <w:szCs w:val="20"/>
        </w:rPr>
        <w:t>je to potrebné na zaistenie primeranej úrovne hospodárskej súťaže, verejný obstarávateľ môže určiť dlhšiu dobu, ako je doba podľa § 34 odseku 1 písm. a) zákona o verejnom obstarávaní.</w:t>
      </w:r>
    </w:p>
    <w:p w14:paraId="79563086" w14:textId="77777777" w:rsidR="003261A8" w:rsidRPr="000961E2" w:rsidRDefault="003261A8" w:rsidP="002560E3">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3A035F5A" w14:textId="717A6605" w:rsidR="001B1989" w:rsidRPr="001B1989" w:rsidRDefault="00601BB2" w:rsidP="00343D67">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791AC4">
        <w:rPr>
          <w:rFonts w:asciiTheme="majorHAnsi" w:hAnsiTheme="majorHAnsi"/>
          <w:sz w:val="20"/>
        </w:rPr>
        <w:t xml:space="preserve">Verejný obstarávateľ </w:t>
      </w:r>
      <w:bookmarkStart w:id="21" w:name="_Hlk108085808"/>
      <w:r w:rsidRPr="00791AC4">
        <w:rPr>
          <w:rFonts w:asciiTheme="majorHAnsi" w:hAnsiTheme="majorHAnsi"/>
          <w:sz w:val="20"/>
        </w:rPr>
        <w:t xml:space="preserve">požaduje, aby uchádzač v ponuke predložil zoznam </w:t>
      </w:r>
      <w:bookmarkEnd w:id="21"/>
      <w:r w:rsidR="001B1989">
        <w:rPr>
          <w:rFonts w:asciiTheme="majorHAnsi" w:hAnsiTheme="majorHAnsi"/>
          <w:sz w:val="20"/>
        </w:rPr>
        <w:br/>
      </w:r>
      <w:r w:rsidR="003F6B79">
        <w:rPr>
          <w:rFonts w:asciiTheme="majorHAnsi" w:hAnsiTheme="majorHAnsi"/>
          <w:sz w:val="20"/>
        </w:rPr>
        <w:t xml:space="preserve">realizovaných zákaziek </w:t>
      </w:r>
      <w:r w:rsidR="001B1989">
        <w:rPr>
          <w:rFonts w:asciiTheme="majorHAnsi" w:hAnsiTheme="majorHAnsi"/>
          <w:sz w:val="20"/>
        </w:rPr>
        <w:t xml:space="preserve">s </w:t>
      </w:r>
      <w:r w:rsidRPr="00791AC4">
        <w:rPr>
          <w:rFonts w:asciiTheme="majorHAnsi" w:hAnsiTheme="majorHAnsi" w:cs="Arial"/>
          <w:sz w:val="20"/>
          <w:szCs w:val="20"/>
        </w:rPr>
        <w:t>minimálne</w:t>
      </w:r>
      <w:r w:rsidR="001B1989">
        <w:rPr>
          <w:rFonts w:asciiTheme="majorHAnsi" w:hAnsiTheme="majorHAnsi" w:cs="Arial"/>
          <w:sz w:val="20"/>
          <w:szCs w:val="20"/>
        </w:rPr>
        <w:t xml:space="preserve"> </w:t>
      </w:r>
      <w:r w:rsidR="001B1989" w:rsidRPr="001B1989">
        <w:rPr>
          <w:rFonts w:ascii="Cambria" w:hAnsi="Cambria"/>
          <w:color w:val="000000" w:themeColor="text1"/>
          <w:sz w:val="20"/>
          <w:szCs w:val="20"/>
        </w:rPr>
        <w:t xml:space="preserve">jedeným projektom, ktorý sa spustil do produkcie za posledných 5 rokov od vyhlásenia verejného obstarávania a ktorého obsahom bola implementácia celkového technického riešenia pre oblasť Dátového skladu a/alebo </w:t>
      </w:r>
      <w:proofErr w:type="spellStart"/>
      <w:r w:rsidR="001B1989" w:rsidRPr="001B1989">
        <w:rPr>
          <w:rFonts w:ascii="Cambria" w:hAnsi="Cambria"/>
          <w:color w:val="000000" w:themeColor="text1"/>
          <w:sz w:val="20"/>
          <w:szCs w:val="20"/>
        </w:rPr>
        <w:t>BigData</w:t>
      </w:r>
      <w:proofErr w:type="spellEnd"/>
      <w:r w:rsidR="001B1989" w:rsidRPr="001B1989">
        <w:rPr>
          <w:rFonts w:ascii="Cambria" w:hAnsi="Cambria"/>
          <w:color w:val="000000" w:themeColor="text1"/>
          <w:sz w:val="20"/>
          <w:szCs w:val="20"/>
        </w:rPr>
        <w:t xml:space="preserve"> (</w:t>
      </w:r>
      <w:proofErr w:type="spellStart"/>
      <w:r w:rsidR="001B1989" w:rsidRPr="001B1989">
        <w:rPr>
          <w:rFonts w:ascii="Cambria" w:hAnsi="Cambria"/>
          <w:color w:val="000000" w:themeColor="text1"/>
          <w:sz w:val="20"/>
          <w:szCs w:val="20"/>
        </w:rPr>
        <w:t>DataLake</w:t>
      </w:r>
      <w:proofErr w:type="spellEnd"/>
      <w:r w:rsidR="001B1989" w:rsidRPr="001B1989">
        <w:rPr>
          <w:rFonts w:ascii="Cambria" w:hAnsi="Cambria"/>
          <w:color w:val="000000" w:themeColor="text1"/>
          <w:sz w:val="20"/>
          <w:szCs w:val="20"/>
        </w:rPr>
        <w:t>), t.</w:t>
      </w:r>
      <w:r w:rsidR="003F6B79">
        <w:rPr>
          <w:rFonts w:ascii="Cambria" w:hAnsi="Cambria"/>
          <w:color w:val="000000" w:themeColor="text1"/>
          <w:sz w:val="20"/>
          <w:szCs w:val="20"/>
        </w:rPr>
        <w:t xml:space="preserve"> </w:t>
      </w:r>
      <w:r w:rsidR="001B1989" w:rsidRPr="001B1989">
        <w:rPr>
          <w:rFonts w:ascii="Cambria" w:hAnsi="Cambria"/>
          <w:color w:val="000000" w:themeColor="text1"/>
          <w:sz w:val="20"/>
          <w:szCs w:val="20"/>
        </w:rPr>
        <w:t xml:space="preserve">j. projekt musí mať minimálne </w:t>
      </w:r>
      <w:r w:rsidR="009A4979" w:rsidRPr="001B1989">
        <w:rPr>
          <w:rFonts w:ascii="Cambria" w:hAnsi="Cambria"/>
          <w:color w:val="000000" w:themeColor="text1"/>
          <w:sz w:val="20"/>
          <w:szCs w:val="20"/>
        </w:rPr>
        <w:t xml:space="preserve">všetky </w:t>
      </w:r>
      <w:r w:rsidR="001B1989" w:rsidRPr="001B1989">
        <w:rPr>
          <w:rFonts w:ascii="Cambria" w:hAnsi="Cambria"/>
          <w:color w:val="000000" w:themeColor="text1"/>
          <w:sz w:val="20"/>
          <w:szCs w:val="20"/>
        </w:rPr>
        <w:t>tieto parametre:</w:t>
      </w:r>
    </w:p>
    <w:p w14:paraId="342A7DC4" w14:textId="29B8A1A1" w:rsidR="001B1989" w:rsidRPr="001B1989" w:rsidRDefault="001B1989" w:rsidP="00B667DD">
      <w:pPr>
        <w:ind w:left="2410" w:hanging="283"/>
        <w:jc w:val="both"/>
        <w:rPr>
          <w:rFonts w:asciiTheme="majorHAnsi" w:hAnsiTheme="majorHAnsi" w:cs="Arial"/>
          <w:sz w:val="20"/>
          <w:szCs w:val="20"/>
        </w:rPr>
      </w:pPr>
      <w:r w:rsidRPr="001B1989">
        <w:rPr>
          <w:rFonts w:asciiTheme="majorHAnsi" w:hAnsiTheme="majorHAnsi" w:cs="Arial"/>
          <w:sz w:val="20"/>
          <w:szCs w:val="20"/>
        </w:rPr>
        <w:t>•</w:t>
      </w:r>
      <w:r w:rsidRPr="001B1989">
        <w:rPr>
          <w:rFonts w:asciiTheme="majorHAnsi" w:hAnsiTheme="majorHAnsi" w:cs="Arial"/>
          <w:sz w:val="20"/>
          <w:szCs w:val="20"/>
        </w:rPr>
        <w:tab/>
        <w:t>celkov</w:t>
      </w:r>
      <w:r w:rsidR="003F6B79">
        <w:rPr>
          <w:rFonts w:asciiTheme="majorHAnsi" w:hAnsiTheme="majorHAnsi" w:cs="Arial"/>
          <w:sz w:val="20"/>
          <w:szCs w:val="20"/>
        </w:rPr>
        <w:t>á</w:t>
      </w:r>
      <w:r w:rsidRPr="001B1989">
        <w:rPr>
          <w:rFonts w:asciiTheme="majorHAnsi" w:hAnsiTheme="majorHAnsi" w:cs="Arial"/>
          <w:sz w:val="20"/>
          <w:szCs w:val="20"/>
        </w:rPr>
        <w:t xml:space="preserve"> minimáln</w:t>
      </w:r>
      <w:r w:rsidR="003F6B79">
        <w:rPr>
          <w:rFonts w:asciiTheme="majorHAnsi" w:hAnsiTheme="majorHAnsi" w:cs="Arial"/>
          <w:sz w:val="20"/>
          <w:szCs w:val="20"/>
        </w:rPr>
        <w:t>a</w:t>
      </w:r>
      <w:r w:rsidRPr="001B1989">
        <w:rPr>
          <w:rFonts w:asciiTheme="majorHAnsi" w:hAnsiTheme="majorHAnsi" w:cs="Arial"/>
          <w:sz w:val="20"/>
          <w:szCs w:val="20"/>
        </w:rPr>
        <w:t xml:space="preserve"> implementačn</w:t>
      </w:r>
      <w:r w:rsidR="003F6B79">
        <w:rPr>
          <w:rFonts w:asciiTheme="majorHAnsi" w:hAnsiTheme="majorHAnsi" w:cs="Arial"/>
          <w:sz w:val="20"/>
          <w:szCs w:val="20"/>
        </w:rPr>
        <w:t>á</w:t>
      </w:r>
      <w:r w:rsidRPr="001B1989">
        <w:rPr>
          <w:rFonts w:asciiTheme="majorHAnsi" w:hAnsiTheme="majorHAnsi" w:cs="Arial"/>
          <w:sz w:val="20"/>
          <w:szCs w:val="20"/>
        </w:rPr>
        <w:t xml:space="preserve"> cen</w:t>
      </w:r>
      <w:r w:rsidR="003F6B79">
        <w:rPr>
          <w:rFonts w:asciiTheme="majorHAnsi" w:hAnsiTheme="majorHAnsi" w:cs="Arial"/>
          <w:sz w:val="20"/>
          <w:szCs w:val="20"/>
        </w:rPr>
        <w:t>a</w:t>
      </w:r>
      <w:r w:rsidRPr="001B1989">
        <w:rPr>
          <w:rFonts w:asciiTheme="majorHAnsi" w:hAnsiTheme="majorHAnsi" w:cs="Arial"/>
          <w:sz w:val="20"/>
          <w:szCs w:val="20"/>
        </w:rPr>
        <w:t xml:space="preserve"> 3 milióny </w:t>
      </w:r>
      <w:r w:rsidR="003F6B79">
        <w:rPr>
          <w:rFonts w:asciiTheme="majorHAnsi" w:hAnsiTheme="majorHAnsi" w:cs="Arial"/>
          <w:sz w:val="20"/>
          <w:szCs w:val="20"/>
        </w:rPr>
        <w:t>eur</w:t>
      </w:r>
      <w:r w:rsidR="003F6B79" w:rsidRPr="001B1989">
        <w:rPr>
          <w:rFonts w:asciiTheme="majorHAnsi" w:hAnsiTheme="majorHAnsi" w:cs="Arial"/>
          <w:sz w:val="20"/>
          <w:szCs w:val="20"/>
        </w:rPr>
        <w:t xml:space="preserve"> </w:t>
      </w:r>
      <w:r w:rsidRPr="001B1989">
        <w:rPr>
          <w:rFonts w:asciiTheme="majorHAnsi" w:hAnsiTheme="majorHAnsi" w:cs="Arial"/>
          <w:sz w:val="20"/>
          <w:szCs w:val="20"/>
        </w:rPr>
        <w:t>bez DPH poskytnutá rovnakým typom projektu ako v</w:t>
      </w:r>
      <w:r w:rsidR="002E54A1">
        <w:rPr>
          <w:rFonts w:asciiTheme="majorHAnsi" w:hAnsiTheme="majorHAnsi" w:cs="Arial"/>
          <w:sz w:val="20"/>
          <w:szCs w:val="20"/>
        </w:rPr>
        <w:t> </w:t>
      </w:r>
      <w:r w:rsidRPr="001B1989">
        <w:rPr>
          <w:rFonts w:asciiTheme="majorHAnsi" w:hAnsiTheme="majorHAnsi" w:cs="Arial"/>
          <w:sz w:val="20"/>
          <w:szCs w:val="20"/>
        </w:rPr>
        <w:t>tomto</w:t>
      </w:r>
      <w:r w:rsidR="002E54A1">
        <w:rPr>
          <w:rFonts w:asciiTheme="majorHAnsi" w:hAnsiTheme="majorHAnsi" w:cs="Arial"/>
          <w:sz w:val="20"/>
          <w:szCs w:val="20"/>
        </w:rPr>
        <w:t xml:space="preserve"> verejnom</w:t>
      </w:r>
      <w:r w:rsidRPr="001B1989">
        <w:rPr>
          <w:rFonts w:asciiTheme="majorHAnsi" w:hAnsiTheme="majorHAnsi" w:cs="Arial"/>
          <w:sz w:val="20"/>
          <w:szCs w:val="20"/>
        </w:rPr>
        <w:t xml:space="preserve"> obstarávaní, t.</w:t>
      </w:r>
      <w:r w:rsidR="003F6B79">
        <w:rPr>
          <w:rFonts w:asciiTheme="majorHAnsi" w:hAnsiTheme="majorHAnsi" w:cs="Arial"/>
          <w:sz w:val="20"/>
          <w:szCs w:val="20"/>
        </w:rPr>
        <w:t xml:space="preserve"> </w:t>
      </w:r>
      <w:r w:rsidRPr="001B1989">
        <w:rPr>
          <w:rFonts w:asciiTheme="majorHAnsi" w:hAnsiTheme="majorHAnsi" w:cs="Arial"/>
          <w:sz w:val="20"/>
          <w:szCs w:val="20"/>
        </w:rPr>
        <w:t xml:space="preserve">j. </w:t>
      </w:r>
      <w:r w:rsidR="003F6B79">
        <w:rPr>
          <w:rFonts w:asciiTheme="majorHAnsi" w:hAnsiTheme="majorHAnsi" w:cs="Arial"/>
          <w:sz w:val="20"/>
          <w:szCs w:val="20"/>
        </w:rPr>
        <w:t>projekt</w:t>
      </w:r>
      <w:r w:rsidR="003F6B79" w:rsidRPr="001B1989">
        <w:rPr>
          <w:rFonts w:asciiTheme="majorHAnsi" w:hAnsiTheme="majorHAnsi" w:cs="Arial"/>
          <w:sz w:val="20"/>
          <w:szCs w:val="20"/>
        </w:rPr>
        <w:t xml:space="preserve"> </w:t>
      </w:r>
      <w:r w:rsidRPr="001B1989">
        <w:rPr>
          <w:rFonts w:asciiTheme="majorHAnsi" w:hAnsiTheme="majorHAnsi" w:cs="Arial"/>
          <w:sz w:val="20"/>
          <w:szCs w:val="20"/>
        </w:rPr>
        <w:t>musel byť realizovan</w:t>
      </w:r>
      <w:r w:rsidR="003F6B79">
        <w:rPr>
          <w:rFonts w:asciiTheme="majorHAnsi" w:hAnsiTheme="majorHAnsi" w:cs="Arial"/>
          <w:sz w:val="20"/>
          <w:szCs w:val="20"/>
        </w:rPr>
        <w:t>ý</w:t>
      </w:r>
      <w:r w:rsidRPr="001B1989">
        <w:rPr>
          <w:rFonts w:asciiTheme="majorHAnsi" w:hAnsiTheme="majorHAnsi" w:cs="Arial"/>
          <w:sz w:val="20"/>
          <w:szCs w:val="20"/>
        </w:rPr>
        <w:t xml:space="preserve"> </w:t>
      </w:r>
      <w:r w:rsidRPr="00326CDF">
        <w:rPr>
          <w:rFonts w:asciiTheme="majorHAnsi" w:hAnsiTheme="majorHAnsi" w:cs="Arial"/>
          <w:sz w:val="20"/>
          <w:szCs w:val="20"/>
        </w:rPr>
        <w:t>typom projektu pevná cena za pevný čas,</w:t>
      </w:r>
    </w:p>
    <w:p w14:paraId="5D279707" w14:textId="2B1D596F" w:rsidR="001B1989" w:rsidRPr="001B1989" w:rsidRDefault="001B1989" w:rsidP="00B667DD">
      <w:pPr>
        <w:ind w:left="2410" w:hanging="283"/>
        <w:jc w:val="both"/>
        <w:rPr>
          <w:rFonts w:asciiTheme="majorHAnsi" w:hAnsiTheme="majorHAnsi" w:cs="Arial"/>
          <w:sz w:val="20"/>
          <w:szCs w:val="20"/>
        </w:rPr>
      </w:pPr>
      <w:r w:rsidRPr="001B1989">
        <w:rPr>
          <w:rFonts w:asciiTheme="majorHAnsi" w:hAnsiTheme="majorHAnsi" w:cs="Arial"/>
          <w:sz w:val="20"/>
          <w:szCs w:val="20"/>
        </w:rPr>
        <w:t>•</w:t>
      </w:r>
      <w:r w:rsidRPr="001B1989">
        <w:rPr>
          <w:rFonts w:asciiTheme="majorHAnsi" w:hAnsiTheme="majorHAnsi" w:cs="Arial"/>
          <w:sz w:val="20"/>
          <w:szCs w:val="20"/>
        </w:rPr>
        <w:tab/>
        <w:t>súčasťou projektu bola dátová integrácia v minimálnom rozsahu 45 rôznych systémov (nie objektov) cez rôznorodé technológie (databázy Microsoft, MySQL, Oracle, PostgreSQL, súbory v formáte CSV, JSON, XML, AVRO) cez rôzne kanály (Oracle SQL*Net, MS ODBC, JDBC, Kafka, REST API, Súbory na FTP)</w:t>
      </w:r>
      <w:r>
        <w:rPr>
          <w:rFonts w:asciiTheme="majorHAnsi" w:hAnsiTheme="majorHAnsi" w:cs="Arial"/>
          <w:sz w:val="20"/>
          <w:szCs w:val="20"/>
        </w:rPr>
        <w:t>,</w:t>
      </w:r>
    </w:p>
    <w:p w14:paraId="52D9C4AE" w14:textId="1FFCB6CA" w:rsidR="001B1989" w:rsidRPr="001B1989" w:rsidRDefault="001B1989" w:rsidP="00B667DD">
      <w:pPr>
        <w:ind w:left="2410" w:hanging="283"/>
        <w:jc w:val="both"/>
        <w:rPr>
          <w:rFonts w:asciiTheme="majorHAnsi" w:hAnsiTheme="majorHAnsi" w:cs="Arial"/>
          <w:sz w:val="20"/>
          <w:szCs w:val="20"/>
        </w:rPr>
      </w:pPr>
      <w:r w:rsidRPr="001B1989">
        <w:rPr>
          <w:rFonts w:asciiTheme="majorHAnsi" w:hAnsiTheme="majorHAnsi" w:cs="Arial"/>
          <w:sz w:val="20"/>
          <w:szCs w:val="20"/>
        </w:rPr>
        <w:t>•</w:t>
      </w:r>
      <w:r w:rsidRPr="001B1989">
        <w:rPr>
          <w:rFonts w:asciiTheme="majorHAnsi" w:hAnsiTheme="majorHAnsi" w:cs="Arial"/>
          <w:sz w:val="20"/>
          <w:szCs w:val="20"/>
        </w:rPr>
        <w:tab/>
        <w:t xml:space="preserve">celkový minimálny rozsah riešenia dátového skladu </w:t>
      </w:r>
      <w:r w:rsidR="003F6B79">
        <w:rPr>
          <w:rFonts w:asciiTheme="majorHAnsi" w:hAnsiTheme="majorHAnsi" w:cs="Arial"/>
          <w:sz w:val="20"/>
          <w:szCs w:val="20"/>
        </w:rPr>
        <w:t xml:space="preserve">bol </w:t>
      </w:r>
      <w:r w:rsidRPr="001B1989">
        <w:rPr>
          <w:rFonts w:asciiTheme="majorHAnsi" w:hAnsiTheme="majorHAnsi" w:cs="Arial"/>
          <w:sz w:val="20"/>
          <w:szCs w:val="20"/>
        </w:rPr>
        <w:t>vo veľkosti 15 TB čistého priestoru (bez zrkadlenia a systémových častí)</w:t>
      </w:r>
      <w:r>
        <w:rPr>
          <w:rFonts w:asciiTheme="majorHAnsi" w:hAnsiTheme="majorHAnsi" w:cs="Arial"/>
          <w:sz w:val="20"/>
          <w:szCs w:val="20"/>
        </w:rPr>
        <w:t>,</w:t>
      </w:r>
    </w:p>
    <w:p w14:paraId="075B1896" w14:textId="3CFD3774" w:rsidR="001B1989" w:rsidRPr="00B667DD" w:rsidRDefault="001B1989" w:rsidP="00B667DD">
      <w:pPr>
        <w:pStyle w:val="ListParagraph"/>
        <w:numPr>
          <w:ilvl w:val="0"/>
          <w:numId w:val="60"/>
        </w:numPr>
        <w:spacing w:after="0" w:line="240" w:lineRule="auto"/>
        <w:ind w:left="2410" w:hanging="284"/>
        <w:jc w:val="both"/>
        <w:rPr>
          <w:rFonts w:asciiTheme="majorHAnsi" w:hAnsiTheme="majorHAnsi" w:cs="Arial"/>
          <w:sz w:val="20"/>
          <w:szCs w:val="20"/>
        </w:rPr>
      </w:pPr>
      <w:r w:rsidRPr="00B667DD">
        <w:rPr>
          <w:rFonts w:asciiTheme="majorHAnsi" w:hAnsiTheme="majorHAnsi" w:cs="Arial"/>
          <w:sz w:val="20"/>
          <w:szCs w:val="20"/>
        </w:rPr>
        <w:t>súčasťou projektu bol aj návrh a vytvorenie konsolidovanej databázy – dátového modelu DWH,</w:t>
      </w:r>
    </w:p>
    <w:p w14:paraId="3ACF5C63" w14:textId="4E35DA0C" w:rsidR="007C66EA" w:rsidRPr="001B1989" w:rsidRDefault="001B1989" w:rsidP="00B667DD">
      <w:pPr>
        <w:pStyle w:val="ListParagraph"/>
        <w:numPr>
          <w:ilvl w:val="0"/>
          <w:numId w:val="60"/>
        </w:numPr>
        <w:spacing w:after="0" w:line="240" w:lineRule="auto"/>
        <w:ind w:left="2410" w:hanging="284"/>
        <w:jc w:val="both"/>
        <w:rPr>
          <w:rFonts w:asciiTheme="majorHAnsi" w:hAnsiTheme="majorHAnsi" w:cs="Arial"/>
          <w:sz w:val="20"/>
          <w:szCs w:val="20"/>
        </w:rPr>
      </w:pPr>
      <w:r w:rsidRPr="001B1989">
        <w:rPr>
          <w:rFonts w:asciiTheme="majorHAnsi" w:hAnsiTheme="majorHAnsi" w:cs="Arial"/>
          <w:sz w:val="20"/>
          <w:szCs w:val="20"/>
        </w:rPr>
        <w:t xml:space="preserve">súčasťou projektu bol aj návrh a vytvorenie </w:t>
      </w:r>
      <w:proofErr w:type="spellStart"/>
      <w:r w:rsidRPr="001B1989">
        <w:rPr>
          <w:rFonts w:asciiTheme="majorHAnsi" w:hAnsiTheme="majorHAnsi" w:cs="Arial"/>
          <w:sz w:val="20"/>
          <w:szCs w:val="20"/>
        </w:rPr>
        <w:t>datamartov</w:t>
      </w:r>
      <w:proofErr w:type="spellEnd"/>
      <w:r w:rsidRPr="001B1989">
        <w:rPr>
          <w:rFonts w:asciiTheme="majorHAnsi" w:hAnsiTheme="majorHAnsi" w:cs="Arial"/>
          <w:sz w:val="20"/>
          <w:szCs w:val="20"/>
        </w:rPr>
        <w:t xml:space="preserve"> pre používateľské reporty</w:t>
      </w:r>
      <w:r w:rsidR="00601BB2" w:rsidRPr="001B1989">
        <w:rPr>
          <w:rFonts w:asciiTheme="majorHAnsi" w:hAnsiTheme="majorHAnsi" w:cs="Arial"/>
          <w:sz w:val="20"/>
          <w:szCs w:val="20"/>
        </w:rPr>
        <w:t xml:space="preserve">. </w:t>
      </w:r>
    </w:p>
    <w:p w14:paraId="59966F7A" w14:textId="02E70307" w:rsidR="001B1989" w:rsidRPr="001B1989" w:rsidRDefault="001B1989" w:rsidP="00343D67">
      <w:pPr>
        <w:pStyle w:val="ListParagraph"/>
        <w:numPr>
          <w:ilvl w:val="3"/>
          <w:numId w:val="32"/>
        </w:numPr>
        <w:tabs>
          <w:tab w:val="left" w:pos="2127"/>
        </w:tabs>
        <w:spacing w:after="0" w:line="240" w:lineRule="auto"/>
        <w:ind w:left="2127" w:hanging="851"/>
        <w:jc w:val="both"/>
        <w:rPr>
          <w:rFonts w:ascii="Cambria" w:hAnsi="Cambria"/>
          <w:sz w:val="20"/>
          <w:szCs w:val="20"/>
        </w:rPr>
      </w:pPr>
      <w:r w:rsidRPr="001B1989">
        <w:rPr>
          <w:rFonts w:ascii="Cambria" w:hAnsi="Cambria"/>
          <w:sz w:val="20"/>
          <w:szCs w:val="20"/>
        </w:rPr>
        <w:t xml:space="preserve">Verejný </w:t>
      </w:r>
      <w:r>
        <w:rPr>
          <w:rFonts w:ascii="Cambria" w:hAnsi="Cambria"/>
          <w:sz w:val="20"/>
          <w:szCs w:val="20"/>
        </w:rPr>
        <w:t xml:space="preserve">obstarávateľ </w:t>
      </w:r>
      <w:r w:rsidRPr="001B1989">
        <w:rPr>
          <w:rFonts w:ascii="Cambria" w:hAnsi="Cambria"/>
          <w:sz w:val="20"/>
          <w:szCs w:val="20"/>
        </w:rPr>
        <w:t>požaduje, aby uchádzač v ponuke predložil zoznam</w:t>
      </w:r>
      <w:r>
        <w:rPr>
          <w:rFonts w:ascii="Cambria" w:hAnsi="Cambria"/>
          <w:sz w:val="20"/>
          <w:szCs w:val="20"/>
        </w:rPr>
        <w:t xml:space="preserve"> poskytnutých</w:t>
      </w:r>
      <w:r w:rsidRPr="001B1989">
        <w:rPr>
          <w:rFonts w:ascii="Cambria" w:hAnsi="Cambria"/>
          <w:sz w:val="20"/>
          <w:szCs w:val="20"/>
        </w:rPr>
        <w:t xml:space="preserve"> služieb</w:t>
      </w:r>
      <w:r w:rsidR="00FD64B7">
        <w:rPr>
          <w:rFonts w:ascii="Cambria" w:hAnsi="Cambria"/>
          <w:sz w:val="20"/>
          <w:szCs w:val="20"/>
        </w:rPr>
        <w:t xml:space="preserve"> </w:t>
      </w:r>
      <w:r w:rsidRPr="001B1989">
        <w:rPr>
          <w:rFonts w:ascii="Cambria" w:hAnsi="Cambria"/>
          <w:sz w:val="20"/>
          <w:szCs w:val="20"/>
        </w:rPr>
        <w:t>podpory pre jedného zákazníka za posledných 5 rokov s kumulatívnou minimálnou hodnotou 400</w:t>
      </w:r>
      <w:r w:rsidR="003F6B79">
        <w:rPr>
          <w:rFonts w:ascii="Cambria" w:hAnsi="Cambria"/>
          <w:sz w:val="20"/>
          <w:szCs w:val="20"/>
        </w:rPr>
        <w:t xml:space="preserve"> </w:t>
      </w:r>
      <w:r w:rsidRPr="001B1989">
        <w:rPr>
          <w:rFonts w:ascii="Cambria" w:hAnsi="Cambria"/>
          <w:sz w:val="20"/>
          <w:szCs w:val="20"/>
        </w:rPr>
        <w:t xml:space="preserve">000 </w:t>
      </w:r>
      <w:r w:rsidR="003F6B79">
        <w:rPr>
          <w:rFonts w:ascii="Cambria" w:hAnsi="Cambria"/>
          <w:sz w:val="20"/>
          <w:szCs w:val="20"/>
        </w:rPr>
        <w:t>eur</w:t>
      </w:r>
      <w:r w:rsidRPr="001B1989">
        <w:rPr>
          <w:rFonts w:ascii="Cambria" w:hAnsi="Cambria"/>
          <w:sz w:val="20"/>
          <w:szCs w:val="20"/>
        </w:rPr>
        <w:t xml:space="preserve"> bez DPH, pričom predmetom p</w:t>
      </w:r>
      <w:r w:rsidR="003F6B79">
        <w:rPr>
          <w:rFonts w:ascii="Cambria" w:hAnsi="Cambria"/>
          <w:sz w:val="20"/>
          <w:szCs w:val="20"/>
        </w:rPr>
        <w:t xml:space="preserve">oskytnutých </w:t>
      </w:r>
      <w:r w:rsidRPr="001B1989">
        <w:rPr>
          <w:rFonts w:ascii="Cambria" w:hAnsi="Cambria"/>
          <w:sz w:val="20"/>
          <w:szCs w:val="20"/>
        </w:rPr>
        <w:t xml:space="preserve">podpôr bola podpora prevádzky informačného systému v oblasti spracovania a integrácie dát (v zmysle budovania dátových skladov a </w:t>
      </w:r>
      <w:proofErr w:type="spellStart"/>
      <w:r w:rsidRPr="001B1989">
        <w:rPr>
          <w:rFonts w:ascii="Cambria" w:hAnsi="Cambria"/>
          <w:sz w:val="20"/>
          <w:szCs w:val="20"/>
        </w:rPr>
        <w:t>DataLake</w:t>
      </w:r>
      <w:proofErr w:type="spellEnd"/>
      <w:r w:rsidRPr="001B1989">
        <w:rPr>
          <w:rFonts w:ascii="Cambria" w:hAnsi="Cambria"/>
          <w:sz w:val="20"/>
          <w:szCs w:val="20"/>
        </w:rPr>
        <w:t>), nie správa aplikácií.</w:t>
      </w:r>
    </w:p>
    <w:p w14:paraId="157904E6" w14:textId="1658D312" w:rsidR="00601BB2" w:rsidRPr="007C66EA" w:rsidRDefault="001B1989" w:rsidP="00343D67">
      <w:pPr>
        <w:pStyle w:val="ListParagraph"/>
        <w:numPr>
          <w:ilvl w:val="3"/>
          <w:numId w:val="32"/>
        </w:numPr>
        <w:tabs>
          <w:tab w:val="left" w:pos="2127"/>
        </w:tabs>
        <w:spacing w:after="0" w:line="240" w:lineRule="auto"/>
        <w:ind w:left="2127" w:hanging="851"/>
        <w:jc w:val="both"/>
      </w:pPr>
      <w:r w:rsidRPr="001B1989">
        <w:rPr>
          <w:rFonts w:asciiTheme="majorHAnsi" w:hAnsiTheme="majorHAnsi" w:cs="Arial"/>
          <w:sz w:val="20"/>
          <w:szCs w:val="20"/>
        </w:rPr>
        <w:t>Uchádzač môže splnenie podmien</w:t>
      </w:r>
      <w:r w:rsidR="00623AD4">
        <w:rPr>
          <w:rFonts w:asciiTheme="majorHAnsi" w:hAnsiTheme="majorHAnsi" w:cs="Arial"/>
          <w:sz w:val="20"/>
          <w:szCs w:val="20"/>
        </w:rPr>
        <w:t>o</w:t>
      </w:r>
      <w:r w:rsidRPr="001B1989">
        <w:rPr>
          <w:rFonts w:asciiTheme="majorHAnsi" w:hAnsiTheme="majorHAnsi" w:cs="Arial"/>
          <w:sz w:val="20"/>
          <w:szCs w:val="20"/>
        </w:rPr>
        <w:t xml:space="preserve">k účasti podľa </w:t>
      </w:r>
      <w:r>
        <w:rPr>
          <w:rFonts w:asciiTheme="majorHAnsi" w:hAnsiTheme="majorHAnsi" w:cs="Arial"/>
          <w:sz w:val="20"/>
          <w:szCs w:val="20"/>
        </w:rPr>
        <w:t>bodov</w:t>
      </w:r>
      <w:r w:rsidRPr="001B1989">
        <w:rPr>
          <w:rFonts w:asciiTheme="majorHAnsi" w:hAnsiTheme="majorHAnsi" w:cs="Arial"/>
          <w:sz w:val="20"/>
          <w:szCs w:val="20"/>
        </w:rPr>
        <w:t xml:space="preserve"> </w:t>
      </w:r>
      <w:r>
        <w:rPr>
          <w:rFonts w:asciiTheme="majorHAnsi" w:hAnsiTheme="majorHAnsi" w:cs="Arial"/>
          <w:sz w:val="20"/>
          <w:szCs w:val="20"/>
        </w:rPr>
        <w:t>35</w:t>
      </w:r>
      <w:r w:rsidRPr="001B1989">
        <w:rPr>
          <w:rFonts w:asciiTheme="majorHAnsi" w:hAnsiTheme="majorHAnsi" w:cs="Arial"/>
          <w:sz w:val="20"/>
          <w:szCs w:val="20"/>
        </w:rPr>
        <w:t>.1.1</w:t>
      </w:r>
      <w:r>
        <w:rPr>
          <w:rFonts w:asciiTheme="majorHAnsi" w:hAnsiTheme="majorHAnsi" w:cs="Arial"/>
          <w:sz w:val="20"/>
          <w:szCs w:val="20"/>
        </w:rPr>
        <w:t>.1</w:t>
      </w:r>
      <w:r w:rsidRPr="001B1989">
        <w:rPr>
          <w:rFonts w:asciiTheme="majorHAnsi" w:hAnsiTheme="majorHAnsi" w:cs="Arial"/>
          <w:sz w:val="20"/>
          <w:szCs w:val="20"/>
        </w:rPr>
        <w:t xml:space="preserve"> a</w:t>
      </w:r>
      <w:r>
        <w:rPr>
          <w:rFonts w:asciiTheme="majorHAnsi" w:hAnsiTheme="majorHAnsi" w:cs="Arial"/>
          <w:sz w:val="20"/>
          <w:szCs w:val="20"/>
        </w:rPr>
        <w:t> 35.</w:t>
      </w:r>
      <w:r w:rsidR="00623AD4">
        <w:rPr>
          <w:rFonts w:asciiTheme="majorHAnsi" w:hAnsiTheme="majorHAnsi" w:cs="Arial"/>
          <w:sz w:val="20"/>
          <w:szCs w:val="20"/>
        </w:rPr>
        <w:t>1</w:t>
      </w:r>
      <w:r w:rsidRPr="001B1989">
        <w:rPr>
          <w:rFonts w:asciiTheme="majorHAnsi" w:hAnsiTheme="majorHAnsi" w:cs="Arial"/>
          <w:sz w:val="20"/>
          <w:szCs w:val="20"/>
        </w:rPr>
        <w:t>.1.2 preukázať jednou zmluvou alebo kombináciou viacerých zmlúv na t</w:t>
      </w:r>
      <w:r w:rsidR="00623AD4">
        <w:rPr>
          <w:rFonts w:asciiTheme="majorHAnsi" w:hAnsiTheme="majorHAnsi" w:cs="Arial"/>
          <w:sz w:val="20"/>
          <w:szCs w:val="20"/>
        </w:rPr>
        <w:t>en</w:t>
      </w:r>
      <w:r w:rsidRPr="001B1989">
        <w:rPr>
          <w:rFonts w:asciiTheme="majorHAnsi" w:hAnsiTheme="majorHAnsi" w:cs="Arial"/>
          <w:sz w:val="20"/>
          <w:szCs w:val="20"/>
        </w:rPr>
        <w:t xml:space="preserve"> ist</w:t>
      </w:r>
      <w:r w:rsidR="00623AD4">
        <w:rPr>
          <w:rFonts w:asciiTheme="majorHAnsi" w:hAnsiTheme="majorHAnsi" w:cs="Arial"/>
          <w:sz w:val="20"/>
          <w:szCs w:val="20"/>
        </w:rPr>
        <w:t>ý</w:t>
      </w:r>
      <w:r w:rsidRPr="001B1989">
        <w:rPr>
          <w:rFonts w:asciiTheme="majorHAnsi" w:hAnsiTheme="majorHAnsi" w:cs="Arial"/>
          <w:sz w:val="20"/>
          <w:szCs w:val="20"/>
        </w:rPr>
        <w:t xml:space="preserve"> </w:t>
      </w:r>
      <w:r w:rsidR="00623AD4">
        <w:rPr>
          <w:rFonts w:asciiTheme="majorHAnsi" w:hAnsiTheme="majorHAnsi" w:cs="Arial"/>
          <w:sz w:val="20"/>
          <w:szCs w:val="20"/>
        </w:rPr>
        <w:t>projekt</w:t>
      </w:r>
      <w:r w:rsidRPr="001B1989">
        <w:rPr>
          <w:rFonts w:asciiTheme="majorHAnsi" w:hAnsiTheme="majorHAnsi" w:cs="Arial"/>
          <w:sz w:val="20"/>
          <w:szCs w:val="20"/>
        </w:rPr>
        <w:t xml:space="preserve"> s dodržaním požadovaných minimálnych parametrov zákazky</w:t>
      </w:r>
      <w:r w:rsidR="007C66EA" w:rsidRPr="00791AC4">
        <w:rPr>
          <w:rFonts w:asciiTheme="majorHAnsi" w:hAnsiTheme="majorHAnsi"/>
          <w:sz w:val="20"/>
          <w:szCs w:val="20"/>
        </w:rPr>
        <w:t>.</w:t>
      </w:r>
    </w:p>
    <w:p w14:paraId="2749AB8E" w14:textId="4E59A31B" w:rsidR="00EE5D82" w:rsidRPr="00616CBE" w:rsidRDefault="003261A8" w:rsidP="00343D67">
      <w:pPr>
        <w:pStyle w:val="ListParagraph"/>
        <w:numPr>
          <w:ilvl w:val="3"/>
          <w:numId w:val="32"/>
        </w:numPr>
        <w:tabs>
          <w:tab w:val="left" w:pos="2127"/>
        </w:tabs>
        <w:spacing w:after="0" w:line="240" w:lineRule="auto"/>
        <w:ind w:left="2127" w:hanging="851"/>
        <w:jc w:val="both"/>
        <w:rPr>
          <w:rFonts w:asciiTheme="majorHAnsi" w:hAnsiTheme="majorHAnsi"/>
        </w:rPr>
      </w:pPr>
      <w:r w:rsidRPr="00616CBE">
        <w:rPr>
          <w:rFonts w:asciiTheme="majorHAnsi" w:hAnsiTheme="majorHAnsi" w:cs="Arial"/>
          <w:sz w:val="20"/>
          <w:szCs w:val="20"/>
        </w:rPr>
        <w:t>V prípade, ak odberateľom dodávok tovaru alebo poskytnutých služieb bol verejný obstarávateľ alebo obstarávateľ podľa zákona o verejnom obstarávaní, uchádzač určí, ktorá dodávka tovaru alebo poskytnutie služby zo zoznamu dodávok tovaru alebo poskytnutých služieb je referenciou v zmysle § 12 zákona o verejnom obstarávaní.</w:t>
      </w:r>
      <w:r w:rsidR="00BA7CD5" w:rsidRPr="00616CBE">
        <w:rPr>
          <w:rFonts w:asciiTheme="majorHAnsi" w:hAnsiTheme="majorHAnsi" w:cs="Arial"/>
          <w:sz w:val="20"/>
          <w:szCs w:val="20"/>
        </w:rPr>
        <w:t xml:space="preserve"> Verejný obstarávateľ zohľadní referencie uchádzačov uvedené v evidencii referencií, ak takéto referencie existujú.</w:t>
      </w:r>
      <w:r w:rsidR="00815FAC">
        <w:rPr>
          <w:rFonts w:asciiTheme="majorHAnsi" w:hAnsiTheme="majorHAnsi" w:cs="Arial"/>
          <w:sz w:val="20"/>
          <w:szCs w:val="20"/>
        </w:rPr>
        <w:t xml:space="preserve"> </w:t>
      </w:r>
      <w:r w:rsidR="00815FAC" w:rsidRPr="00815FAC">
        <w:rPr>
          <w:rFonts w:asciiTheme="majorHAnsi" w:hAnsiTheme="majorHAnsi" w:cs="Open Sans"/>
          <w:sz w:val="20"/>
          <w:szCs w:val="20"/>
          <w:shd w:val="clear" w:color="auto" w:fill="FFFFFF"/>
        </w:rPr>
        <w:t xml:space="preserve">V prípade, ak referencia nebola vyhotovená </w:t>
      </w:r>
      <w:r w:rsidR="00815FAC" w:rsidRPr="00B667DD">
        <w:rPr>
          <w:rFonts w:asciiTheme="majorHAnsi" w:hAnsiTheme="majorHAnsi" w:cs="Arial"/>
          <w:sz w:val="20"/>
          <w:szCs w:val="20"/>
        </w:rPr>
        <w:t>podľa </w:t>
      </w:r>
      <w:hyperlink r:id="rId30" w:anchor="paragraf-12" w:tooltip="Odkaz na predpis alebo ustanovenie" w:history="1">
        <w:r w:rsidR="00815FAC" w:rsidRPr="00B667DD">
          <w:rPr>
            <w:rFonts w:asciiTheme="majorHAnsi" w:hAnsiTheme="majorHAnsi" w:cs="Arial"/>
            <w:sz w:val="20"/>
            <w:szCs w:val="20"/>
          </w:rPr>
          <w:t>§ 12</w:t>
        </w:r>
      </w:hyperlink>
      <w:r w:rsidR="00815FAC" w:rsidRPr="00B667DD">
        <w:rPr>
          <w:rFonts w:asciiTheme="majorHAnsi" w:hAnsiTheme="majorHAnsi" w:cs="Arial"/>
          <w:sz w:val="20"/>
          <w:szCs w:val="20"/>
        </w:rPr>
        <w:t xml:space="preserve"> zákona</w:t>
      </w:r>
      <w:r w:rsidR="00815FAC" w:rsidRPr="00815FAC">
        <w:rPr>
          <w:rFonts w:asciiTheme="majorHAnsi" w:hAnsiTheme="majorHAnsi" w:cs="Open Sans"/>
          <w:sz w:val="20"/>
          <w:szCs w:val="20"/>
          <w:shd w:val="clear" w:color="auto" w:fill="FFFFFF"/>
        </w:rPr>
        <w:t xml:space="preserve"> o verejnom obstarávaní dokladom môže byť aj vyhlásenie uchádzača o ich uskutočnení, doplnené dokladom, preukazujúcim ich uskutočnenie.</w:t>
      </w:r>
    </w:p>
    <w:p w14:paraId="449662D7" w14:textId="7C5E9D5D" w:rsidR="003261A8" w:rsidRPr="00616CBE" w:rsidRDefault="003261A8" w:rsidP="00343D67">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616CBE">
        <w:rPr>
          <w:rFonts w:asciiTheme="majorHAnsi" w:hAnsiTheme="majorHAnsi" w:cs="Arial"/>
          <w:sz w:val="20"/>
          <w:szCs w:val="20"/>
        </w:rPr>
        <w:t>Verejný obstarávateľ odporúča uchádzačovi, aby ku každej zákazke zo zoznamu poskytnutých služieb, ktor</w:t>
      </w:r>
      <w:r w:rsidR="00F6697C">
        <w:rPr>
          <w:rFonts w:asciiTheme="majorHAnsi" w:hAnsiTheme="majorHAnsi" w:cs="Arial"/>
          <w:sz w:val="20"/>
          <w:szCs w:val="20"/>
        </w:rPr>
        <w:t>é</w:t>
      </w:r>
      <w:r w:rsidRPr="00616CBE">
        <w:rPr>
          <w:rFonts w:asciiTheme="majorHAnsi" w:hAnsiTheme="majorHAnsi" w:cs="Arial"/>
          <w:sz w:val="20"/>
          <w:szCs w:val="20"/>
        </w:rPr>
        <w:t xml:space="preserve"> nebol</w:t>
      </w:r>
      <w:r w:rsidR="00F6697C">
        <w:rPr>
          <w:rFonts w:asciiTheme="majorHAnsi" w:hAnsiTheme="majorHAnsi" w:cs="Arial"/>
          <w:sz w:val="20"/>
          <w:szCs w:val="20"/>
        </w:rPr>
        <w:t>i</w:t>
      </w:r>
      <w:r w:rsidRPr="00616CBE">
        <w:rPr>
          <w:rFonts w:asciiTheme="majorHAnsi" w:hAnsiTheme="majorHAnsi" w:cs="Arial"/>
          <w:sz w:val="20"/>
          <w:szCs w:val="20"/>
        </w:rPr>
        <w:t xml:space="preserve"> zrealizovaná pre verejného obstarávateľa alebo obstarávateľa podľa zákona o verejnom obstarávaní, uviedol na samostatnom liste </w:t>
      </w:r>
      <w:r w:rsidR="00A772DC" w:rsidRPr="00616CBE">
        <w:rPr>
          <w:rFonts w:asciiTheme="majorHAnsi" w:hAnsiTheme="majorHAnsi" w:cs="Arial"/>
          <w:sz w:val="20"/>
          <w:szCs w:val="20"/>
        </w:rPr>
        <w:t xml:space="preserve">doplňujúce údaje k zoznamu dodávok tovaru a/alebo poskytnutých služieb </w:t>
      </w:r>
      <w:r w:rsidRPr="00616CBE">
        <w:rPr>
          <w:rFonts w:asciiTheme="majorHAnsi" w:hAnsiTheme="majorHAnsi" w:cs="Arial"/>
          <w:sz w:val="20"/>
          <w:szCs w:val="20"/>
        </w:rPr>
        <w:t xml:space="preserve">podľa vzoru </w:t>
      </w:r>
      <w:r w:rsidR="00A772DC" w:rsidRPr="00616CBE">
        <w:rPr>
          <w:rFonts w:asciiTheme="majorHAnsi" w:hAnsiTheme="majorHAnsi" w:cs="Arial"/>
          <w:sz w:val="20"/>
          <w:szCs w:val="20"/>
        </w:rPr>
        <w:t xml:space="preserve">prílohy č. 1 nachádzajúceho sa v časti A.2 </w:t>
      </w:r>
      <w:r w:rsidR="00A772DC"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585AADF7"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29D0D119"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lastRenderedPageBreak/>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4AF262EE" w14:textId="51F9D62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r w:rsidR="00F6697C">
        <w:rPr>
          <w:rFonts w:asciiTheme="majorHAnsi" w:hAnsiTheme="majorHAnsi" w:cs="Arial"/>
          <w:sz w:val="20"/>
          <w:szCs w:val="20"/>
          <w:lang w:eastAsia="en-US"/>
        </w:rPr>
        <w:t xml:space="preserve"> </w:t>
      </w:r>
      <w:r w:rsidR="00F6697C" w:rsidRPr="00F6697C">
        <w:rPr>
          <w:rFonts w:asciiTheme="majorHAnsi" w:hAnsiTheme="majorHAnsi" w:cs="Arial"/>
          <w:sz w:val="20"/>
          <w:szCs w:val="20"/>
          <w:lang w:eastAsia="en-US"/>
        </w:rPr>
        <w:t>podľa jednotlivých odrážok bodu</w:t>
      </w:r>
      <w:r w:rsidR="00F6697C">
        <w:rPr>
          <w:rFonts w:asciiTheme="majorHAnsi" w:hAnsiTheme="majorHAnsi" w:cs="Arial"/>
          <w:sz w:val="20"/>
          <w:szCs w:val="20"/>
          <w:lang w:eastAsia="en-US"/>
        </w:rPr>
        <w:t xml:space="preserve"> 35.1.1.1</w:t>
      </w:r>
      <w:r w:rsidRPr="00616CBE">
        <w:rPr>
          <w:rFonts w:asciiTheme="majorHAnsi" w:hAnsiTheme="majorHAnsi" w:cs="Arial"/>
          <w:sz w:val="20"/>
          <w:szCs w:val="20"/>
          <w:lang w:eastAsia="en-US"/>
        </w:rPr>
        <w:t>;</w:t>
      </w:r>
    </w:p>
    <w:p w14:paraId="4FCA1CCD" w14:textId="00268D31" w:rsidR="003261A8" w:rsidRPr="001661E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w:t>
      </w:r>
      <w:r w:rsidR="00F6697C">
        <w:rPr>
          <w:rFonts w:asciiTheme="majorHAnsi" w:hAnsiTheme="majorHAnsi" w:cs="Arial"/>
          <w:sz w:val="20"/>
          <w:szCs w:val="20"/>
          <w:lang w:eastAsia="en-US"/>
        </w:rPr>
        <w:t xml:space="preserve"> i</w:t>
      </w:r>
      <w:r w:rsidR="00F6697C" w:rsidRPr="00F6697C">
        <w:rPr>
          <w:rFonts w:asciiTheme="majorHAnsi" w:hAnsiTheme="majorHAnsi" w:cs="Arial"/>
          <w:sz w:val="20"/>
          <w:szCs w:val="20"/>
          <w:lang w:eastAsia="en-US"/>
        </w:rPr>
        <w:t>plementačnú</w:t>
      </w:r>
      <w:r w:rsidRPr="001661EE">
        <w:rPr>
          <w:rFonts w:asciiTheme="majorHAnsi" w:hAnsiTheme="majorHAnsi" w:cs="Arial"/>
          <w:sz w:val="20"/>
          <w:szCs w:val="20"/>
          <w:lang w:eastAsia="en-US"/>
        </w:rPr>
        <w:t xml:space="preserve"> cenu predmetu zákazky;</w:t>
      </w:r>
    </w:p>
    <w:p w14:paraId="17BFC43C"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(začiatok a koniec plnenia predmetu zákazky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32D7EA85" w14:textId="77777777" w:rsidR="003261A8" w:rsidRPr="00616CBE" w:rsidRDefault="003261A8" w:rsidP="004066BD">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204CB70D" w14:textId="5DE80733" w:rsidR="003261A8" w:rsidRPr="004774E2" w:rsidRDefault="003261A8" w:rsidP="00343D67">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Verejný obstarávateľ odporúča uchádzačovi vyplniť uvedený vzor Doplňujúce údaje k zoznamu dodávok tovaru a/alebo poskytnutých služieb nachádzajúci sa v</w:t>
      </w:r>
      <w:r w:rsidR="003E5D7A" w:rsidRPr="004774E2">
        <w:rPr>
          <w:rFonts w:asciiTheme="majorHAnsi" w:hAnsiTheme="majorHAnsi" w:cs="Arial"/>
          <w:sz w:val="20"/>
          <w:szCs w:val="20"/>
        </w:rPr>
        <w:t> prílohe č. 1</w:t>
      </w:r>
      <w:r w:rsidRPr="004774E2">
        <w:rPr>
          <w:rFonts w:asciiTheme="majorHAnsi" w:hAnsiTheme="majorHAnsi" w:cs="Arial"/>
          <w:sz w:val="20"/>
          <w:szCs w:val="20"/>
        </w:rPr>
        <w:t> </w:t>
      </w:r>
      <w:r w:rsidR="003E5D7A" w:rsidRPr="004774E2">
        <w:rPr>
          <w:rFonts w:asciiTheme="majorHAnsi" w:hAnsiTheme="majorHAnsi" w:cs="Arial"/>
          <w:sz w:val="20"/>
          <w:szCs w:val="20"/>
        </w:rPr>
        <w:t xml:space="preserve">A.2 </w:t>
      </w:r>
      <w:r w:rsidR="003E5D7A" w:rsidRPr="004774E2">
        <w:rPr>
          <w:rFonts w:asciiTheme="majorHAnsi" w:hAnsiTheme="majorHAnsi" w:cs="Arial"/>
          <w:i/>
          <w:sz w:val="20"/>
          <w:szCs w:val="20"/>
        </w:rPr>
        <w:t>PODMIENKY ÚČASTI UCHÁDZAČOV</w:t>
      </w:r>
      <w:r w:rsidR="003E5D7A" w:rsidRPr="004774E2">
        <w:rPr>
          <w:rFonts w:asciiTheme="majorHAnsi" w:hAnsiTheme="majorHAnsi" w:cs="Arial"/>
          <w:sz w:val="20"/>
          <w:szCs w:val="20"/>
        </w:rPr>
        <w:t xml:space="preserve"> </w:t>
      </w:r>
      <w:r w:rsidRPr="004774E2">
        <w:rPr>
          <w:rFonts w:asciiTheme="majorHAnsi" w:hAnsiTheme="majorHAnsi" w:cs="Arial"/>
          <w:sz w:val="20"/>
          <w:szCs w:val="20"/>
        </w:rPr>
        <w:t>týchto súťažných podkladov</w:t>
      </w:r>
      <w:r w:rsidR="003E5D7A" w:rsidRPr="004774E2">
        <w:rPr>
          <w:rFonts w:asciiTheme="majorHAnsi" w:hAnsiTheme="majorHAnsi" w:cs="Arial"/>
          <w:sz w:val="20"/>
          <w:szCs w:val="20"/>
        </w:rPr>
        <w:t>,</w:t>
      </w:r>
      <w:r w:rsidRPr="004774E2">
        <w:rPr>
          <w:rFonts w:asciiTheme="majorHAnsi" w:hAnsiTheme="majorHAnsi" w:cs="Arial"/>
          <w:sz w:val="20"/>
          <w:szCs w:val="20"/>
        </w:rPr>
        <w:t xml:space="preserve"> aj pre tie dodávky tovaru alebo poskytnutia služieb v zozname dodávok tovaru alebo poskytnutých služieb rovnakého alebo obdobného charakteru, v ktorých odberateľom bol verejný obstarávateľ alebo obstarávateľ podľa zákona o verejnom obstarávaní.</w:t>
      </w:r>
      <w:r w:rsidR="006E6391">
        <w:rPr>
          <w:rFonts w:asciiTheme="majorHAnsi" w:hAnsiTheme="majorHAnsi" w:cs="Arial"/>
          <w:sz w:val="20"/>
          <w:szCs w:val="20"/>
        </w:rPr>
        <w:t xml:space="preserve"> </w:t>
      </w:r>
      <w:r w:rsidR="006E6391" w:rsidRPr="00277123">
        <w:rPr>
          <w:rFonts w:asciiTheme="majorHAnsi" w:hAnsiTheme="majorHAnsi" w:cs="Arial"/>
          <w:sz w:val="20"/>
          <w:szCs w:val="20"/>
        </w:rPr>
        <w:t>Ak bude v predložených dokumento</w:t>
      </w:r>
      <w:r w:rsidR="006E6391">
        <w:rPr>
          <w:rFonts w:asciiTheme="majorHAnsi" w:hAnsiTheme="majorHAnsi" w:cs="Arial"/>
          <w:sz w:val="20"/>
          <w:szCs w:val="20"/>
        </w:rPr>
        <w:t>c</w:t>
      </w:r>
      <w:r w:rsidR="006E6391" w:rsidRPr="00277123">
        <w:rPr>
          <w:rFonts w:asciiTheme="majorHAnsi" w:hAnsiTheme="majorHAnsi" w:cs="Arial"/>
          <w:sz w:val="20"/>
          <w:szCs w:val="20"/>
        </w:rPr>
        <w:t xml:space="preserve">h uvedená cena plnenia v inej mene ako euro, použije sa na prepočet z inej meny na euro kurz Európskej centrálnej banky </w:t>
      </w:r>
      <w:r w:rsidR="006E6391">
        <w:rPr>
          <w:rFonts w:asciiTheme="majorHAnsi" w:hAnsiTheme="majorHAnsi" w:cs="Arial"/>
          <w:sz w:val="20"/>
          <w:szCs w:val="20"/>
        </w:rPr>
        <w:t>p</w:t>
      </w:r>
      <w:r w:rsidR="006E6391" w:rsidRPr="00277123">
        <w:rPr>
          <w:rFonts w:asciiTheme="majorHAnsi" w:hAnsiTheme="majorHAnsi" w:cs="Arial"/>
          <w:sz w:val="20"/>
          <w:szCs w:val="20"/>
        </w:rPr>
        <w:t>latný v deň odoslania oznámenia o vyhlásení verejného obstarávania na zverejnenie v Úradnom vestníku EÚ.</w:t>
      </w:r>
    </w:p>
    <w:p w14:paraId="0B1994C1" w14:textId="0C584426" w:rsidR="00CB4422" w:rsidRPr="006B6613" w:rsidRDefault="00332ADE" w:rsidP="00343D67">
      <w:pPr>
        <w:pStyle w:val="ListParagraph"/>
        <w:numPr>
          <w:ilvl w:val="2"/>
          <w:numId w:val="33"/>
        </w:numPr>
        <w:spacing w:after="0" w:line="240" w:lineRule="auto"/>
        <w:ind w:left="1276" w:hanging="709"/>
        <w:jc w:val="both"/>
        <w:rPr>
          <w:rFonts w:asciiTheme="majorHAnsi" w:hAnsiTheme="majorHAnsi" w:cs="Arial"/>
          <w:sz w:val="20"/>
          <w:szCs w:val="20"/>
        </w:rPr>
      </w:pPr>
      <w:r w:rsidRPr="006B6613">
        <w:rPr>
          <w:rFonts w:asciiTheme="majorHAnsi" w:hAnsiTheme="majorHAnsi" w:cs="Arial"/>
          <w:b/>
          <w:sz w:val="20"/>
          <w:szCs w:val="20"/>
        </w:rPr>
        <w:t xml:space="preserve">Podľa § 34 ods. 1 písm. </w:t>
      </w:r>
      <w:r w:rsidR="005920C7" w:rsidRPr="006B6613">
        <w:rPr>
          <w:rFonts w:asciiTheme="majorHAnsi" w:hAnsiTheme="majorHAnsi" w:cs="Arial"/>
          <w:b/>
          <w:sz w:val="20"/>
          <w:szCs w:val="20"/>
        </w:rPr>
        <w:t>g</w:t>
      </w:r>
      <w:r w:rsidRPr="006B6613">
        <w:rPr>
          <w:rFonts w:asciiTheme="majorHAnsi" w:hAnsiTheme="majorHAnsi" w:cs="Arial"/>
          <w:b/>
          <w:sz w:val="20"/>
          <w:szCs w:val="20"/>
        </w:rPr>
        <w:t>)</w:t>
      </w:r>
      <w:r w:rsidRPr="006B6613">
        <w:rPr>
          <w:rFonts w:asciiTheme="majorHAnsi" w:hAnsiTheme="majorHAnsi" w:cs="Arial"/>
          <w:sz w:val="20"/>
          <w:szCs w:val="20"/>
        </w:rPr>
        <w:t xml:space="preserve"> </w:t>
      </w:r>
      <w:r w:rsidRPr="006B6613">
        <w:rPr>
          <w:rFonts w:asciiTheme="majorHAnsi" w:hAnsiTheme="majorHAnsi" w:cs="Arial"/>
          <w:b/>
          <w:sz w:val="20"/>
          <w:szCs w:val="20"/>
        </w:rPr>
        <w:t>zákona o verejnom obstarávaní</w:t>
      </w:r>
      <w:r w:rsidRPr="006B6613">
        <w:rPr>
          <w:rFonts w:asciiTheme="majorHAnsi" w:hAnsiTheme="majorHAnsi" w:cs="Arial"/>
          <w:sz w:val="20"/>
          <w:szCs w:val="20"/>
        </w:rPr>
        <w:t xml:space="preserve"> - </w:t>
      </w:r>
      <w:r w:rsidR="005920C7" w:rsidRPr="006B6613">
        <w:rPr>
          <w:rFonts w:asciiTheme="majorHAnsi" w:hAnsiTheme="majorHAnsi" w:cs="Arial"/>
          <w:sz w:val="20"/>
          <w:szCs w:val="20"/>
        </w:rPr>
        <w:t>údajmi o vzdelaní a odbornej praxi alebo o odbornej kvalifikácii osôb určených na plnenie zmluvy</w:t>
      </w:r>
      <w:r w:rsidR="00180367">
        <w:rPr>
          <w:rFonts w:asciiTheme="majorHAnsi" w:hAnsiTheme="majorHAnsi" w:cs="Arial"/>
          <w:sz w:val="20"/>
          <w:szCs w:val="20"/>
        </w:rPr>
        <w:t xml:space="preserve"> alebo riadiacich zamestnancov, ak nie sú kritériom na vyhodnotenie ponúk</w:t>
      </w:r>
      <w:r w:rsidR="005920C7" w:rsidRPr="006B6613">
        <w:rPr>
          <w:rFonts w:asciiTheme="majorHAnsi" w:hAnsiTheme="majorHAnsi" w:cs="Arial"/>
          <w:sz w:val="20"/>
          <w:szCs w:val="20"/>
        </w:rPr>
        <w:t>.</w:t>
      </w:r>
    </w:p>
    <w:p w14:paraId="6F6C54E7" w14:textId="77777777" w:rsidR="005B3C68" w:rsidRPr="006C2CA9" w:rsidRDefault="00CB4422" w:rsidP="0074748D">
      <w:pPr>
        <w:pStyle w:val="ListParagraph"/>
        <w:spacing w:after="0" w:line="240" w:lineRule="auto"/>
        <w:ind w:left="1276" w:firstLine="4"/>
        <w:jc w:val="both"/>
        <w:rPr>
          <w:rFonts w:asciiTheme="majorHAnsi" w:hAnsiTheme="majorHAnsi" w:cs="Arial"/>
          <w:b/>
          <w:sz w:val="20"/>
          <w:szCs w:val="20"/>
        </w:rPr>
      </w:pPr>
      <w:r w:rsidRPr="006C2CA9">
        <w:rPr>
          <w:rFonts w:asciiTheme="majorHAnsi" w:hAnsiTheme="majorHAnsi" w:cs="Arial"/>
          <w:b/>
          <w:sz w:val="20"/>
          <w:szCs w:val="20"/>
        </w:rPr>
        <w:t>Minimálna požadovaná úroveň podmienky účasti:</w:t>
      </w:r>
    </w:p>
    <w:p w14:paraId="782AA7E9" w14:textId="6BB9FC44" w:rsidR="00B766A9" w:rsidRPr="00090552" w:rsidRDefault="00A12E10" w:rsidP="0074748D">
      <w:pPr>
        <w:ind w:left="1276"/>
        <w:contextualSpacing/>
        <w:jc w:val="both"/>
        <w:rPr>
          <w:rFonts w:asciiTheme="majorHAnsi" w:hAnsiTheme="majorHAnsi" w:cs="Cambria"/>
          <w:color w:val="000000"/>
          <w:sz w:val="20"/>
          <w:szCs w:val="20"/>
        </w:rPr>
      </w:pPr>
      <w:bookmarkStart w:id="22" w:name="_Hlk105746907"/>
      <w:r w:rsidRPr="00090552">
        <w:rPr>
          <w:rFonts w:asciiTheme="majorHAnsi" w:hAnsiTheme="majorHAnsi" w:cs="Cambria"/>
          <w:color w:val="000000"/>
          <w:sz w:val="20"/>
          <w:szCs w:val="20"/>
        </w:rPr>
        <w:t>V</w:t>
      </w:r>
      <w:r w:rsidRPr="00090552">
        <w:rPr>
          <w:rFonts w:asciiTheme="majorHAnsi" w:hAnsiTheme="majorHAnsi" w:cs="Arial"/>
          <w:sz w:val="20"/>
          <w:szCs w:val="20"/>
        </w:rPr>
        <w:t xml:space="preserve">erejný obstarávateľ požaduje, aby uchádzač v ponuke predložil zoznam osôb určených na plnenie zmluvy </w:t>
      </w:r>
      <w:r w:rsidRPr="00090552">
        <w:rPr>
          <w:rFonts w:asciiTheme="majorHAnsi" w:hAnsiTheme="majorHAnsi" w:cs="Arial"/>
          <w:b/>
          <w:sz w:val="20"/>
          <w:szCs w:val="20"/>
        </w:rPr>
        <w:t xml:space="preserve">(v </w:t>
      </w:r>
      <w:r w:rsidRPr="004A7E5A">
        <w:rPr>
          <w:rFonts w:asciiTheme="majorHAnsi" w:hAnsiTheme="majorHAnsi" w:cs="Arial"/>
          <w:b/>
          <w:sz w:val="20"/>
          <w:szCs w:val="20"/>
        </w:rPr>
        <w:t xml:space="preserve">štruktúre: meno a priezvisko, vzťah k uchádzačovi, </w:t>
      </w:r>
      <w:r w:rsidRPr="00EF7A7B">
        <w:rPr>
          <w:rFonts w:asciiTheme="majorHAnsi" w:hAnsiTheme="majorHAnsi" w:cs="Arial"/>
          <w:b/>
          <w:sz w:val="20"/>
          <w:szCs w:val="20"/>
        </w:rPr>
        <w:t xml:space="preserve">t. j. </w:t>
      </w:r>
      <w:r w:rsidR="004C4284">
        <w:rPr>
          <w:rFonts w:asciiTheme="majorHAnsi" w:hAnsiTheme="majorHAnsi" w:cs="Arial"/>
          <w:b/>
          <w:sz w:val="20"/>
          <w:szCs w:val="20"/>
        </w:rPr>
        <w:t xml:space="preserve">napr. </w:t>
      </w:r>
      <w:r w:rsidRPr="00EF7A7B">
        <w:rPr>
          <w:rFonts w:asciiTheme="majorHAnsi" w:hAnsiTheme="majorHAnsi" w:cs="Arial"/>
          <w:b/>
          <w:sz w:val="20"/>
          <w:szCs w:val="20"/>
        </w:rPr>
        <w:t>zamestnanec alebo osoba podľa bodu 35</w:t>
      </w:r>
      <w:r w:rsidR="008806C9" w:rsidRPr="00C45A16">
        <w:rPr>
          <w:rFonts w:asciiTheme="majorHAnsi" w:hAnsiTheme="majorHAnsi" w:cs="Arial"/>
          <w:b/>
          <w:sz w:val="20"/>
          <w:szCs w:val="20"/>
        </w:rPr>
        <w:t>.</w:t>
      </w:r>
      <w:r w:rsidRPr="00C45A16">
        <w:rPr>
          <w:rFonts w:asciiTheme="majorHAnsi" w:hAnsiTheme="majorHAnsi" w:cs="Arial"/>
          <w:b/>
          <w:sz w:val="20"/>
          <w:szCs w:val="20"/>
        </w:rPr>
        <w:t>2 súťažných podkladov)</w:t>
      </w:r>
      <w:r w:rsidRPr="00D76990">
        <w:rPr>
          <w:rFonts w:asciiTheme="majorHAnsi" w:hAnsiTheme="majorHAnsi" w:cs="Arial"/>
          <w:sz w:val="20"/>
          <w:szCs w:val="20"/>
        </w:rPr>
        <w:t>, vrátane</w:t>
      </w:r>
      <w:r w:rsidRPr="00090552">
        <w:rPr>
          <w:rFonts w:asciiTheme="majorHAnsi" w:hAnsiTheme="majorHAnsi" w:cs="Arial"/>
          <w:sz w:val="20"/>
          <w:szCs w:val="20"/>
        </w:rPr>
        <w:t xml:space="preserve"> predloženia nasledovných dokladov o ich odbornej praxi a spôsobilosti:</w:t>
      </w:r>
    </w:p>
    <w:p w14:paraId="40410789" w14:textId="3FFBB53C" w:rsidR="0074748D" w:rsidRPr="0074748D" w:rsidRDefault="00B766A9" w:rsidP="00343D67">
      <w:pPr>
        <w:pStyle w:val="ListParagraph"/>
        <w:numPr>
          <w:ilvl w:val="3"/>
          <w:numId w:val="33"/>
        </w:numPr>
        <w:tabs>
          <w:tab w:val="left" w:pos="1276"/>
        </w:tabs>
        <w:spacing w:after="0" w:line="240" w:lineRule="auto"/>
        <w:ind w:left="2268" w:hanging="992"/>
        <w:contextualSpacing/>
        <w:jc w:val="both"/>
        <w:rPr>
          <w:rFonts w:asciiTheme="majorHAnsi" w:hAnsiTheme="majorHAnsi" w:cs="Cambria"/>
          <w:color w:val="000000"/>
          <w:sz w:val="20"/>
          <w:szCs w:val="20"/>
        </w:rPr>
      </w:pPr>
      <w:r w:rsidRPr="008806C9">
        <w:rPr>
          <w:rFonts w:asciiTheme="majorHAnsi" w:hAnsiTheme="majorHAnsi" w:cs="Arial"/>
          <w:sz w:val="20"/>
          <w:szCs w:val="20"/>
        </w:rPr>
        <w:t>V</w:t>
      </w:r>
      <w:r w:rsidR="00A12E10" w:rsidRPr="008806C9">
        <w:rPr>
          <w:rFonts w:asciiTheme="majorHAnsi" w:hAnsiTheme="majorHAnsi" w:cs="Arial"/>
          <w:sz w:val="20"/>
          <w:szCs w:val="20"/>
        </w:rPr>
        <w:t>erejný obstarávateľ požaduje,</w:t>
      </w:r>
      <w:r w:rsidR="0074748D">
        <w:rPr>
          <w:rFonts w:asciiTheme="majorHAnsi" w:hAnsiTheme="majorHAnsi" w:cs="Arial"/>
          <w:sz w:val="20"/>
          <w:szCs w:val="20"/>
        </w:rPr>
        <w:t xml:space="preserve"> </w:t>
      </w:r>
      <w:r w:rsidR="0074748D" w:rsidRPr="0074748D">
        <w:rPr>
          <w:rFonts w:asciiTheme="majorHAnsi" w:hAnsiTheme="majorHAnsi" w:cs="Cambria"/>
          <w:color w:val="000000"/>
          <w:sz w:val="20"/>
          <w:szCs w:val="20"/>
        </w:rPr>
        <w:t>aby kľúčoví experti, ktorí sa budú osobne podieľať na plnení zmluvy o dielo, spĺňali nižšie uvedené minimálne odborné požiadavky. Splnenie požiadaviek preukáže uchádzač predložením požadovaných dokumentov. Uchádzač preukáže odbornú kvalifikáciu u nasledovných kľúčových expertov č. 1 až č. 7. (musí sa jednať o navzájom rôzne osoby):</w:t>
      </w:r>
    </w:p>
    <w:p w14:paraId="19CADD67" w14:textId="77777777" w:rsidR="0074748D" w:rsidRPr="0074748D" w:rsidRDefault="0074748D" w:rsidP="0074748D">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1)</w:t>
      </w:r>
      <w:r w:rsidRPr="0074748D">
        <w:rPr>
          <w:rFonts w:asciiTheme="majorHAnsi" w:hAnsiTheme="majorHAnsi" w:cs="Cambria"/>
          <w:color w:val="000000"/>
          <w:sz w:val="20"/>
          <w:szCs w:val="20"/>
        </w:rPr>
        <w:tab/>
        <w:t>Kľúčový expert č. 1 – Projektový manažér</w:t>
      </w:r>
    </w:p>
    <w:p w14:paraId="169C689A" w14:textId="77777777" w:rsidR="0074748D" w:rsidRPr="0074748D" w:rsidRDefault="0074748D" w:rsidP="0074748D">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2)</w:t>
      </w:r>
      <w:r w:rsidRPr="0074748D">
        <w:rPr>
          <w:rFonts w:asciiTheme="majorHAnsi" w:hAnsiTheme="majorHAnsi" w:cs="Cambria"/>
          <w:color w:val="000000"/>
          <w:sz w:val="20"/>
          <w:szCs w:val="20"/>
        </w:rPr>
        <w:tab/>
        <w:t>Kľúčový expert č. 2 – Architekt riešenia (Relačná časť DWH)</w:t>
      </w:r>
    </w:p>
    <w:p w14:paraId="0965878F" w14:textId="77777777" w:rsidR="0074748D" w:rsidRPr="0074748D" w:rsidRDefault="0074748D" w:rsidP="0074748D">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3)</w:t>
      </w:r>
      <w:r w:rsidRPr="0074748D">
        <w:rPr>
          <w:rFonts w:asciiTheme="majorHAnsi" w:hAnsiTheme="majorHAnsi" w:cs="Cambria"/>
          <w:color w:val="000000"/>
          <w:sz w:val="20"/>
          <w:szCs w:val="20"/>
        </w:rPr>
        <w:tab/>
        <w:t>Kľúčový expert č. 3 – Architekt riešenia (</w:t>
      </w:r>
      <w:proofErr w:type="spellStart"/>
      <w:r w:rsidRPr="0074748D">
        <w:rPr>
          <w:rFonts w:asciiTheme="majorHAnsi" w:hAnsiTheme="majorHAnsi" w:cs="Cambria"/>
          <w:color w:val="000000"/>
          <w:sz w:val="20"/>
          <w:szCs w:val="20"/>
        </w:rPr>
        <w:t>BigData</w:t>
      </w:r>
      <w:proofErr w:type="spellEnd"/>
      <w:r w:rsidRPr="0074748D">
        <w:rPr>
          <w:rFonts w:asciiTheme="majorHAnsi" w:hAnsiTheme="majorHAnsi" w:cs="Cambria"/>
          <w:color w:val="000000"/>
          <w:sz w:val="20"/>
          <w:szCs w:val="20"/>
        </w:rPr>
        <w:t>/</w:t>
      </w:r>
      <w:proofErr w:type="spellStart"/>
      <w:r w:rsidRPr="0074748D">
        <w:rPr>
          <w:rFonts w:asciiTheme="majorHAnsi" w:hAnsiTheme="majorHAnsi" w:cs="Cambria"/>
          <w:color w:val="000000"/>
          <w:sz w:val="20"/>
          <w:szCs w:val="20"/>
        </w:rPr>
        <w:t>DataLake</w:t>
      </w:r>
      <w:proofErr w:type="spellEnd"/>
      <w:r w:rsidRPr="0074748D">
        <w:rPr>
          <w:rFonts w:asciiTheme="majorHAnsi" w:hAnsiTheme="majorHAnsi" w:cs="Cambria"/>
          <w:color w:val="000000"/>
          <w:sz w:val="20"/>
          <w:szCs w:val="20"/>
        </w:rPr>
        <w:t xml:space="preserve"> časť DWH)</w:t>
      </w:r>
    </w:p>
    <w:p w14:paraId="170E217D" w14:textId="77777777" w:rsidR="0074748D" w:rsidRPr="0074748D" w:rsidRDefault="0074748D" w:rsidP="0074748D">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4)</w:t>
      </w:r>
      <w:r w:rsidRPr="0074748D">
        <w:rPr>
          <w:rFonts w:asciiTheme="majorHAnsi" w:hAnsiTheme="majorHAnsi" w:cs="Cambria"/>
          <w:color w:val="000000"/>
          <w:sz w:val="20"/>
          <w:szCs w:val="20"/>
        </w:rPr>
        <w:tab/>
        <w:t>Kľúčový expert č. 4 – Senior Dátový Analytik</w:t>
      </w:r>
    </w:p>
    <w:p w14:paraId="14277627" w14:textId="77777777" w:rsidR="0074748D" w:rsidRPr="0074748D" w:rsidRDefault="0074748D" w:rsidP="0074748D">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5)</w:t>
      </w:r>
      <w:r w:rsidRPr="0074748D">
        <w:rPr>
          <w:rFonts w:asciiTheme="majorHAnsi" w:hAnsiTheme="majorHAnsi" w:cs="Cambria"/>
          <w:color w:val="000000"/>
          <w:sz w:val="20"/>
          <w:szCs w:val="20"/>
        </w:rPr>
        <w:tab/>
        <w:t xml:space="preserve">Kľúčový expert č. 5 – </w:t>
      </w:r>
      <w:proofErr w:type="spellStart"/>
      <w:r w:rsidRPr="0074748D">
        <w:rPr>
          <w:rFonts w:asciiTheme="majorHAnsi" w:hAnsiTheme="majorHAnsi" w:cs="Cambria"/>
          <w:color w:val="000000"/>
          <w:sz w:val="20"/>
          <w:szCs w:val="20"/>
        </w:rPr>
        <w:t>Data</w:t>
      </w:r>
      <w:proofErr w:type="spellEnd"/>
      <w:r w:rsidRPr="0074748D">
        <w:rPr>
          <w:rFonts w:asciiTheme="majorHAnsi" w:hAnsiTheme="majorHAnsi" w:cs="Cambria"/>
          <w:color w:val="000000"/>
          <w:sz w:val="20"/>
          <w:szCs w:val="20"/>
        </w:rPr>
        <w:t xml:space="preserve"> </w:t>
      </w:r>
      <w:proofErr w:type="spellStart"/>
      <w:r w:rsidRPr="0074748D">
        <w:rPr>
          <w:rFonts w:asciiTheme="majorHAnsi" w:hAnsiTheme="majorHAnsi" w:cs="Cambria"/>
          <w:color w:val="000000"/>
          <w:sz w:val="20"/>
          <w:szCs w:val="20"/>
        </w:rPr>
        <w:t>Ingestion</w:t>
      </w:r>
      <w:proofErr w:type="spellEnd"/>
      <w:r w:rsidRPr="0074748D">
        <w:rPr>
          <w:rFonts w:asciiTheme="majorHAnsi" w:hAnsiTheme="majorHAnsi" w:cs="Cambria"/>
          <w:color w:val="000000"/>
          <w:sz w:val="20"/>
          <w:szCs w:val="20"/>
        </w:rPr>
        <w:t xml:space="preserve"> Špecialista</w:t>
      </w:r>
    </w:p>
    <w:p w14:paraId="48EC836B" w14:textId="77777777" w:rsidR="0074748D" w:rsidRPr="0074748D" w:rsidRDefault="0074748D" w:rsidP="0074748D">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6)</w:t>
      </w:r>
      <w:r w:rsidRPr="0074748D">
        <w:rPr>
          <w:rFonts w:asciiTheme="majorHAnsi" w:hAnsiTheme="majorHAnsi" w:cs="Cambria"/>
          <w:color w:val="000000"/>
          <w:sz w:val="20"/>
          <w:szCs w:val="20"/>
        </w:rPr>
        <w:tab/>
        <w:t xml:space="preserve">Kľúčový expert č. 6 – ETL Špecialista </w:t>
      </w:r>
    </w:p>
    <w:p w14:paraId="6B4474AB" w14:textId="366485E8" w:rsidR="0074748D" w:rsidRDefault="0074748D" w:rsidP="0074748D">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7)</w:t>
      </w:r>
      <w:r w:rsidRPr="0074748D">
        <w:rPr>
          <w:rFonts w:asciiTheme="majorHAnsi" w:hAnsiTheme="majorHAnsi" w:cs="Cambria"/>
          <w:color w:val="000000"/>
          <w:sz w:val="20"/>
          <w:szCs w:val="20"/>
        </w:rPr>
        <w:tab/>
        <w:t>Kľúčový expert č. 7 – BI Špecialista</w:t>
      </w:r>
    </w:p>
    <w:p w14:paraId="0A447F19" w14:textId="488FBE9F" w:rsidR="00A12E10" w:rsidRPr="00B23C84" w:rsidRDefault="00A12E10" w:rsidP="00B667DD">
      <w:pPr>
        <w:pStyle w:val="ListParagraph"/>
        <w:numPr>
          <w:ilvl w:val="4"/>
          <w:numId w:val="33"/>
        </w:numPr>
        <w:spacing w:before="60" w:after="0" w:line="240" w:lineRule="auto"/>
        <w:ind w:left="3261" w:hanging="993"/>
        <w:jc w:val="both"/>
        <w:rPr>
          <w:rFonts w:asciiTheme="majorHAnsi" w:hAnsiTheme="majorHAnsi" w:cs="Arial"/>
          <w:sz w:val="20"/>
          <w:szCs w:val="20"/>
        </w:rPr>
      </w:pPr>
      <w:bookmarkStart w:id="23" w:name="_Hlk108090721"/>
      <w:r w:rsidRPr="006C2CA9">
        <w:rPr>
          <w:rFonts w:asciiTheme="majorHAnsi" w:hAnsiTheme="majorHAnsi" w:cs="Arial"/>
          <w:sz w:val="20"/>
          <w:szCs w:val="20"/>
        </w:rPr>
        <w:t>Verejný obstarávateľ</w:t>
      </w:r>
      <w:r w:rsidR="00B23C84">
        <w:rPr>
          <w:rFonts w:asciiTheme="majorHAnsi" w:hAnsiTheme="majorHAnsi" w:cs="Arial"/>
          <w:sz w:val="20"/>
          <w:szCs w:val="20"/>
        </w:rPr>
        <w:t xml:space="preserve"> požaduje, aby </w:t>
      </w:r>
      <w:r w:rsidR="00B23C84" w:rsidRPr="0074748D">
        <w:rPr>
          <w:rFonts w:asciiTheme="majorHAnsi" w:hAnsiTheme="majorHAnsi" w:cs="Arial"/>
          <w:sz w:val="20"/>
          <w:szCs w:val="20"/>
        </w:rPr>
        <w:t>uchádzač predlož</w:t>
      </w:r>
      <w:r w:rsidR="00B23C84">
        <w:rPr>
          <w:rFonts w:asciiTheme="majorHAnsi" w:hAnsiTheme="majorHAnsi" w:cs="Arial"/>
          <w:sz w:val="20"/>
          <w:szCs w:val="20"/>
        </w:rPr>
        <w:t>il</w:t>
      </w:r>
      <w:r w:rsidR="00B23C84" w:rsidRPr="0074748D">
        <w:rPr>
          <w:rFonts w:asciiTheme="majorHAnsi" w:hAnsiTheme="majorHAnsi" w:cs="Arial"/>
          <w:sz w:val="20"/>
          <w:szCs w:val="20"/>
        </w:rPr>
        <w:t xml:space="preserve"> </w:t>
      </w:r>
      <w:r w:rsidR="00B23C84">
        <w:rPr>
          <w:rFonts w:asciiTheme="majorHAnsi" w:hAnsiTheme="majorHAnsi" w:cs="Arial"/>
          <w:sz w:val="20"/>
          <w:szCs w:val="20"/>
        </w:rPr>
        <w:t xml:space="preserve">pri </w:t>
      </w:r>
      <w:r w:rsidR="00B23C84" w:rsidRPr="004F36DF">
        <w:rPr>
          <w:rFonts w:asciiTheme="majorHAnsi" w:hAnsiTheme="majorHAnsi" w:cs="Arial"/>
          <w:b/>
          <w:bCs/>
          <w:sz w:val="20"/>
          <w:szCs w:val="20"/>
        </w:rPr>
        <w:t>Kľúčovom expertovi č. 1 – Projektový</w:t>
      </w:r>
      <w:r w:rsidR="00FD64B7">
        <w:rPr>
          <w:rFonts w:asciiTheme="majorHAnsi" w:hAnsiTheme="majorHAnsi" w:cs="Arial"/>
          <w:b/>
          <w:bCs/>
          <w:sz w:val="20"/>
          <w:szCs w:val="20"/>
        </w:rPr>
        <w:t xml:space="preserve"> </w:t>
      </w:r>
      <w:r w:rsidR="00B23C84" w:rsidRPr="004F36DF">
        <w:rPr>
          <w:rFonts w:asciiTheme="majorHAnsi" w:hAnsiTheme="majorHAnsi" w:cs="Arial"/>
          <w:b/>
          <w:bCs/>
          <w:sz w:val="20"/>
          <w:szCs w:val="20"/>
        </w:rPr>
        <w:t>manažér</w:t>
      </w:r>
      <w:r w:rsidR="00B23C84" w:rsidRPr="00B23C84">
        <w:rPr>
          <w:rFonts w:asciiTheme="majorHAnsi" w:hAnsiTheme="majorHAnsi" w:cs="Arial"/>
          <w:sz w:val="20"/>
          <w:szCs w:val="20"/>
        </w:rPr>
        <w:t xml:space="preserve"> </w:t>
      </w:r>
      <w:r w:rsidR="00B23C84" w:rsidRPr="0074748D">
        <w:rPr>
          <w:rFonts w:asciiTheme="majorHAnsi" w:hAnsiTheme="majorHAnsi" w:cs="Arial"/>
          <w:sz w:val="20"/>
          <w:szCs w:val="20"/>
        </w:rPr>
        <w:t xml:space="preserve">údaje, z ktorých je identifikovateľné </w:t>
      </w:r>
      <w:r w:rsidR="00B23C84">
        <w:rPr>
          <w:rFonts w:asciiTheme="majorHAnsi" w:hAnsiTheme="majorHAnsi" w:cs="Arial"/>
          <w:sz w:val="20"/>
          <w:szCs w:val="20"/>
        </w:rPr>
        <w:br/>
      </w:r>
      <w:r w:rsidR="00B23C84" w:rsidRPr="0074748D">
        <w:rPr>
          <w:rFonts w:asciiTheme="majorHAnsi" w:hAnsiTheme="majorHAnsi" w:cs="Arial"/>
          <w:sz w:val="20"/>
          <w:szCs w:val="20"/>
        </w:rPr>
        <w:t>a preukázateľné</w:t>
      </w:r>
      <w:r w:rsidR="00FD64B7">
        <w:rPr>
          <w:rFonts w:asciiTheme="majorHAnsi" w:hAnsiTheme="majorHAnsi" w:cs="Arial"/>
          <w:sz w:val="20"/>
          <w:szCs w:val="20"/>
        </w:rPr>
        <w:t xml:space="preserve"> splnenie nasledujúcich požiadaviek</w:t>
      </w:r>
      <w:r w:rsidR="00B23C84">
        <w:rPr>
          <w:rFonts w:asciiTheme="majorHAnsi" w:hAnsiTheme="majorHAnsi" w:cs="Arial"/>
          <w:sz w:val="20"/>
          <w:szCs w:val="20"/>
        </w:rPr>
        <w:t xml:space="preserve">: </w:t>
      </w:r>
    </w:p>
    <w:p w14:paraId="5D3FE944" w14:textId="2BDFE7F6" w:rsidR="0074748D" w:rsidRPr="00B667DD" w:rsidRDefault="0074748D"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B667DD">
        <w:rPr>
          <w:rFonts w:asciiTheme="majorHAnsi" w:hAnsiTheme="majorHAnsi" w:cs="Arial"/>
          <w:sz w:val="20"/>
          <w:szCs w:val="20"/>
        </w:rPr>
        <w:t>Minimálne 5 rokov odborných skúseností s projektovým riadením komplexných</w:t>
      </w:r>
      <w:r w:rsidR="00FD64B7">
        <w:rPr>
          <w:rFonts w:asciiTheme="majorHAnsi" w:hAnsiTheme="majorHAnsi" w:cs="Arial"/>
          <w:sz w:val="20"/>
          <w:szCs w:val="20"/>
        </w:rPr>
        <w:t xml:space="preserve"> </w:t>
      </w:r>
      <w:r w:rsidRPr="00B667DD">
        <w:rPr>
          <w:rFonts w:asciiTheme="majorHAnsi" w:hAnsiTheme="majorHAnsi" w:cs="Arial"/>
          <w:sz w:val="20"/>
          <w:szCs w:val="20"/>
        </w:rPr>
        <w:t>projektov</w:t>
      </w:r>
      <w:r w:rsidR="00FD64B7">
        <w:rPr>
          <w:rFonts w:asciiTheme="majorHAnsi" w:hAnsiTheme="majorHAnsi" w:cs="Arial"/>
          <w:sz w:val="20"/>
          <w:szCs w:val="20"/>
        </w:rPr>
        <w:t xml:space="preserve"> </w:t>
      </w:r>
      <w:r w:rsidRPr="00B667DD">
        <w:rPr>
          <w:rFonts w:asciiTheme="majorHAnsi" w:hAnsiTheme="majorHAnsi" w:cs="Arial"/>
          <w:sz w:val="20"/>
          <w:szCs w:val="20"/>
        </w:rPr>
        <w:t>oblasti</w:t>
      </w:r>
      <w:r w:rsidR="00FD64B7">
        <w:rPr>
          <w:rFonts w:asciiTheme="majorHAnsi" w:hAnsiTheme="majorHAnsi" w:cs="Arial"/>
          <w:sz w:val="20"/>
          <w:szCs w:val="20"/>
        </w:rPr>
        <w:t xml:space="preserve"> </w:t>
      </w:r>
      <w:r w:rsidRPr="00B667DD">
        <w:rPr>
          <w:rFonts w:asciiTheme="majorHAnsi" w:hAnsiTheme="majorHAnsi" w:cs="Arial"/>
          <w:sz w:val="20"/>
          <w:szCs w:val="20"/>
        </w:rPr>
        <w:t>informačných</w:t>
      </w:r>
      <w:r w:rsidR="00FD64B7">
        <w:rPr>
          <w:rFonts w:asciiTheme="majorHAnsi" w:hAnsiTheme="majorHAnsi" w:cs="Arial"/>
          <w:sz w:val="20"/>
          <w:szCs w:val="20"/>
        </w:rPr>
        <w:t xml:space="preserve"> </w:t>
      </w:r>
      <w:r w:rsidRPr="00B667DD">
        <w:rPr>
          <w:rFonts w:asciiTheme="majorHAnsi" w:hAnsiTheme="majorHAnsi" w:cs="Arial"/>
          <w:sz w:val="20"/>
          <w:szCs w:val="20"/>
        </w:rPr>
        <w:t xml:space="preserve">technológií; </w:t>
      </w:r>
      <w:bookmarkStart w:id="24" w:name="_Hlk108090406"/>
      <w:r w:rsidRPr="00B667DD">
        <w:rPr>
          <w:rFonts w:asciiTheme="majorHAnsi" w:hAnsiTheme="majorHAnsi" w:cs="Arial"/>
          <w:sz w:val="20"/>
          <w:szCs w:val="20"/>
        </w:rPr>
        <w:t>túto podmienku</w:t>
      </w:r>
      <w:r w:rsidR="00FD64B7">
        <w:rPr>
          <w:rFonts w:asciiTheme="majorHAnsi" w:hAnsiTheme="majorHAnsi" w:cs="Arial"/>
          <w:sz w:val="20"/>
          <w:szCs w:val="20"/>
        </w:rPr>
        <w:t xml:space="preserve"> </w:t>
      </w:r>
      <w:r w:rsidRPr="00B667DD">
        <w:rPr>
          <w:rFonts w:asciiTheme="majorHAnsi" w:hAnsiTheme="majorHAnsi" w:cs="Arial"/>
          <w:sz w:val="20"/>
          <w:szCs w:val="20"/>
        </w:rPr>
        <w:t>účasti</w:t>
      </w:r>
      <w:r w:rsidR="00FD64B7">
        <w:rPr>
          <w:rFonts w:asciiTheme="majorHAnsi" w:hAnsiTheme="majorHAnsi" w:cs="Arial"/>
          <w:sz w:val="20"/>
          <w:szCs w:val="20"/>
        </w:rPr>
        <w:t xml:space="preserve"> </w:t>
      </w:r>
      <w:r w:rsidRPr="00B667DD">
        <w:rPr>
          <w:rFonts w:asciiTheme="majorHAnsi" w:hAnsiTheme="majorHAnsi" w:cs="Arial"/>
          <w:sz w:val="20"/>
          <w:szCs w:val="20"/>
        </w:rPr>
        <w:t>uchádzač</w:t>
      </w:r>
      <w:r w:rsidR="00FD64B7">
        <w:rPr>
          <w:rFonts w:asciiTheme="majorHAnsi" w:hAnsiTheme="majorHAnsi" w:cs="Arial"/>
          <w:sz w:val="20"/>
          <w:szCs w:val="20"/>
        </w:rPr>
        <w:t xml:space="preserve"> </w:t>
      </w:r>
      <w:r w:rsidRPr="00B667DD">
        <w:rPr>
          <w:rFonts w:asciiTheme="majorHAnsi" w:hAnsiTheme="majorHAnsi" w:cs="Arial"/>
          <w:sz w:val="20"/>
          <w:szCs w:val="20"/>
        </w:rPr>
        <w:t>u</w:t>
      </w:r>
      <w:r w:rsidR="00FD64B7">
        <w:rPr>
          <w:rFonts w:asciiTheme="majorHAnsi" w:hAnsiTheme="majorHAnsi" w:cs="Arial"/>
          <w:sz w:val="20"/>
          <w:szCs w:val="20"/>
        </w:rPr>
        <w:t xml:space="preserve"> </w:t>
      </w:r>
      <w:r w:rsidRPr="00B667DD">
        <w:rPr>
          <w:rFonts w:asciiTheme="majorHAnsi" w:hAnsiTheme="majorHAnsi" w:cs="Arial"/>
          <w:sz w:val="20"/>
          <w:szCs w:val="20"/>
        </w:rPr>
        <w:t>experta</w:t>
      </w:r>
      <w:r w:rsidR="00FD64B7">
        <w:rPr>
          <w:rFonts w:asciiTheme="majorHAnsi" w:hAnsiTheme="majorHAnsi" w:cs="Arial"/>
          <w:sz w:val="20"/>
          <w:szCs w:val="20"/>
        </w:rPr>
        <w:t xml:space="preserve"> </w:t>
      </w:r>
      <w:r w:rsidRPr="00B667DD">
        <w:rPr>
          <w:rFonts w:asciiTheme="majorHAnsi" w:hAnsiTheme="majorHAnsi" w:cs="Arial"/>
          <w:sz w:val="20"/>
          <w:szCs w:val="20"/>
        </w:rPr>
        <w:t>preukáže</w:t>
      </w:r>
      <w:r w:rsidR="00FD64B7">
        <w:rPr>
          <w:rFonts w:asciiTheme="majorHAnsi" w:hAnsiTheme="majorHAnsi" w:cs="Arial"/>
          <w:sz w:val="20"/>
          <w:szCs w:val="20"/>
        </w:rPr>
        <w:t xml:space="preserve"> </w:t>
      </w:r>
      <w:r w:rsidRPr="00B667DD">
        <w:rPr>
          <w:rFonts w:asciiTheme="majorHAnsi" w:hAnsiTheme="majorHAnsi" w:cs="Arial"/>
          <w:sz w:val="20"/>
          <w:szCs w:val="20"/>
        </w:rPr>
        <w:t>profesijným životopisom.</w:t>
      </w:r>
      <w:bookmarkEnd w:id="24"/>
    </w:p>
    <w:p w14:paraId="77E4CF3C" w14:textId="476E5DC4" w:rsidR="0074748D" w:rsidRPr="0074748D" w:rsidRDefault="0074748D"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t>Získaný</w:t>
      </w:r>
      <w:r w:rsidR="00FD64B7">
        <w:rPr>
          <w:rFonts w:asciiTheme="majorHAnsi" w:hAnsiTheme="majorHAnsi" w:cs="Arial"/>
          <w:sz w:val="20"/>
          <w:szCs w:val="20"/>
        </w:rPr>
        <w:t xml:space="preserve"> </w:t>
      </w:r>
      <w:r w:rsidRPr="0074748D">
        <w:rPr>
          <w:rFonts w:asciiTheme="majorHAnsi" w:hAnsiTheme="majorHAnsi" w:cs="Arial"/>
          <w:sz w:val="20"/>
          <w:szCs w:val="20"/>
        </w:rPr>
        <w:t>a</w:t>
      </w:r>
      <w:r w:rsidR="00FD64B7">
        <w:rPr>
          <w:rFonts w:asciiTheme="majorHAnsi" w:hAnsiTheme="majorHAnsi" w:cs="Arial"/>
          <w:sz w:val="20"/>
          <w:szCs w:val="20"/>
        </w:rPr>
        <w:t xml:space="preserve"> </w:t>
      </w:r>
      <w:r w:rsidRPr="0074748D">
        <w:rPr>
          <w:rFonts w:asciiTheme="majorHAnsi" w:hAnsiTheme="majorHAnsi" w:cs="Arial"/>
          <w:sz w:val="20"/>
          <w:szCs w:val="20"/>
        </w:rPr>
        <w:t>platný</w:t>
      </w:r>
      <w:r w:rsidR="00FD64B7">
        <w:rPr>
          <w:rFonts w:asciiTheme="majorHAnsi" w:hAnsiTheme="majorHAnsi" w:cs="Arial"/>
          <w:sz w:val="20"/>
          <w:szCs w:val="20"/>
        </w:rPr>
        <w:t xml:space="preserve"> </w:t>
      </w:r>
      <w:r w:rsidRPr="0074748D">
        <w:rPr>
          <w:rFonts w:asciiTheme="majorHAnsi" w:hAnsiTheme="majorHAnsi" w:cs="Arial"/>
          <w:sz w:val="20"/>
          <w:szCs w:val="20"/>
        </w:rPr>
        <w:t>certifikát</w:t>
      </w:r>
      <w:r w:rsidR="00FD64B7">
        <w:rPr>
          <w:rFonts w:asciiTheme="majorHAnsi" w:hAnsiTheme="majorHAnsi" w:cs="Arial"/>
          <w:sz w:val="20"/>
          <w:szCs w:val="20"/>
        </w:rPr>
        <w:t xml:space="preserve"> </w:t>
      </w:r>
      <w:r w:rsidRPr="0074748D">
        <w:rPr>
          <w:rFonts w:asciiTheme="majorHAnsi" w:hAnsiTheme="majorHAnsi" w:cs="Arial"/>
          <w:sz w:val="20"/>
          <w:szCs w:val="20"/>
        </w:rPr>
        <w:t>PRINCE</w:t>
      </w:r>
      <w:r w:rsidR="00FD64B7">
        <w:rPr>
          <w:rFonts w:asciiTheme="majorHAnsi" w:hAnsiTheme="majorHAnsi" w:cs="Arial"/>
          <w:sz w:val="20"/>
          <w:szCs w:val="20"/>
        </w:rPr>
        <w:t xml:space="preserve"> </w:t>
      </w:r>
      <w:r w:rsidRPr="0074748D">
        <w:rPr>
          <w:rFonts w:asciiTheme="majorHAnsi" w:hAnsiTheme="majorHAnsi" w:cs="Arial"/>
          <w:sz w:val="20"/>
          <w:szCs w:val="20"/>
        </w:rPr>
        <w:t>2</w:t>
      </w:r>
      <w:r w:rsidR="00FD64B7">
        <w:rPr>
          <w:rFonts w:asciiTheme="majorHAnsi" w:hAnsiTheme="majorHAnsi" w:cs="Arial"/>
          <w:sz w:val="20"/>
          <w:szCs w:val="20"/>
        </w:rPr>
        <w:t xml:space="preserve"> </w:t>
      </w:r>
      <w:proofErr w:type="spellStart"/>
      <w:r w:rsidRPr="0074748D">
        <w:rPr>
          <w:rFonts w:asciiTheme="majorHAnsi" w:hAnsiTheme="majorHAnsi" w:cs="Arial"/>
          <w:sz w:val="20"/>
          <w:szCs w:val="20"/>
        </w:rPr>
        <w:t>Foundation</w:t>
      </w:r>
      <w:proofErr w:type="spellEnd"/>
      <w:r w:rsidR="00FD64B7">
        <w:rPr>
          <w:rFonts w:asciiTheme="majorHAnsi" w:hAnsiTheme="majorHAnsi" w:cs="Arial"/>
          <w:sz w:val="20"/>
          <w:szCs w:val="20"/>
        </w:rPr>
        <w:t xml:space="preserve"> </w:t>
      </w:r>
      <w:r w:rsidRPr="0074748D">
        <w:rPr>
          <w:rFonts w:asciiTheme="majorHAnsi" w:hAnsiTheme="majorHAnsi" w:cs="Arial"/>
          <w:sz w:val="20"/>
          <w:szCs w:val="20"/>
        </w:rPr>
        <w:t>na</w:t>
      </w:r>
      <w:r w:rsidR="00FD64B7">
        <w:rPr>
          <w:rFonts w:asciiTheme="majorHAnsi" w:hAnsiTheme="majorHAnsi" w:cs="Arial"/>
          <w:sz w:val="20"/>
          <w:szCs w:val="20"/>
        </w:rPr>
        <w:t xml:space="preserve"> </w:t>
      </w:r>
      <w:r w:rsidRPr="0074748D">
        <w:rPr>
          <w:rFonts w:asciiTheme="majorHAnsi" w:hAnsiTheme="majorHAnsi" w:cs="Arial"/>
          <w:sz w:val="20"/>
          <w:szCs w:val="20"/>
        </w:rPr>
        <w:t>odbornú spôsobilosť pre riadenie projektov alebo ekvivalent (napr. IPMA B, PMP) daného</w:t>
      </w:r>
      <w:r w:rsidR="00FD64B7">
        <w:rPr>
          <w:rFonts w:asciiTheme="majorHAnsi" w:hAnsiTheme="majorHAnsi" w:cs="Arial"/>
          <w:sz w:val="20"/>
          <w:szCs w:val="20"/>
        </w:rPr>
        <w:t xml:space="preserve"> </w:t>
      </w:r>
      <w:r w:rsidRPr="0074748D">
        <w:rPr>
          <w:rFonts w:asciiTheme="majorHAnsi" w:hAnsiTheme="majorHAnsi" w:cs="Arial"/>
          <w:sz w:val="20"/>
          <w:szCs w:val="20"/>
        </w:rPr>
        <w:t xml:space="preserve">certifikátu </w:t>
      </w:r>
      <w:r w:rsidR="008E2F13">
        <w:rPr>
          <w:rFonts w:asciiTheme="majorHAnsi" w:hAnsiTheme="majorHAnsi" w:cs="Arial"/>
          <w:sz w:val="20"/>
          <w:szCs w:val="20"/>
        </w:rPr>
        <w:t>vydaný</w:t>
      </w:r>
      <w:r w:rsidRPr="0074748D">
        <w:rPr>
          <w:rFonts w:asciiTheme="majorHAnsi" w:hAnsiTheme="majorHAnsi" w:cs="Arial"/>
          <w:sz w:val="20"/>
          <w:szCs w:val="20"/>
        </w:rPr>
        <w:t xml:space="preserve"> od inej akredit</w:t>
      </w:r>
      <w:r w:rsidR="008E2F13">
        <w:rPr>
          <w:rFonts w:asciiTheme="majorHAnsi" w:hAnsiTheme="majorHAnsi" w:cs="Arial"/>
          <w:sz w:val="20"/>
          <w:szCs w:val="20"/>
        </w:rPr>
        <w:t>ačnej a certifikačnej</w:t>
      </w:r>
      <w:r w:rsidRPr="0074748D">
        <w:rPr>
          <w:rFonts w:asciiTheme="majorHAnsi" w:hAnsiTheme="majorHAnsi" w:cs="Arial"/>
          <w:sz w:val="20"/>
          <w:szCs w:val="20"/>
        </w:rPr>
        <w:t xml:space="preserve"> autority</w:t>
      </w:r>
      <w:r w:rsidR="00B23C84">
        <w:rPr>
          <w:rFonts w:asciiTheme="majorHAnsi" w:hAnsiTheme="majorHAnsi" w:cs="Arial"/>
          <w:sz w:val="20"/>
          <w:szCs w:val="20"/>
        </w:rPr>
        <w:t>;</w:t>
      </w:r>
      <w:r w:rsidRPr="0074748D">
        <w:rPr>
          <w:rFonts w:asciiTheme="majorHAnsi" w:hAnsiTheme="majorHAnsi" w:cs="Arial"/>
          <w:sz w:val="20"/>
          <w:szCs w:val="20"/>
        </w:rPr>
        <w:t xml:space="preserve"> túto podmienku</w:t>
      </w:r>
      <w:r w:rsidR="00FD64B7">
        <w:rPr>
          <w:rFonts w:asciiTheme="majorHAnsi" w:hAnsiTheme="majorHAnsi" w:cs="Arial"/>
          <w:sz w:val="20"/>
          <w:szCs w:val="20"/>
        </w:rPr>
        <w:t xml:space="preserve"> </w:t>
      </w:r>
      <w:r w:rsidRPr="0074748D">
        <w:rPr>
          <w:rFonts w:asciiTheme="majorHAnsi" w:hAnsiTheme="majorHAnsi" w:cs="Arial"/>
          <w:sz w:val="20"/>
          <w:szCs w:val="20"/>
        </w:rPr>
        <w:t>účasti</w:t>
      </w:r>
      <w:r w:rsidR="00FD64B7">
        <w:rPr>
          <w:rFonts w:asciiTheme="majorHAnsi" w:hAnsiTheme="majorHAnsi" w:cs="Arial"/>
          <w:sz w:val="20"/>
          <w:szCs w:val="20"/>
        </w:rPr>
        <w:t xml:space="preserve"> </w:t>
      </w:r>
      <w:r w:rsidRPr="0074748D">
        <w:rPr>
          <w:rFonts w:asciiTheme="majorHAnsi" w:hAnsiTheme="majorHAnsi" w:cs="Arial"/>
          <w:sz w:val="20"/>
          <w:szCs w:val="20"/>
        </w:rPr>
        <w:t>uchádzač</w:t>
      </w:r>
      <w:r w:rsidR="00FD64B7">
        <w:rPr>
          <w:rFonts w:asciiTheme="majorHAnsi" w:hAnsiTheme="majorHAnsi" w:cs="Arial"/>
          <w:sz w:val="20"/>
          <w:szCs w:val="20"/>
        </w:rPr>
        <w:t xml:space="preserve"> </w:t>
      </w:r>
      <w:r w:rsidRPr="0074748D">
        <w:rPr>
          <w:rFonts w:asciiTheme="majorHAnsi" w:hAnsiTheme="majorHAnsi" w:cs="Arial"/>
          <w:sz w:val="20"/>
          <w:szCs w:val="20"/>
        </w:rPr>
        <w:t>preukáže</w:t>
      </w:r>
      <w:r w:rsidR="00FD64B7">
        <w:rPr>
          <w:rFonts w:asciiTheme="majorHAnsi" w:hAnsiTheme="majorHAnsi" w:cs="Arial"/>
          <w:sz w:val="20"/>
          <w:szCs w:val="20"/>
        </w:rPr>
        <w:t xml:space="preserve"> </w:t>
      </w:r>
      <w:r w:rsidRPr="0074748D">
        <w:rPr>
          <w:rFonts w:asciiTheme="majorHAnsi" w:hAnsiTheme="majorHAnsi" w:cs="Arial"/>
          <w:sz w:val="20"/>
          <w:szCs w:val="20"/>
        </w:rPr>
        <w:t>kópi</w:t>
      </w:r>
      <w:r w:rsidR="00FD64B7">
        <w:rPr>
          <w:rFonts w:asciiTheme="majorHAnsi" w:hAnsiTheme="majorHAnsi" w:cs="Arial"/>
          <w:sz w:val="20"/>
          <w:szCs w:val="20"/>
        </w:rPr>
        <w:t>ou</w:t>
      </w:r>
      <w:r w:rsidRPr="0074748D">
        <w:rPr>
          <w:rFonts w:asciiTheme="majorHAnsi" w:hAnsiTheme="majorHAnsi" w:cs="Arial"/>
          <w:sz w:val="20"/>
          <w:szCs w:val="20"/>
        </w:rPr>
        <w:t xml:space="preserve"> certifikátu.</w:t>
      </w:r>
    </w:p>
    <w:p w14:paraId="3409F7D6" w14:textId="4AC9FB01" w:rsidR="0074748D" w:rsidRPr="00B667DD" w:rsidRDefault="0074748D"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3F4673">
        <w:rPr>
          <w:rFonts w:asciiTheme="majorHAnsi" w:hAnsiTheme="majorHAnsi" w:cs="Arial"/>
          <w:sz w:val="20"/>
          <w:szCs w:val="20"/>
        </w:rPr>
        <w:tab/>
        <w:t>Minimálne 1 praktick</w:t>
      </w:r>
      <w:r w:rsidR="00FD64B7" w:rsidRPr="00B667DD">
        <w:rPr>
          <w:rFonts w:asciiTheme="majorHAnsi" w:hAnsiTheme="majorHAnsi" w:cs="Arial"/>
          <w:sz w:val="20"/>
          <w:szCs w:val="20"/>
        </w:rPr>
        <w:t>á</w:t>
      </w:r>
      <w:r w:rsidRPr="00B667DD">
        <w:rPr>
          <w:rFonts w:asciiTheme="majorHAnsi" w:hAnsiTheme="majorHAnsi" w:cs="Arial"/>
          <w:sz w:val="20"/>
          <w:szCs w:val="20"/>
        </w:rPr>
        <w:t xml:space="preserve"> skúsenosť s realizáciou zákazky týkajúcej sa</w:t>
      </w:r>
      <w:r w:rsidR="00FD64B7" w:rsidRPr="00B667DD">
        <w:rPr>
          <w:rFonts w:asciiTheme="majorHAnsi" w:hAnsiTheme="majorHAnsi" w:cs="Arial"/>
          <w:sz w:val="20"/>
          <w:szCs w:val="20"/>
        </w:rPr>
        <w:t xml:space="preserve"> </w:t>
      </w:r>
      <w:r w:rsidRPr="00B667DD">
        <w:rPr>
          <w:rFonts w:asciiTheme="majorHAnsi" w:hAnsiTheme="majorHAnsi" w:cs="Arial"/>
          <w:sz w:val="20"/>
          <w:szCs w:val="20"/>
        </w:rPr>
        <w:t>tvorby dátového skladu</w:t>
      </w:r>
      <w:r w:rsidR="008F5163" w:rsidRPr="00B667DD">
        <w:rPr>
          <w:rFonts w:asciiTheme="majorHAnsi" w:hAnsiTheme="majorHAnsi" w:cs="Arial"/>
          <w:sz w:val="20"/>
          <w:szCs w:val="20"/>
        </w:rPr>
        <w:t xml:space="preserve"> na</w:t>
      </w:r>
      <w:r w:rsidR="00FD64B7" w:rsidRPr="00B667DD">
        <w:rPr>
          <w:rFonts w:asciiTheme="majorHAnsi" w:hAnsiTheme="majorHAnsi" w:cs="Arial"/>
          <w:sz w:val="20"/>
          <w:szCs w:val="20"/>
        </w:rPr>
        <w:t xml:space="preserve"> pozícii </w:t>
      </w:r>
      <w:r w:rsidRPr="00B667DD">
        <w:rPr>
          <w:rFonts w:asciiTheme="majorHAnsi" w:hAnsiTheme="majorHAnsi" w:cs="Arial"/>
          <w:sz w:val="20"/>
          <w:szCs w:val="20"/>
        </w:rPr>
        <w:t>projektového manažéra projektu</w:t>
      </w:r>
      <w:r w:rsidR="00FD64B7" w:rsidRPr="00B667DD">
        <w:rPr>
          <w:rFonts w:asciiTheme="majorHAnsi" w:hAnsiTheme="majorHAnsi" w:cs="Arial"/>
          <w:sz w:val="20"/>
          <w:szCs w:val="20"/>
        </w:rPr>
        <w:t xml:space="preserve"> počas </w:t>
      </w:r>
      <w:r w:rsidR="008F5163">
        <w:rPr>
          <w:rFonts w:asciiTheme="majorHAnsi" w:hAnsiTheme="majorHAnsi" w:cs="Arial"/>
          <w:sz w:val="20"/>
          <w:szCs w:val="20"/>
        </w:rPr>
        <w:t xml:space="preserve">celej </w:t>
      </w:r>
      <w:r w:rsidR="00FD64B7" w:rsidRPr="003F4673">
        <w:rPr>
          <w:rFonts w:asciiTheme="majorHAnsi" w:hAnsiTheme="majorHAnsi" w:cs="Arial"/>
          <w:sz w:val="20"/>
          <w:szCs w:val="20"/>
        </w:rPr>
        <w:t>doby trvania projektu</w:t>
      </w:r>
      <w:r w:rsidR="00B23C84" w:rsidRPr="003F4673">
        <w:rPr>
          <w:rFonts w:asciiTheme="majorHAnsi" w:hAnsiTheme="majorHAnsi" w:cs="Arial"/>
          <w:sz w:val="20"/>
          <w:szCs w:val="20"/>
        </w:rPr>
        <w:t xml:space="preserve"> s minimálnou hodnotou vo výške 1</w:t>
      </w:r>
      <w:r w:rsidR="00FD64B7" w:rsidRPr="00B667DD">
        <w:rPr>
          <w:rFonts w:asciiTheme="majorHAnsi" w:hAnsiTheme="majorHAnsi" w:cs="Arial"/>
          <w:sz w:val="20"/>
          <w:szCs w:val="20"/>
        </w:rPr>
        <w:t xml:space="preserve"> </w:t>
      </w:r>
      <w:r w:rsidR="00B23C84" w:rsidRPr="00B667DD">
        <w:rPr>
          <w:rFonts w:asciiTheme="majorHAnsi" w:hAnsiTheme="majorHAnsi" w:cs="Arial"/>
          <w:sz w:val="20"/>
          <w:szCs w:val="20"/>
        </w:rPr>
        <w:t>500</w:t>
      </w:r>
      <w:r w:rsidR="00FD64B7" w:rsidRPr="00B667DD">
        <w:rPr>
          <w:rFonts w:asciiTheme="majorHAnsi" w:hAnsiTheme="majorHAnsi" w:cs="Arial"/>
          <w:sz w:val="20"/>
          <w:szCs w:val="20"/>
        </w:rPr>
        <w:t xml:space="preserve"> </w:t>
      </w:r>
      <w:r w:rsidR="00B23C84" w:rsidRPr="00B667DD">
        <w:rPr>
          <w:rFonts w:asciiTheme="majorHAnsi" w:hAnsiTheme="majorHAnsi" w:cs="Arial"/>
          <w:sz w:val="20"/>
          <w:szCs w:val="20"/>
        </w:rPr>
        <w:t xml:space="preserve">000 </w:t>
      </w:r>
      <w:r w:rsidR="002E54A1" w:rsidRPr="00B667DD">
        <w:rPr>
          <w:rFonts w:asciiTheme="majorHAnsi" w:hAnsiTheme="majorHAnsi" w:cs="Arial"/>
          <w:sz w:val="20"/>
          <w:szCs w:val="20"/>
        </w:rPr>
        <w:t xml:space="preserve">eur </w:t>
      </w:r>
      <w:r w:rsidR="00B23C84" w:rsidRPr="00B667DD">
        <w:rPr>
          <w:rFonts w:asciiTheme="majorHAnsi" w:hAnsiTheme="majorHAnsi" w:cs="Arial"/>
          <w:sz w:val="20"/>
          <w:szCs w:val="20"/>
        </w:rPr>
        <w:t>bez DPH</w:t>
      </w:r>
      <w:r w:rsidRPr="00B667DD">
        <w:rPr>
          <w:rFonts w:asciiTheme="majorHAnsi" w:hAnsiTheme="majorHAnsi" w:cs="Arial"/>
          <w:sz w:val="20"/>
          <w:szCs w:val="20"/>
        </w:rPr>
        <w:t xml:space="preserve"> </w:t>
      </w:r>
      <w:r w:rsidR="004F36DF" w:rsidRPr="00B667DD">
        <w:rPr>
          <w:rFonts w:asciiTheme="majorHAnsi" w:hAnsiTheme="majorHAnsi" w:cs="Arial"/>
          <w:sz w:val="20"/>
          <w:szCs w:val="20"/>
        </w:rPr>
        <w:t xml:space="preserve">na </w:t>
      </w:r>
      <w:r w:rsidRPr="00B667DD">
        <w:rPr>
          <w:rFonts w:asciiTheme="majorHAnsi" w:hAnsiTheme="majorHAnsi" w:cs="Arial"/>
          <w:sz w:val="20"/>
          <w:szCs w:val="20"/>
        </w:rPr>
        <w:t>implementáci</w:t>
      </w:r>
      <w:r w:rsidR="004F36DF" w:rsidRPr="00B667DD">
        <w:rPr>
          <w:rFonts w:asciiTheme="majorHAnsi" w:hAnsiTheme="majorHAnsi" w:cs="Arial"/>
          <w:sz w:val="20"/>
          <w:szCs w:val="20"/>
        </w:rPr>
        <w:t>u</w:t>
      </w:r>
      <w:r w:rsidRPr="00B667DD">
        <w:rPr>
          <w:rFonts w:asciiTheme="majorHAnsi" w:hAnsiTheme="majorHAnsi" w:cs="Arial"/>
          <w:sz w:val="20"/>
          <w:szCs w:val="20"/>
        </w:rPr>
        <w:t xml:space="preserve"> informačných systémov (a integrácií) v rozsahu analýza, návrh riešenia, implementácia a nasadenie informačného systému; túto podmienku účasti</w:t>
      </w:r>
      <w:r w:rsidR="00FD64B7" w:rsidRPr="00B667DD">
        <w:rPr>
          <w:rFonts w:asciiTheme="majorHAnsi" w:hAnsiTheme="majorHAnsi" w:cs="Arial"/>
          <w:sz w:val="20"/>
          <w:szCs w:val="20"/>
        </w:rPr>
        <w:t xml:space="preserve"> </w:t>
      </w:r>
      <w:r w:rsidRPr="00B667DD">
        <w:rPr>
          <w:rFonts w:asciiTheme="majorHAnsi" w:hAnsiTheme="majorHAnsi" w:cs="Arial"/>
          <w:sz w:val="20"/>
          <w:szCs w:val="20"/>
        </w:rPr>
        <w:t xml:space="preserve">uchádzač u experta preukáže profesijným životopisom, </w:t>
      </w:r>
    </w:p>
    <w:p w14:paraId="7B7527B1" w14:textId="683306C9" w:rsidR="0074748D" w:rsidRDefault="0074748D" w:rsidP="00B667DD">
      <w:pPr>
        <w:tabs>
          <w:tab w:val="left" w:pos="284"/>
        </w:tabs>
        <w:ind w:left="3261"/>
        <w:jc w:val="both"/>
        <w:rPr>
          <w:rFonts w:asciiTheme="majorHAnsi" w:hAnsiTheme="majorHAnsi" w:cs="Arial"/>
          <w:sz w:val="20"/>
          <w:szCs w:val="20"/>
        </w:rPr>
      </w:pPr>
      <w:r w:rsidRPr="004F36DF">
        <w:rPr>
          <w:rFonts w:asciiTheme="majorHAnsi" w:hAnsiTheme="majorHAnsi" w:cs="Arial"/>
          <w:b/>
          <w:bCs/>
          <w:sz w:val="20"/>
          <w:szCs w:val="20"/>
        </w:rPr>
        <w:t>Kľúčový expert č. 1 je zodpovedný za riadenie projektu na strane uchádzača</w:t>
      </w:r>
      <w:r w:rsidRPr="0074748D">
        <w:rPr>
          <w:rFonts w:asciiTheme="majorHAnsi" w:hAnsiTheme="majorHAnsi" w:cs="Arial"/>
          <w:sz w:val="20"/>
          <w:szCs w:val="20"/>
        </w:rPr>
        <w:t>.</w:t>
      </w:r>
    </w:p>
    <w:p w14:paraId="7866250A" w14:textId="76C725AD" w:rsidR="004F36DF" w:rsidRPr="00B23C84" w:rsidRDefault="004F36DF" w:rsidP="00B667DD">
      <w:pPr>
        <w:pStyle w:val="ListParagraph"/>
        <w:numPr>
          <w:ilvl w:val="4"/>
          <w:numId w:val="33"/>
        </w:numPr>
        <w:spacing w:before="60" w:after="0" w:line="240" w:lineRule="auto"/>
        <w:ind w:left="3261" w:hanging="993"/>
        <w:jc w:val="both"/>
        <w:rPr>
          <w:rFonts w:asciiTheme="majorHAnsi" w:hAnsiTheme="majorHAnsi" w:cs="Arial"/>
          <w:sz w:val="20"/>
          <w:szCs w:val="20"/>
        </w:rPr>
      </w:pPr>
      <w:bookmarkStart w:id="25" w:name="_Hlk108091588"/>
      <w:bookmarkEnd w:id="23"/>
      <w:r w:rsidRPr="006C2CA9">
        <w:rPr>
          <w:rFonts w:asciiTheme="majorHAnsi" w:hAnsiTheme="majorHAnsi" w:cs="Arial"/>
          <w:sz w:val="20"/>
          <w:szCs w:val="20"/>
        </w:rPr>
        <w:lastRenderedPageBreak/>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Pr="004F36DF">
        <w:rPr>
          <w:rFonts w:asciiTheme="majorHAnsi" w:hAnsiTheme="majorHAnsi" w:cs="Arial"/>
          <w:b/>
          <w:bCs/>
          <w:sz w:val="20"/>
          <w:szCs w:val="20"/>
        </w:rPr>
        <w:t>Kľúčovom expertovi č. 2 –</w:t>
      </w:r>
      <w:r w:rsidR="00B3339F">
        <w:rPr>
          <w:rFonts w:asciiTheme="majorHAnsi" w:hAnsiTheme="majorHAnsi" w:cs="Arial"/>
          <w:b/>
          <w:bCs/>
          <w:sz w:val="20"/>
          <w:szCs w:val="20"/>
        </w:rPr>
        <w:t xml:space="preserve"> </w:t>
      </w:r>
      <w:r w:rsidRPr="004F36DF">
        <w:rPr>
          <w:rFonts w:asciiTheme="majorHAnsi" w:hAnsiTheme="majorHAnsi" w:cs="Arial"/>
          <w:b/>
          <w:bCs/>
          <w:sz w:val="20"/>
          <w:szCs w:val="20"/>
        </w:rPr>
        <w:t>Architekt riešenia (Relačná časť DWH)</w:t>
      </w:r>
      <w:r>
        <w:rPr>
          <w:rFonts w:asciiTheme="majorHAnsi" w:hAnsiTheme="majorHAnsi" w:cs="Arial"/>
          <w:sz w:val="20"/>
          <w:szCs w:val="20"/>
        </w:rPr>
        <w:t xml:space="preserve"> </w:t>
      </w:r>
      <w:r w:rsidRPr="0074748D">
        <w:rPr>
          <w:rFonts w:asciiTheme="majorHAnsi" w:hAnsiTheme="majorHAnsi" w:cs="Arial"/>
          <w:sz w:val="20"/>
          <w:szCs w:val="20"/>
        </w:rPr>
        <w:t>údaje, z ktorých je identifikovateľné a</w:t>
      </w:r>
      <w:r w:rsidR="00FD64B7">
        <w:rPr>
          <w:rFonts w:asciiTheme="majorHAnsi" w:hAnsiTheme="majorHAnsi" w:cs="Arial"/>
          <w:sz w:val="20"/>
          <w:szCs w:val="20"/>
        </w:rPr>
        <w:t> </w:t>
      </w:r>
      <w:r w:rsidRPr="0074748D">
        <w:rPr>
          <w:rFonts w:asciiTheme="majorHAnsi" w:hAnsiTheme="majorHAnsi" w:cs="Arial"/>
          <w:sz w:val="20"/>
          <w:szCs w:val="20"/>
        </w:rPr>
        <w:t>preukázateľné</w:t>
      </w:r>
      <w:r w:rsidR="00FD64B7">
        <w:rPr>
          <w:rFonts w:asciiTheme="majorHAnsi" w:hAnsiTheme="majorHAnsi" w:cs="Arial"/>
          <w:sz w:val="20"/>
          <w:szCs w:val="20"/>
        </w:rPr>
        <w:t xml:space="preserve"> splnenie nasledujúcich požiadaviek</w:t>
      </w:r>
      <w:r>
        <w:rPr>
          <w:rFonts w:asciiTheme="majorHAnsi" w:hAnsiTheme="majorHAnsi" w:cs="Arial"/>
          <w:sz w:val="20"/>
          <w:szCs w:val="20"/>
        </w:rPr>
        <w:t xml:space="preserve">: </w:t>
      </w:r>
    </w:p>
    <w:p w14:paraId="4055449E" w14:textId="32092A51" w:rsidR="001513CD" w:rsidRDefault="004F36DF" w:rsidP="00FD64B7">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EF7A7B">
        <w:rPr>
          <w:rFonts w:asciiTheme="majorHAnsi" w:hAnsiTheme="majorHAnsi" w:cs="Arial"/>
          <w:sz w:val="20"/>
          <w:szCs w:val="20"/>
        </w:rPr>
        <w:tab/>
        <w:t xml:space="preserve">Minimálne </w:t>
      </w:r>
      <w:r w:rsidRPr="009D728C">
        <w:rPr>
          <w:rFonts w:asciiTheme="majorHAnsi" w:hAnsiTheme="majorHAnsi" w:cs="Arial"/>
          <w:sz w:val="20"/>
          <w:szCs w:val="20"/>
        </w:rPr>
        <w:t xml:space="preserve">7 rokov odbornej praxe v oblasti budovania DWH a dátovej integrácie, z toho minimálne 3 roky v roli </w:t>
      </w:r>
      <w:r w:rsidRPr="00C45A16">
        <w:rPr>
          <w:rFonts w:asciiTheme="majorHAnsi" w:hAnsiTheme="majorHAnsi" w:cs="Arial"/>
          <w:sz w:val="20"/>
          <w:szCs w:val="20"/>
        </w:rPr>
        <w:t xml:space="preserve">Architekt; </w:t>
      </w:r>
      <w:r w:rsidR="003F4673">
        <w:rPr>
          <w:rFonts w:asciiTheme="majorHAnsi" w:hAnsiTheme="majorHAnsi" w:cs="Arial"/>
          <w:sz w:val="20"/>
          <w:szCs w:val="20"/>
        </w:rPr>
        <w:t>Kľúčový expert</w:t>
      </w:r>
      <w:r w:rsidR="003F4673" w:rsidRPr="00C45A16">
        <w:rPr>
          <w:rFonts w:asciiTheme="majorHAnsi" w:hAnsiTheme="majorHAnsi" w:cs="Arial"/>
          <w:sz w:val="20"/>
          <w:szCs w:val="20"/>
        </w:rPr>
        <w:t xml:space="preserve"> </w:t>
      </w:r>
      <w:r w:rsidRPr="00C45A16">
        <w:rPr>
          <w:rFonts w:asciiTheme="majorHAnsi" w:hAnsiTheme="majorHAnsi" w:cs="Arial"/>
          <w:sz w:val="20"/>
          <w:szCs w:val="20"/>
        </w:rPr>
        <w:t xml:space="preserve">musí preukázať znalosť používania niektorých globálnych metodík (napr. </w:t>
      </w:r>
      <w:proofErr w:type="spellStart"/>
      <w:r w:rsidRPr="00C45A16">
        <w:rPr>
          <w:rFonts w:asciiTheme="majorHAnsi" w:hAnsiTheme="majorHAnsi" w:cs="Arial"/>
          <w:sz w:val="20"/>
          <w:szCs w:val="20"/>
        </w:rPr>
        <w:t>Data</w:t>
      </w:r>
      <w:proofErr w:type="spellEnd"/>
      <w:r w:rsidRPr="00C45A16">
        <w:rPr>
          <w:rFonts w:asciiTheme="majorHAnsi" w:hAnsiTheme="majorHAnsi" w:cs="Arial"/>
          <w:sz w:val="20"/>
          <w:szCs w:val="20"/>
        </w:rPr>
        <w:t xml:space="preserve"> </w:t>
      </w:r>
      <w:proofErr w:type="spellStart"/>
      <w:r w:rsidRPr="00C45A16">
        <w:rPr>
          <w:rFonts w:asciiTheme="majorHAnsi" w:hAnsiTheme="majorHAnsi" w:cs="Arial"/>
          <w:sz w:val="20"/>
          <w:szCs w:val="20"/>
        </w:rPr>
        <w:t>Vault</w:t>
      </w:r>
      <w:proofErr w:type="spellEnd"/>
      <w:r w:rsidRPr="00C45A16">
        <w:rPr>
          <w:rFonts w:asciiTheme="majorHAnsi" w:hAnsiTheme="majorHAnsi" w:cs="Arial"/>
          <w:sz w:val="20"/>
          <w:szCs w:val="20"/>
        </w:rPr>
        <w:t xml:space="preserve"> 2.0) budovania dátových skladov na daných projektoch</w:t>
      </w:r>
      <w:r w:rsidR="001513CD">
        <w:rPr>
          <w:rFonts w:asciiTheme="majorHAnsi" w:hAnsiTheme="majorHAnsi" w:cs="Arial"/>
          <w:sz w:val="20"/>
          <w:szCs w:val="20"/>
        </w:rPr>
        <w:t>;</w:t>
      </w:r>
      <w:r w:rsidR="001513CD" w:rsidRPr="001513CD">
        <w:rPr>
          <w:rFonts w:asciiTheme="majorHAnsi" w:hAnsiTheme="majorHAnsi" w:cs="Arial"/>
          <w:sz w:val="20"/>
          <w:szCs w:val="20"/>
        </w:rPr>
        <w:t xml:space="preserve"> </w:t>
      </w:r>
      <w:r w:rsidR="001513CD" w:rsidRPr="00C45A16">
        <w:rPr>
          <w:rFonts w:asciiTheme="majorHAnsi" w:hAnsiTheme="majorHAnsi" w:cs="Arial"/>
          <w:sz w:val="20"/>
          <w:szCs w:val="20"/>
        </w:rPr>
        <w:t>túto podmienku</w:t>
      </w:r>
      <w:r w:rsidR="001513CD">
        <w:rPr>
          <w:rFonts w:asciiTheme="majorHAnsi" w:hAnsiTheme="majorHAnsi" w:cs="Arial"/>
          <w:sz w:val="20"/>
          <w:szCs w:val="20"/>
        </w:rPr>
        <w:t xml:space="preserve"> </w:t>
      </w:r>
      <w:r w:rsidR="001513CD" w:rsidRPr="00C45A16">
        <w:rPr>
          <w:rFonts w:asciiTheme="majorHAnsi" w:hAnsiTheme="majorHAnsi" w:cs="Arial"/>
          <w:sz w:val="20"/>
          <w:szCs w:val="20"/>
        </w:rPr>
        <w:t>účasti</w:t>
      </w:r>
      <w:r w:rsidR="001513CD">
        <w:rPr>
          <w:rFonts w:asciiTheme="majorHAnsi" w:hAnsiTheme="majorHAnsi" w:cs="Arial"/>
          <w:sz w:val="20"/>
          <w:szCs w:val="20"/>
        </w:rPr>
        <w:t xml:space="preserve"> </w:t>
      </w:r>
      <w:r w:rsidR="001513CD" w:rsidRPr="00C45A16">
        <w:rPr>
          <w:rFonts w:asciiTheme="majorHAnsi" w:hAnsiTheme="majorHAnsi" w:cs="Arial"/>
          <w:sz w:val="20"/>
          <w:szCs w:val="20"/>
        </w:rPr>
        <w:t>uchádzač</w:t>
      </w:r>
      <w:r w:rsidR="001513CD">
        <w:rPr>
          <w:rFonts w:asciiTheme="majorHAnsi" w:hAnsiTheme="majorHAnsi" w:cs="Arial"/>
          <w:sz w:val="20"/>
          <w:szCs w:val="20"/>
        </w:rPr>
        <w:t xml:space="preserve"> </w:t>
      </w:r>
      <w:r w:rsidR="001513CD" w:rsidRPr="00C45A16">
        <w:rPr>
          <w:rFonts w:asciiTheme="majorHAnsi" w:hAnsiTheme="majorHAnsi" w:cs="Arial"/>
          <w:sz w:val="20"/>
          <w:szCs w:val="20"/>
        </w:rPr>
        <w:t>u</w:t>
      </w:r>
      <w:r w:rsidR="001513CD">
        <w:rPr>
          <w:rFonts w:asciiTheme="majorHAnsi" w:hAnsiTheme="majorHAnsi" w:cs="Arial"/>
          <w:sz w:val="20"/>
          <w:szCs w:val="20"/>
        </w:rPr>
        <w:t xml:space="preserve"> </w:t>
      </w:r>
      <w:r w:rsidR="001513CD" w:rsidRPr="00C45A16">
        <w:rPr>
          <w:rFonts w:asciiTheme="majorHAnsi" w:hAnsiTheme="majorHAnsi" w:cs="Arial"/>
          <w:sz w:val="20"/>
          <w:szCs w:val="20"/>
        </w:rPr>
        <w:t>experta</w:t>
      </w:r>
      <w:r w:rsidR="001513CD">
        <w:rPr>
          <w:rFonts w:asciiTheme="majorHAnsi" w:hAnsiTheme="majorHAnsi" w:cs="Arial"/>
          <w:sz w:val="20"/>
          <w:szCs w:val="20"/>
        </w:rPr>
        <w:t xml:space="preserve"> </w:t>
      </w:r>
      <w:r w:rsidR="001513CD" w:rsidRPr="00C45A16">
        <w:rPr>
          <w:rFonts w:asciiTheme="majorHAnsi" w:hAnsiTheme="majorHAnsi" w:cs="Arial"/>
          <w:sz w:val="20"/>
          <w:szCs w:val="20"/>
        </w:rPr>
        <w:t>preukáže</w:t>
      </w:r>
      <w:r w:rsidR="001513CD">
        <w:rPr>
          <w:rFonts w:asciiTheme="majorHAnsi" w:hAnsiTheme="majorHAnsi" w:cs="Arial"/>
          <w:sz w:val="20"/>
          <w:szCs w:val="20"/>
        </w:rPr>
        <w:t xml:space="preserve"> </w:t>
      </w:r>
      <w:r w:rsidR="001513CD" w:rsidRPr="00C45A16">
        <w:rPr>
          <w:rFonts w:asciiTheme="majorHAnsi" w:hAnsiTheme="majorHAnsi" w:cs="Arial"/>
          <w:sz w:val="20"/>
          <w:szCs w:val="20"/>
        </w:rPr>
        <w:t>profesijným životopisom</w:t>
      </w:r>
      <w:r w:rsidR="001513CD">
        <w:rPr>
          <w:rFonts w:asciiTheme="majorHAnsi" w:hAnsiTheme="majorHAnsi" w:cs="Arial"/>
          <w:sz w:val="20"/>
          <w:szCs w:val="20"/>
        </w:rPr>
        <w:t>.</w:t>
      </w:r>
    </w:p>
    <w:p w14:paraId="01A7D63D" w14:textId="2095B21D" w:rsidR="004F36DF" w:rsidRPr="00EF7A7B" w:rsidRDefault="004F36DF"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C45A16">
        <w:rPr>
          <w:rFonts w:asciiTheme="majorHAnsi" w:hAnsiTheme="majorHAnsi" w:cs="Arial"/>
          <w:sz w:val="20"/>
          <w:szCs w:val="20"/>
        </w:rPr>
        <w:t>Predloženie minimálne jednej zákazky vo finančnej funkčnej oblasti</w:t>
      </w:r>
      <w:r w:rsidR="00FD64B7">
        <w:rPr>
          <w:rFonts w:asciiTheme="majorHAnsi" w:hAnsiTheme="majorHAnsi" w:cs="Arial"/>
          <w:sz w:val="20"/>
          <w:szCs w:val="20"/>
        </w:rPr>
        <w:t xml:space="preserve"> </w:t>
      </w:r>
      <w:r w:rsidRPr="00C45A16">
        <w:rPr>
          <w:rFonts w:asciiTheme="majorHAnsi" w:hAnsiTheme="majorHAnsi" w:cs="Arial"/>
          <w:sz w:val="20"/>
          <w:szCs w:val="20"/>
        </w:rPr>
        <w:t xml:space="preserve">(účtovníctvo, </w:t>
      </w:r>
      <w:proofErr w:type="spellStart"/>
      <w:r w:rsidRPr="00C45A16">
        <w:rPr>
          <w:rFonts w:asciiTheme="majorHAnsi" w:hAnsiTheme="majorHAnsi" w:cs="Arial"/>
          <w:sz w:val="20"/>
          <w:szCs w:val="20"/>
        </w:rPr>
        <w:t>kontroling</w:t>
      </w:r>
      <w:proofErr w:type="spellEnd"/>
      <w:r w:rsidRPr="00C45A16">
        <w:rPr>
          <w:rFonts w:asciiTheme="majorHAnsi" w:hAnsiTheme="majorHAnsi" w:cs="Arial"/>
          <w:sz w:val="20"/>
          <w:szCs w:val="20"/>
        </w:rPr>
        <w:t xml:space="preserve"> a podobne; nemusí byť z finančného sektora) </w:t>
      </w:r>
      <w:r w:rsidR="00762EF4">
        <w:rPr>
          <w:rFonts w:asciiTheme="majorHAnsi" w:hAnsiTheme="majorHAnsi" w:cs="Arial"/>
          <w:sz w:val="20"/>
          <w:szCs w:val="20"/>
        </w:rPr>
        <w:br/>
      </w:r>
      <w:r w:rsidRPr="00C45A16">
        <w:rPr>
          <w:rFonts w:asciiTheme="majorHAnsi" w:hAnsiTheme="majorHAnsi" w:cs="Arial"/>
          <w:sz w:val="20"/>
          <w:szCs w:val="20"/>
        </w:rPr>
        <w:t>v tejto metodike;</w:t>
      </w:r>
      <w:r w:rsidR="00FD64B7">
        <w:rPr>
          <w:rFonts w:asciiTheme="majorHAnsi" w:hAnsiTheme="majorHAnsi" w:cs="Arial"/>
          <w:sz w:val="20"/>
          <w:szCs w:val="20"/>
        </w:rPr>
        <w:t xml:space="preserve"> </w:t>
      </w:r>
      <w:r w:rsidRPr="00C45A16">
        <w:rPr>
          <w:rFonts w:asciiTheme="majorHAnsi" w:hAnsiTheme="majorHAnsi" w:cs="Arial"/>
          <w:sz w:val="20"/>
          <w:szCs w:val="20"/>
        </w:rPr>
        <w:t>túto podmienku</w:t>
      </w:r>
      <w:r w:rsidR="00FD64B7">
        <w:rPr>
          <w:rFonts w:asciiTheme="majorHAnsi" w:hAnsiTheme="majorHAnsi" w:cs="Arial"/>
          <w:sz w:val="20"/>
          <w:szCs w:val="20"/>
        </w:rPr>
        <w:t xml:space="preserve"> </w:t>
      </w:r>
      <w:r w:rsidRPr="00C45A16">
        <w:rPr>
          <w:rFonts w:asciiTheme="majorHAnsi" w:hAnsiTheme="majorHAnsi" w:cs="Arial"/>
          <w:sz w:val="20"/>
          <w:szCs w:val="20"/>
        </w:rPr>
        <w:t>účasti</w:t>
      </w:r>
      <w:r w:rsidR="00FD64B7">
        <w:rPr>
          <w:rFonts w:asciiTheme="majorHAnsi" w:hAnsiTheme="majorHAnsi" w:cs="Arial"/>
          <w:sz w:val="20"/>
          <w:szCs w:val="20"/>
        </w:rPr>
        <w:t xml:space="preserve"> </w:t>
      </w:r>
      <w:r w:rsidRPr="00C45A16">
        <w:rPr>
          <w:rFonts w:asciiTheme="majorHAnsi" w:hAnsiTheme="majorHAnsi" w:cs="Arial"/>
          <w:sz w:val="20"/>
          <w:szCs w:val="20"/>
        </w:rPr>
        <w:t>uchádzač</w:t>
      </w:r>
      <w:r w:rsidR="00FD64B7">
        <w:rPr>
          <w:rFonts w:asciiTheme="majorHAnsi" w:hAnsiTheme="majorHAnsi" w:cs="Arial"/>
          <w:sz w:val="20"/>
          <w:szCs w:val="20"/>
        </w:rPr>
        <w:t xml:space="preserve"> </w:t>
      </w:r>
      <w:r w:rsidRPr="00C45A16">
        <w:rPr>
          <w:rFonts w:asciiTheme="majorHAnsi" w:hAnsiTheme="majorHAnsi" w:cs="Arial"/>
          <w:sz w:val="20"/>
          <w:szCs w:val="20"/>
        </w:rPr>
        <w:t>u</w:t>
      </w:r>
      <w:r w:rsidR="00FD64B7">
        <w:rPr>
          <w:rFonts w:asciiTheme="majorHAnsi" w:hAnsiTheme="majorHAnsi" w:cs="Arial"/>
          <w:sz w:val="20"/>
          <w:szCs w:val="20"/>
        </w:rPr>
        <w:t xml:space="preserve"> </w:t>
      </w:r>
      <w:r w:rsidRPr="00C45A16">
        <w:rPr>
          <w:rFonts w:asciiTheme="majorHAnsi" w:hAnsiTheme="majorHAnsi" w:cs="Arial"/>
          <w:sz w:val="20"/>
          <w:szCs w:val="20"/>
        </w:rPr>
        <w:t>experta</w:t>
      </w:r>
      <w:r w:rsidR="00FD64B7">
        <w:rPr>
          <w:rFonts w:asciiTheme="majorHAnsi" w:hAnsiTheme="majorHAnsi" w:cs="Arial"/>
          <w:sz w:val="20"/>
          <w:szCs w:val="20"/>
        </w:rPr>
        <w:t xml:space="preserve"> </w:t>
      </w:r>
      <w:r w:rsidRPr="00C45A16">
        <w:rPr>
          <w:rFonts w:asciiTheme="majorHAnsi" w:hAnsiTheme="majorHAnsi" w:cs="Arial"/>
          <w:sz w:val="20"/>
          <w:szCs w:val="20"/>
        </w:rPr>
        <w:t>preukáže</w:t>
      </w:r>
      <w:r w:rsidR="00FD64B7">
        <w:rPr>
          <w:rFonts w:asciiTheme="majorHAnsi" w:hAnsiTheme="majorHAnsi" w:cs="Arial"/>
          <w:sz w:val="20"/>
          <w:szCs w:val="20"/>
        </w:rPr>
        <w:t xml:space="preserve"> </w:t>
      </w:r>
      <w:r w:rsidRPr="00C45A16">
        <w:rPr>
          <w:rFonts w:asciiTheme="majorHAnsi" w:hAnsiTheme="majorHAnsi" w:cs="Arial"/>
          <w:sz w:val="20"/>
          <w:szCs w:val="20"/>
        </w:rPr>
        <w:t>profesijným životopisom.</w:t>
      </w:r>
    </w:p>
    <w:p w14:paraId="1ED2A154" w14:textId="1BBD6A46" w:rsidR="004F36DF" w:rsidRPr="00EF7A7B" w:rsidRDefault="004F36DF"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EF7A7B">
        <w:rPr>
          <w:rFonts w:asciiTheme="majorHAnsi" w:hAnsiTheme="majorHAnsi" w:cs="Arial"/>
          <w:sz w:val="20"/>
          <w:szCs w:val="20"/>
        </w:rPr>
        <w:tab/>
      </w:r>
      <w:r w:rsidR="000C3F70">
        <w:rPr>
          <w:rFonts w:asciiTheme="majorHAnsi" w:hAnsiTheme="majorHAnsi" w:cs="Arial"/>
          <w:sz w:val="20"/>
          <w:szCs w:val="20"/>
        </w:rPr>
        <w:t>S</w:t>
      </w:r>
      <w:r w:rsidRPr="00EF7A7B">
        <w:rPr>
          <w:rFonts w:asciiTheme="majorHAnsi" w:hAnsiTheme="majorHAnsi" w:cs="Arial"/>
          <w:sz w:val="20"/>
          <w:szCs w:val="20"/>
        </w:rPr>
        <w:t>kúsenosti s Oracle SQL, PL/SQL, ladenie DB, dátového modelovanie, infraštruktúra, bezpečnostných nastavení riešenia; túto podmienku</w:t>
      </w:r>
      <w:r w:rsidR="00FD64B7">
        <w:rPr>
          <w:rFonts w:asciiTheme="majorHAnsi" w:hAnsiTheme="majorHAnsi" w:cs="Arial"/>
          <w:sz w:val="20"/>
          <w:szCs w:val="20"/>
        </w:rPr>
        <w:t xml:space="preserve"> </w:t>
      </w:r>
      <w:r w:rsidRPr="00EF7A7B">
        <w:rPr>
          <w:rFonts w:asciiTheme="majorHAnsi" w:hAnsiTheme="majorHAnsi" w:cs="Arial"/>
          <w:sz w:val="20"/>
          <w:szCs w:val="20"/>
        </w:rPr>
        <w:t>účasti</w:t>
      </w:r>
      <w:r w:rsidR="00FD64B7">
        <w:rPr>
          <w:rFonts w:asciiTheme="majorHAnsi" w:hAnsiTheme="majorHAnsi" w:cs="Arial"/>
          <w:sz w:val="20"/>
          <w:szCs w:val="20"/>
        </w:rPr>
        <w:t xml:space="preserve"> </w:t>
      </w:r>
      <w:r w:rsidRPr="00EF7A7B">
        <w:rPr>
          <w:rFonts w:asciiTheme="majorHAnsi" w:hAnsiTheme="majorHAnsi" w:cs="Arial"/>
          <w:sz w:val="20"/>
          <w:szCs w:val="20"/>
        </w:rPr>
        <w:t>uchádzač</w:t>
      </w:r>
      <w:r w:rsidR="00FD64B7">
        <w:rPr>
          <w:rFonts w:asciiTheme="majorHAnsi" w:hAnsiTheme="majorHAnsi" w:cs="Arial"/>
          <w:sz w:val="20"/>
          <w:szCs w:val="20"/>
        </w:rPr>
        <w:t xml:space="preserve"> </w:t>
      </w:r>
      <w:r w:rsidRPr="00EF7A7B">
        <w:rPr>
          <w:rFonts w:asciiTheme="majorHAnsi" w:hAnsiTheme="majorHAnsi" w:cs="Arial"/>
          <w:sz w:val="20"/>
          <w:szCs w:val="20"/>
        </w:rPr>
        <w:t>preukáže</w:t>
      </w:r>
      <w:r w:rsidR="00FD64B7">
        <w:rPr>
          <w:rFonts w:asciiTheme="majorHAnsi" w:hAnsiTheme="majorHAnsi" w:cs="Arial"/>
          <w:sz w:val="20"/>
          <w:szCs w:val="20"/>
        </w:rPr>
        <w:t xml:space="preserve"> </w:t>
      </w:r>
      <w:r w:rsidR="000C3F70">
        <w:rPr>
          <w:rFonts w:asciiTheme="majorHAnsi" w:hAnsiTheme="majorHAnsi" w:cs="Arial"/>
          <w:sz w:val="20"/>
          <w:szCs w:val="20"/>
        </w:rPr>
        <w:t>profesijným životopisom</w:t>
      </w:r>
      <w:r w:rsidRPr="00EF7A7B">
        <w:rPr>
          <w:rFonts w:asciiTheme="majorHAnsi" w:hAnsiTheme="majorHAnsi" w:cs="Arial"/>
          <w:sz w:val="20"/>
          <w:szCs w:val="20"/>
        </w:rPr>
        <w:t>.</w:t>
      </w:r>
    </w:p>
    <w:p w14:paraId="1183CBB7" w14:textId="51980142" w:rsidR="004F36DF" w:rsidRPr="0074748D" w:rsidRDefault="00C9265B"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EF7A7B">
        <w:rPr>
          <w:rFonts w:asciiTheme="majorHAnsi" w:hAnsiTheme="majorHAnsi" w:cs="Arial"/>
          <w:sz w:val="20"/>
          <w:szCs w:val="20"/>
        </w:rPr>
        <w:tab/>
      </w:r>
      <w:r w:rsidR="004F36DF" w:rsidRPr="00EF7A7B">
        <w:rPr>
          <w:rFonts w:asciiTheme="majorHAnsi" w:hAnsiTheme="majorHAnsi" w:cs="Arial"/>
          <w:sz w:val="20"/>
          <w:szCs w:val="20"/>
        </w:rPr>
        <w:t>Minimálne 1 praktick</w:t>
      </w:r>
      <w:r w:rsidR="001513CD">
        <w:rPr>
          <w:rFonts w:asciiTheme="majorHAnsi" w:hAnsiTheme="majorHAnsi" w:cs="Arial"/>
          <w:sz w:val="20"/>
          <w:szCs w:val="20"/>
        </w:rPr>
        <w:t>á</w:t>
      </w:r>
      <w:r w:rsidR="004F36DF" w:rsidRPr="00EF7A7B">
        <w:rPr>
          <w:rFonts w:asciiTheme="majorHAnsi" w:hAnsiTheme="majorHAnsi" w:cs="Arial"/>
          <w:sz w:val="20"/>
          <w:szCs w:val="20"/>
        </w:rPr>
        <w:t xml:space="preserve"> skúsenosť s realizáciou</w:t>
      </w:r>
      <w:r w:rsidR="00FD64B7">
        <w:rPr>
          <w:rFonts w:asciiTheme="majorHAnsi" w:hAnsiTheme="majorHAnsi" w:cs="Arial"/>
          <w:sz w:val="20"/>
          <w:szCs w:val="20"/>
        </w:rPr>
        <w:t xml:space="preserve"> </w:t>
      </w:r>
      <w:r w:rsidR="004F36DF" w:rsidRPr="00EF7A7B">
        <w:rPr>
          <w:rFonts w:asciiTheme="majorHAnsi" w:hAnsiTheme="majorHAnsi" w:cs="Arial"/>
          <w:sz w:val="20"/>
          <w:szCs w:val="20"/>
        </w:rPr>
        <w:t xml:space="preserve">zákazky týkajúcej </w:t>
      </w:r>
      <w:r w:rsidR="00B3339F" w:rsidRPr="00EF7A7B">
        <w:rPr>
          <w:rFonts w:asciiTheme="majorHAnsi" w:hAnsiTheme="majorHAnsi" w:cs="Arial"/>
          <w:sz w:val="20"/>
          <w:szCs w:val="20"/>
        </w:rPr>
        <w:t>sa</w:t>
      </w:r>
      <w:r w:rsidR="004F36DF" w:rsidRPr="00EF7A7B">
        <w:rPr>
          <w:rFonts w:asciiTheme="majorHAnsi" w:hAnsiTheme="majorHAnsi" w:cs="Arial"/>
          <w:sz w:val="20"/>
          <w:szCs w:val="20"/>
        </w:rPr>
        <w:t xml:space="preserve"> tvorby dátového skladu s minimálnym počtom 15 integrovaných systémov</w:t>
      </w:r>
      <w:r w:rsidR="004F36DF" w:rsidRPr="004F36DF">
        <w:rPr>
          <w:rFonts w:asciiTheme="majorHAnsi" w:hAnsiTheme="majorHAnsi" w:cs="Arial"/>
          <w:sz w:val="20"/>
          <w:szCs w:val="20"/>
        </w:rPr>
        <w:t xml:space="preserve"> (nie objektov) v rôznych technológiách a spôsobov spracovania</w:t>
      </w:r>
      <w:r w:rsidR="00B3339F">
        <w:rPr>
          <w:rFonts w:asciiTheme="majorHAnsi" w:hAnsiTheme="majorHAnsi" w:cs="Arial"/>
          <w:sz w:val="20"/>
          <w:szCs w:val="20"/>
        </w:rPr>
        <w:t xml:space="preserve"> </w:t>
      </w:r>
      <w:r w:rsidR="008F5163">
        <w:rPr>
          <w:rFonts w:asciiTheme="majorHAnsi" w:hAnsiTheme="majorHAnsi" w:cs="Arial"/>
          <w:sz w:val="20"/>
          <w:szCs w:val="20"/>
        </w:rPr>
        <w:t>na</w:t>
      </w:r>
      <w:r w:rsidR="00B3339F">
        <w:rPr>
          <w:rFonts w:asciiTheme="majorHAnsi" w:hAnsiTheme="majorHAnsi" w:cs="Arial"/>
          <w:sz w:val="20"/>
          <w:szCs w:val="20"/>
        </w:rPr>
        <w:t xml:space="preserve"> </w:t>
      </w:r>
      <w:r w:rsidR="001513CD">
        <w:rPr>
          <w:rFonts w:asciiTheme="majorHAnsi" w:hAnsiTheme="majorHAnsi" w:cs="Arial"/>
          <w:sz w:val="20"/>
          <w:szCs w:val="20"/>
        </w:rPr>
        <w:t>pozícii</w:t>
      </w:r>
      <w:r w:rsidR="001513CD" w:rsidRPr="004F36DF">
        <w:rPr>
          <w:rFonts w:asciiTheme="majorHAnsi" w:hAnsiTheme="majorHAnsi" w:cs="Arial"/>
          <w:sz w:val="20"/>
          <w:szCs w:val="20"/>
        </w:rPr>
        <w:t xml:space="preserve"> </w:t>
      </w:r>
      <w:r w:rsidR="000C3F70">
        <w:rPr>
          <w:rFonts w:asciiTheme="majorHAnsi" w:hAnsiTheme="majorHAnsi" w:cs="Arial"/>
          <w:sz w:val="20"/>
          <w:szCs w:val="20"/>
        </w:rPr>
        <w:t xml:space="preserve">architekta </w:t>
      </w:r>
      <w:r w:rsidR="000C3F70" w:rsidRPr="004F36DF">
        <w:rPr>
          <w:rFonts w:asciiTheme="majorHAnsi" w:hAnsiTheme="majorHAnsi" w:cs="Arial"/>
          <w:sz w:val="20"/>
          <w:szCs w:val="20"/>
        </w:rPr>
        <w:t xml:space="preserve"> </w:t>
      </w:r>
      <w:r w:rsidR="001513CD">
        <w:rPr>
          <w:rFonts w:asciiTheme="majorHAnsi" w:hAnsiTheme="majorHAnsi" w:cs="Arial"/>
          <w:sz w:val="20"/>
          <w:szCs w:val="20"/>
        </w:rPr>
        <w:t>s</w:t>
      </w:r>
      <w:r w:rsidR="007A15CE">
        <w:rPr>
          <w:rFonts w:asciiTheme="majorHAnsi" w:hAnsiTheme="majorHAnsi" w:cs="Arial"/>
          <w:sz w:val="20"/>
          <w:szCs w:val="20"/>
        </w:rPr>
        <w:t xml:space="preserve"> </w:t>
      </w:r>
      <w:r w:rsidR="001513CD">
        <w:rPr>
          <w:rFonts w:asciiTheme="majorHAnsi" w:hAnsiTheme="majorHAnsi" w:cs="Arial"/>
          <w:sz w:val="20"/>
          <w:szCs w:val="20"/>
        </w:rPr>
        <w:t xml:space="preserve"> tým, že </w:t>
      </w:r>
      <w:r w:rsidR="004F36DF" w:rsidRPr="004F36DF">
        <w:rPr>
          <w:rFonts w:asciiTheme="majorHAnsi" w:hAnsiTheme="majorHAnsi" w:cs="Arial"/>
          <w:sz w:val="20"/>
          <w:szCs w:val="20"/>
        </w:rPr>
        <w:t xml:space="preserve">na projekte musel odpracovať minimálne 200 </w:t>
      </w:r>
      <w:proofErr w:type="spellStart"/>
      <w:r>
        <w:rPr>
          <w:rFonts w:asciiTheme="majorHAnsi" w:hAnsiTheme="majorHAnsi" w:cs="Arial"/>
          <w:sz w:val="20"/>
          <w:szCs w:val="20"/>
        </w:rPr>
        <w:t>osobodní</w:t>
      </w:r>
      <w:proofErr w:type="spellEnd"/>
      <w:r>
        <w:rPr>
          <w:rFonts w:asciiTheme="majorHAnsi" w:hAnsiTheme="majorHAnsi" w:cs="Arial"/>
          <w:sz w:val="20"/>
          <w:szCs w:val="20"/>
        </w:rPr>
        <w:t xml:space="preserve"> (</w:t>
      </w:r>
      <w:proofErr w:type="spellStart"/>
      <w:r w:rsidRPr="00D951B5">
        <w:rPr>
          <w:rFonts w:asciiTheme="majorHAnsi" w:hAnsiTheme="majorHAnsi" w:cs="Arial"/>
          <w:sz w:val="20"/>
          <w:szCs w:val="20"/>
        </w:rPr>
        <w:t>osobodeň</w:t>
      </w:r>
      <w:proofErr w:type="spellEnd"/>
      <w:r w:rsidRPr="00D951B5">
        <w:rPr>
          <w:rFonts w:asciiTheme="majorHAnsi" w:hAnsiTheme="majorHAnsi" w:cs="Arial"/>
          <w:sz w:val="20"/>
          <w:szCs w:val="20"/>
        </w:rPr>
        <w:t xml:space="preserve"> znamená jedna (1) osoba a osem (8) hodín práce počas pracovnej doby (</w:t>
      </w:r>
      <w:r>
        <w:rPr>
          <w:rFonts w:asciiTheme="majorHAnsi" w:hAnsiTheme="majorHAnsi" w:cs="Arial"/>
          <w:sz w:val="20"/>
          <w:szCs w:val="20"/>
        </w:rPr>
        <w:t xml:space="preserve">napr. </w:t>
      </w:r>
      <w:r w:rsidRPr="00D951B5">
        <w:rPr>
          <w:rFonts w:asciiTheme="majorHAnsi" w:hAnsiTheme="majorHAnsi" w:cs="Arial"/>
          <w:sz w:val="20"/>
          <w:szCs w:val="20"/>
        </w:rPr>
        <w:t>od 8</w:t>
      </w:r>
      <w:r w:rsidR="00D73C05">
        <w:rPr>
          <w:rFonts w:asciiTheme="majorHAnsi" w:hAnsiTheme="majorHAnsi" w:cs="Arial"/>
          <w:sz w:val="20"/>
          <w:szCs w:val="20"/>
        </w:rPr>
        <w:t>.</w:t>
      </w:r>
      <w:r w:rsidRPr="00D951B5">
        <w:rPr>
          <w:rFonts w:asciiTheme="majorHAnsi" w:hAnsiTheme="majorHAnsi" w:cs="Arial"/>
          <w:sz w:val="20"/>
          <w:szCs w:val="20"/>
        </w:rPr>
        <w:t>00 h do 16</w:t>
      </w:r>
      <w:r w:rsidR="00D73C05">
        <w:rPr>
          <w:rFonts w:asciiTheme="majorHAnsi" w:hAnsiTheme="majorHAnsi" w:cs="Arial"/>
          <w:sz w:val="20"/>
          <w:szCs w:val="20"/>
        </w:rPr>
        <w:t>.</w:t>
      </w:r>
      <w:r w:rsidRPr="00D951B5">
        <w:rPr>
          <w:rFonts w:asciiTheme="majorHAnsi" w:hAnsiTheme="majorHAnsi" w:cs="Arial"/>
          <w:sz w:val="20"/>
          <w:szCs w:val="20"/>
        </w:rPr>
        <w:t>00 h) počas pracovných dní, pričom sa počíta iba naplnených osem hodín</w:t>
      </w:r>
      <w:r>
        <w:rPr>
          <w:rFonts w:asciiTheme="majorHAnsi" w:hAnsiTheme="majorHAnsi" w:cs="Arial"/>
          <w:sz w:val="20"/>
          <w:szCs w:val="20"/>
        </w:rPr>
        <w:t>)</w:t>
      </w:r>
      <w:r w:rsidR="004F36DF">
        <w:rPr>
          <w:rFonts w:asciiTheme="majorHAnsi" w:hAnsiTheme="majorHAnsi" w:cs="Arial"/>
          <w:sz w:val="20"/>
          <w:szCs w:val="20"/>
        </w:rPr>
        <w:t>;</w:t>
      </w:r>
      <w:r w:rsidR="004F36DF" w:rsidRPr="0074748D">
        <w:rPr>
          <w:rFonts w:asciiTheme="majorHAnsi" w:hAnsiTheme="majorHAnsi" w:cs="Arial"/>
          <w:sz w:val="20"/>
          <w:szCs w:val="20"/>
        </w:rPr>
        <w:t xml:space="preserve"> </w:t>
      </w:r>
      <w:r w:rsidR="004F36DF" w:rsidRPr="00B23C84">
        <w:rPr>
          <w:rFonts w:asciiTheme="majorHAnsi" w:hAnsiTheme="majorHAnsi" w:cs="Arial"/>
          <w:sz w:val="20"/>
          <w:szCs w:val="20"/>
        </w:rPr>
        <w:t>túto podmienku účasti uchádzač u experta</w:t>
      </w:r>
      <w:r w:rsidR="00FD64B7">
        <w:rPr>
          <w:rFonts w:asciiTheme="majorHAnsi" w:hAnsiTheme="majorHAnsi" w:cs="Arial"/>
          <w:sz w:val="20"/>
          <w:szCs w:val="20"/>
        </w:rPr>
        <w:t xml:space="preserve"> </w:t>
      </w:r>
      <w:r w:rsidR="004F36DF" w:rsidRPr="00B23C84">
        <w:rPr>
          <w:rFonts w:asciiTheme="majorHAnsi" w:hAnsiTheme="majorHAnsi" w:cs="Arial"/>
          <w:sz w:val="20"/>
          <w:szCs w:val="20"/>
        </w:rPr>
        <w:t>preukáže</w:t>
      </w:r>
      <w:r w:rsidR="00FD64B7">
        <w:rPr>
          <w:rFonts w:asciiTheme="majorHAnsi" w:hAnsiTheme="majorHAnsi" w:cs="Arial"/>
          <w:sz w:val="20"/>
          <w:szCs w:val="20"/>
        </w:rPr>
        <w:t xml:space="preserve"> </w:t>
      </w:r>
      <w:r w:rsidR="004F36DF" w:rsidRPr="00B23C84">
        <w:rPr>
          <w:rFonts w:asciiTheme="majorHAnsi" w:hAnsiTheme="majorHAnsi" w:cs="Arial"/>
          <w:sz w:val="20"/>
          <w:szCs w:val="20"/>
        </w:rPr>
        <w:t>profesijným životopisom.</w:t>
      </w:r>
      <w:r w:rsidR="004F36DF">
        <w:rPr>
          <w:rFonts w:asciiTheme="majorHAnsi" w:hAnsiTheme="majorHAnsi" w:cs="Arial"/>
          <w:sz w:val="20"/>
          <w:szCs w:val="20"/>
        </w:rPr>
        <w:t xml:space="preserve"> </w:t>
      </w:r>
    </w:p>
    <w:p w14:paraId="72C49B90" w14:textId="50621C66" w:rsidR="004F36DF" w:rsidRPr="00B3339F" w:rsidRDefault="004F36DF" w:rsidP="00B667DD">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sidR="00B3339F">
        <w:rPr>
          <w:rFonts w:asciiTheme="majorHAnsi" w:hAnsiTheme="majorHAnsi" w:cs="Arial"/>
          <w:b/>
          <w:bCs/>
          <w:sz w:val="20"/>
          <w:szCs w:val="20"/>
        </w:rPr>
        <w:t>2</w:t>
      </w:r>
      <w:r w:rsidRPr="004F36DF">
        <w:rPr>
          <w:rFonts w:asciiTheme="majorHAnsi" w:hAnsiTheme="majorHAnsi" w:cs="Arial"/>
          <w:b/>
          <w:bCs/>
          <w:sz w:val="20"/>
          <w:szCs w:val="20"/>
        </w:rPr>
        <w:t xml:space="preserve"> je zodpovedný </w:t>
      </w:r>
      <w:r w:rsidR="00B3339F" w:rsidRPr="00B3339F">
        <w:rPr>
          <w:rFonts w:ascii="Cambria" w:hAnsi="Cambria"/>
          <w:b/>
          <w:bCs/>
          <w:color w:val="000000" w:themeColor="text1"/>
          <w:sz w:val="20"/>
          <w:szCs w:val="20"/>
        </w:rPr>
        <w:t>za celkovú architektúru relačnej časti DWH, tvorbu konceptuálneho modelu DWH, návrh fyzického modelu, návrh data flow</w:t>
      </w:r>
      <w:r w:rsidRPr="00B3339F">
        <w:rPr>
          <w:rFonts w:asciiTheme="majorHAnsi" w:hAnsiTheme="majorHAnsi" w:cs="Arial"/>
          <w:b/>
          <w:bCs/>
          <w:sz w:val="20"/>
          <w:szCs w:val="20"/>
        </w:rPr>
        <w:t>.</w:t>
      </w:r>
    </w:p>
    <w:bookmarkEnd w:id="25"/>
    <w:p w14:paraId="1955D249" w14:textId="56B8809D" w:rsidR="00B3339F" w:rsidRPr="009A4979" w:rsidRDefault="00B3339F" w:rsidP="00B667DD">
      <w:pPr>
        <w:pStyle w:val="ListParagraph"/>
        <w:numPr>
          <w:ilvl w:val="4"/>
          <w:numId w:val="33"/>
        </w:numPr>
        <w:spacing w:before="60" w:after="0" w:line="240" w:lineRule="auto"/>
        <w:ind w:left="3261" w:hanging="993"/>
        <w:jc w:val="both"/>
        <w:rPr>
          <w:rFonts w:asciiTheme="majorHAnsi" w:hAnsiTheme="majorHAnsi" w:cs="Arial"/>
          <w:sz w:val="20"/>
          <w:szCs w:val="20"/>
        </w:rPr>
      </w:pPr>
      <w:r w:rsidRPr="009A4979">
        <w:rPr>
          <w:rFonts w:asciiTheme="majorHAnsi" w:hAnsiTheme="majorHAnsi" w:cs="Arial"/>
          <w:sz w:val="20"/>
          <w:szCs w:val="20"/>
        </w:rPr>
        <w:t xml:space="preserve">Verejný obstarávateľ požaduje, aby uchádzač predložil pri </w:t>
      </w:r>
      <w:r w:rsidRPr="009A4979">
        <w:rPr>
          <w:rFonts w:asciiTheme="majorHAnsi" w:hAnsiTheme="majorHAnsi" w:cs="Arial"/>
          <w:b/>
          <w:bCs/>
          <w:sz w:val="20"/>
          <w:szCs w:val="20"/>
        </w:rPr>
        <w:t>Kľúčovom expertovi č. 3 – Architekt riešenia (</w:t>
      </w:r>
      <w:proofErr w:type="spellStart"/>
      <w:r w:rsidRPr="009A4979">
        <w:rPr>
          <w:rFonts w:asciiTheme="majorHAnsi" w:hAnsiTheme="majorHAnsi" w:cs="Arial"/>
          <w:b/>
          <w:bCs/>
          <w:sz w:val="20"/>
          <w:szCs w:val="20"/>
        </w:rPr>
        <w:t>BigData</w:t>
      </w:r>
      <w:proofErr w:type="spellEnd"/>
      <w:r w:rsidRPr="009A4979">
        <w:rPr>
          <w:rFonts w:asciiTheme="majorHAnsi" w:hAnsiTheme="majorHAnsi" w:cs="Arial"/>
          <w:b/>
          <w:bCs/>
          <w:sz w:val="20"/>
          <w:szCs w:val="20"/>
        </w:rPr>
        <w:t>/</w:t>
      </w:r>
      <w:proofErr w:type="spellStart"/>
      <w:r w:rsidRPr="009A4979">
        <w:rPr>
          <w:rFonts w:asciiTheme="majorHAnsi" w:hAnsiTheme="majorHAnsi" w:cs="Arial"/>
          <w:b/>
          <w:bCs/>
          <w:sz w:val="20"/>
          <w:szCs w:val="20"/>
        </w:rPr>
        <w:t>DataLake</w:t>
      </w:r>
      <w:proofErr w:type="spellEnd"/>
      <w:r w:rsidRPr="009A4979">
        <w:rPr>
          <w:rFonts w:asciiTheme="majorHAnsi" w:hAnsiTheme="majorHAnsi" w:cs="Arial"/>
          <w:b/>
          <w:bCs/>
          <w:sz w:val="20"/>
          <w:szCs w:val="20"/>
        </w:rPr>
        <w:t xml:space="preserve"> časť DWH) </w:t>
      </w:r>
      <w:r w:rsidRPr="009A4979">
        <w:rPr>
          <w:rFonts w:asciiTheme="majorHAnsi" w:hAnsiTheme="majorHAnsi" w:cs="Arial"/>
          <w:sz w:val="20"/>
          <w:szCs w:val="20"/>
        </w:rPr>
        <w:t>údaje, z ktorých je identifikovateľné a</w:t>
      </w:r>
      <w:r w:rsidR="001513CD" w:rsidRPr="009A4979">
        <w:rPr>
          <w:rFonts w:asciiTheme="majorHAnsi" w:hAnsiTheme="majorHAnsi" w:cs="Arial"/>
          <w:sz w:val="20"/>
          <w:szCs w:val="20"/>
        </w:rPr>
        <w:t> </w:t>
      </w:r>
      <w:r w:rsidRPr="009A4979">
        <w:rPr>
          <w:rFonts w:asciiTheme="majorHAnsi" w:hAnsiTheme="majorHAnsi" w:cs="Arial"/>
          <w:sz w:val="20"/>
          <w:szCs w:val="20"/>
        </w:rPr>
        <w:t>preukázateľné</w:t>
      </w:r>
      <w:r w:rsidR="001513CD" w:rsidRPr="009A4979">
        <w:rPr>
          <w:rFonts w:asciiTheme="majorHAnsi" w:hAnsiTheme="majorHAnsi" w:cs="Arial"/>
          <w:sz w:val="20"/>
          <w:szCs w:val="20"/>
        </w:rPr>
        <w:t xml:space="preserve"> splnenie nasledujúcich požiadaviek</w:t>
      </w:r>
      <w:r w:rsidRPr="009A4979">
        <w:rPr>
          <w:rFonts w:asciiTheme="majorHAnsi" w:hAnsiTheme="majorHAnsi" w:cs="Arial"/>
          <w:sz w:val="20"/>
          <w:szCs w:val="20"/>
        </w:rPr>
        <w:t xml:space="preserve">: </w:t>
      </w:r>
    </w:p>
    <w:p w14:paraId="0C70ED79" w14:textId="7AB10CFB" w:rsidR="00B3339F" w:rsidRPr="0074748D" w:rsidRDefault="00B3339F"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t xml:space="preserve">Minimálne </w:t>
      </w:r>
      <w:r w:rsidRPr="004F36DF">
        <w:rPr>
          <w:rFonts w:asciiTheme="majorHAnsi" w:hAnsiTheme="majorHAnsi" w:cs="Arial"/>
          <w:sz w:val="20"/>
          <w:szCs w:val="20"/>
        </w:rPr>
        <w:t xml:space="preserve">7 rokov odbornej praxe v oblasti budovania DWH a dátovej integrácie, z toho minimálne 3 roky </w:t>
      </w:r>
      <w:r w:rsidR="00D47776" w:rsidRPr="00D47776">
        <w:rPr>
          <w:rFonts w:asciiTheme="majorHAnsi" w:hAnsiTheme="majorHAnsi" w:cs="Arial"/>
          <w:sz w:val="20"/>
          <w:szCs w:val="20"/>
        </w:rPr>
        <w:t xml:space="preserve">odbornej praxe v oblasti budovania </w:t>
      </w:r>
      <w:proofErr w:type="spellStart"/>
      <w:r w:rsidR="00D47776" w:rsidRPr="00D47776">
        <w:rPr>
          <w:rFonts w:asciiTheme="majorHAnsi" w:hAnsiTheme="majorHAnsi" w:cs="Arial"/>
          <w:sz w:val="20"/>
          <w:szCs w:val="20"/>
        </w:rPr>
        <w:t>DataLake</w:t>
      </w:r>
      <w:proofErr w:type="spellEnd"/>
      <w:r w:rsidR="00D47776" w:rsidRPr="00D47776">
        <w:rPr>
          <w:rFonts w:asciiTheme="majorHAnsi" w:hAnsiTheme="majorHAnsi" w:cs="Arial"/>
          <w:sz w:val="20"/>
          <w:szCs w:val="20"/>
        </w:rPr>
        <w:t xml:space="preserve"> s </w:t>
      </w:r>
      <w:proofErr w:type="spellStart"/>
      <w:r w:rsidR="00D47776" w:rsidRPr="00D47776">
        <w:rPr>
          <w:rFonts w:asciiTheme="majorHAnsi" w:hAnsiTheme="majorHAnsi" w:cs="Arial"/>
          <w:sz w:val="20"/>
          <w:szCs w:val="20"/>
        </w:rPr>
        <w:t>BigData</w:t>
      </w:r>
      <w:proofErr w:type="spellEnd"/>
      <w:r w:rsidR="00D47776" w:rsidRPr="00D47776">
        <w:rPr>
          <w:rFonts w:asciiTheme="majorHAnsi" w:hAnsiTheme="majorHAnsi" w:cs="Arial"/>
          <w:sz w:val="20"/>
          <w:szCs w:val="20"/>
        </w:rPr>
        <w:t xml:space="preserve"> technológiami</w:t>
      </w:r>
      <w:r w:rsidRPr="0074748D">
        <w:rPr>
          <w:rFonts w:asciiTheme="majorHAnsi" w:hAnsiTheme="majorHAnsi" w:cs="Arial"/>
          <w:sz w:val="20"/>
          <w:szCs w:val="20"/>
        </w:rPr>
        <w:t>;</w:t>
      </w:r>
      <w:r w:rsidR="00FD64B7">
        <w:rPr>
          <w:rFonts w:asciiTheme="majorHAnsi" w:hAnsiTheme="majorHAnsi" w:cs="Arial"/>
          <w:sz w:val="20"/>
          <w:szCs w:val="20"/>
        </w:rPr>
        <w:t xml:space="preserve"> </w:t>
      </w:r>
      <w:r w:rsidRPr="0074748D">
        <w:rPr>
          <w:rFonts w:asciiTheme="majorHAnsi" w:hAnsiTheme="majorHAnsi" w:cs="Arial"/>
          <w:sz w:val="20"/>
          <w:szCs w:val="20"/>
        </w:rPr>
        <w:t>túto podmienku</w:t>
      </w:r>
      <w:r w:rsidR="00FD64B7">
        <w:rPr>
          <w:rFonts w:asciiTheme="majorHAnsi" w:hAnsiTheme="majorHAnsi" w:cs="Arial"/>
          <w:sz w:val="20"/>
          <w:szCs w:val="20"/>
        </w:rPr>
        <w:t xml:space="preserve"> </w:t>
      </w:r>
      <w:r w:rsidRPr="0074748D">
        <w:rPr>
          <w:rFonts w:asciiTheme="majorHAnsi" w:hAnsiTheme="majorHAnsi" w:cs="Arial"/>
          <w:sz w:val="20"/>
          <w:szCs w:val="20"/>
        </w:rPr>
        <w:t>účasti</w:t>
      </w:r>
      <w:r w:rsidR="00FD64B7">
        <w:rPr>
          <w:rFonts w:asciiTheme="majorHAnsi" w:hAnsiTheme="majorHAnsi" w:cs="Arial"/>
          <w:sz w:val="20"/>
          <w:szCs w:val="20"/>
        </w:rPr>
        <w:t xml:space="preserve"> </w:t>
      </w:r>
      <w:r w:rsidRPr="0074748D">
        <w:rPr>
          <w:rFonts w:asciiTheme="majorHAnsi" w:hAnsiTheme="majorHAnsi" w:cs="Arial"/>
          <w:sz w:val="20"/>
          <w:szCs w:val="20"/>
        </w:rPr>
        <w:t>uchádzač</w:t>
      </w:r>
      <w:r w:rsidR="00FD64B7">
        <w:rPr>
          <w:rFonts w:asciiTheme="majorHAnsi" w:hAnsiTheme="majorHAnsi" w:cs="Arial"/>
          <w:sz w:val="20"/>
          <w:szCs w:val="20"/>
        </w:rPr>
        <w:t xml:space="preserve"> </w:t>
      </w:r>
      <w:r w:rsidR="00D47776">
        <w:rPr>
          <w:rFonts w:asciiTheme="majorHAnsi" w:hAnsiTheme="majorHAnsi" w:cs="Arial"/>
          <w:sz w:val="20"/>
          <w:szCs w:val="20"/>
        </w:rPr>
        <w:br/>
      </w:r>
      <w:r w:rsidRPr="0074748D">
        <w:rPr>
          <w:rFonts w:asciiTheme="majorHAnsi" w:hAnsiTheme="majorHAnsi" w:cs="Arial"/>
          <w:sz w:val="20"/>
          <w:szCs w:val="20"/>
        </w:rPr>
        <w:t>u</w:t>
      </w:r>
      <w:r w:rsidR="00FD64B7">
        <w:rPr>
          <w:rFonts w:asciiTheme="majorHAnsi" w:hAnsiTheme="majorHAnsi" w:cs="Arial"/>
          <w:sz w:val="20"/>
          <w:szCs w:val="20"/>
        </w:rPr>
        <w:t xml:space="preserve"> </w:t>
      </w:r>
      <w:r w:rsidRPr="0074748D">
        <w:rPr>
          <w:rFonts w:asciiTheme="majorHAnsi" w:hAnsiTheme="majorHAnsi" w:cs="Arial"/>
          <w:sz w:val="20"/>
          <w:szCs w:val="20"/>
        </w:rPr>
        <w:t>experta</w:t>
      </w:r>
      <w:r w:rsidR="00FD64B7">
        <w:rPr>
          <w:rFonts w:asciiTheme="majorHAnsi" w:hAnsiTheme="majorHAnsi" w:cs="Arial"/>
          <w:sz w:val="20"/>
          <w:szCs w:val="20"/>
        </w:rPr>
        <w:t xml:space="preserve"> </w:t>
      </w:r>
      <w:r w:rsidRPr="0074748D">
        <w:rPr>
          <w:rFonts w:asciiTheme="majorHAnsi" w:hAnsiTheme="majorHAnsi" w:cs="Arial"/>
          <w:sz w:val="20"/>
          <w:szCs w:val="20"/>
        </w:rPr>
        <w:t>preukáže</w:t>
      </w:r>
      <w:r w:rsidR="00FD64B7">
        <w:rPr>
          <w:rFonts w:asciiTheme="majorHAnsi" w:hAnsiTheme="majorHAnsi" w:cs="Arial"/>
          <w:sz w:val="20"/>
          <w:szCs w:val="20"/>
        </w:rPr>
        <w:t xml:space="preserve"> </w:t>
      </w:r>
      <w:r w:rsidRPr="0074748D">
        <w:rPr>
          <w:rFonts w:asciiTheme="majorHAnsi" w:hAnsiTheme="majorHAnsi" w:cs="Arial"/>
          <w:sz w:val="20"/>
          <w:szCs w:val="20"/>
        </w:rPr>
        <w:t>profesijným životopisom.</w:t>
      </w:r>
    </w:p>
    <w:p w14:paraId="63530236" w14:textId="5472C72C" w:rsidR="00B3339F" w:rsidRPr="0074748D" w:rsidRDefault="00B3339F"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r>
      <w:r w:rsidR="00D6719C">
        <w:rPr>
          <w:rFonts w:asciiTheme="majorHAnsi" w:hAnsiTheme="majorHAnsi" w:cs="Arial"/>
          <w:sz w:val="20"/>
          <w:szCs w:val="20"/>
        </w:rPr>
        <w:t>S</w:t>
      </w:r>
      <w:r w:rsidRPr="004F36DF">
        <w:rPr>
          <w:rFonts w:asciiTheme="majorHAnsi" w:hAnsiTheme="majorHAnsi" w:cs="Arial"/>
          <w:sz w:val="20"/>
          <w:szCs w:val="20"/>
        </w:rPr>
        <w:t xml:space="preserve">kúsenosti s </w:t>
      </w:r>
      <w:r w:rsidR="00D47776" w:rsidRPr="00D47776">
        <w:rPr>
          <w:rFonts w:asciiTheme="majorHAnsi" w:hAnsiTheme="majorHAnsi" w:cs="Arial"/>
          <w:sz w:val="20"/>
          <w:szCs w:val="20"/>
        </w:rPr>
        <w:t xml:space="preserve">technológiami a metódami </w:t>
      </w:r>
      <w:proofErr w:type="spellStart"/>
      <w:r w:rsidR="00D47776" w:rsidRPr="00D47776">
        <w:rPr>
          <w:rFonts w:asciiTheme="majorHAnsi" w:hAnsiTheme="majorHAnsi" w:cs="Arial"/>
          <w:sz w:val="20"/>
          <w:szCs w:val="20"/>
        </w:rPr>
        <w:t>BigData</w:t>
      </w:r>
      <w:proofErr w:type="spellEnd"/>
      <w:r w:rsidR="00D47776" w:rsidRPr="00D47776">
        <w:rPr>
          <w:rFonts w:asciiTheme="majorHAnsi" w:hAnsiTheme="majorHAnsi" w:cs="Arial"/>
          <w:sz w:val="20"/>
          <w:szCs w:val="20"/>
        </w:rPr>
        <w:t xml:space="preserve"> – HDFS, </w:t>
      </w:r>
      <w:proofErr w:type="spellStart"/>
      <w:r w:rsidR="00D47776" w:rsidRPr="00D47776">
        <w:rPr>
          <w:rFonts w:asciiTheme="majorHAnsi" w:hAnsiTheme="majorHAnsi" w:cs="Arial"/>
          <w:sz w:val="20"/>
          <w:szCs w:val="20"/>
        </w:rPr>
        <w:t>Hive</w:t>
      </w:r>
      <w:proofErr w:type="spellEnd"/>
      <w:r w:rsidR="00D47776" w:rsidRPr="00D47776">
        <w:rPr>
          <w:rFonts w:asciiTheme="majorHAnsi" w:hAnsiTheme="majorHAnsi" w:cs="Arial"/>
          <w:sz w:val="20"/>
          <w:szCs w:val="20"/>
        </w:rPr>
        <w:t xml:space="preserve">, </w:t>
      </w:r>
      <w:proofErr w:type="spellStart"/>
      <w:r w:rsidR="00D47776" w:rsidRPr="00D47776">
        <w:rPr>
          <w:rFonts w:asciiTheme="majorHAnsi" w:hAnsiTheme="majorHAnsi" w:cs="Arial"/>
          <w:sz w:val="20"/>
          <w:szCs w:val="20"/>
        </w:rPr>
        <w:t>Hbase</w:t>
      </w:r>
      <w:proofErr w:type="spellEnd"/>
      <w:r w:rsidR="00D47776" w:rsidRPr="00D47776">
        <w:rPr>
          <w:rFonts w:asciiTheme="majorHAnsi" w:hAnsiTheme="majorHAnsi" w:cs="Arial"/>
          <w:sz w:val="20"/>
          <w:szCs w:val="20"/>
        </w:rPr>
        <w:t xml:space="preserve">, </w:t>
      </w:r>
      <w:proofErr w:type="spellStart"/>
      <w:r w:rsidR="00D47776" w:rsidRPr="00D47776">
        <w:rPr>
          <w:rFonts w:asciiTheme="majorHAnsi" w:hAnsiTheme="majorHAnsi" w:cs="Arial"/>
          <w:sz w:val="20"/>
          <w:szCs w:val="20"/>
        </w:rPr>
        <w:t>Spark</w:t>
      </w:r>
      <w:proofErr w:type="spellEnd"/>
      <w:r w:rsidR="00D47776" w:rsidRPr="00D47776">
        <w:rPr>
          <w:rFonts w:asciiTheme="majorHAnsi" w:hAnsiTheme="majorHAnsi" w:cs="Arial"/>
          <w:sz w:val="20"/>
          <w:szCs w:val="20"/>
        </w:rPr>
        <w:t xml:space="preserve">, </w:t>
      </w:r>
      <w:proofErr w:type="spellStart"/>
      <w:r w:rsidR="00D47776" w:rsidRPr="00D47776">
        <w:rPr>
          <w:rFonts w:asciiTheme="majorHAnsi" w:hAnsiTheme="majorHAnsi" w:cs="Arial"/>
          <w:sz w:val="20"/>
          <w:szCs w:val="20"/>
        </w:rPr>
        <w:t>Nifi</w:t>
      </w:r>
      <w:proofErr w:type="spellEnd"/>
      <w:r w:rsidR="00D47776" w:rsidRPr="00D47776">
        <w:rPr>
          <w:rFonts w:asciiTheme="majorHAnsi" w:hAnsiTheme="majorHAnsi" w:cs="Arial"/>
          <w:sz w:val="20"/>
          <w:szCs w:val="20"/>
        </w:rPr>
        <w:t xml:space="preserve">, </w:t>
      </w:r>
      <w:proofErr w:type="spellStart"/>
      <w:r w:rsidR="00D47776" w:rsidRPr="00D47776">
        <w:rPr>
          <w:rFonts w:asciiTheme="majorHAnsi" w:hAnsiTheme="majorHAnsi" w:cs="Arial"/>
          <w:sz w:val="20"/>
          <w:szCs w:val="20"/>
        </w:rPr>
        <w:t>Impala</w:t>
      </w:r>
      <w:proofErr w:type="spellEnd"/>
      <w:r w:rsidR="00D47776" w:rsidRPr="00D47776">
        <w:rPr>
          <w:rFonts w:asciiTheme="majorHAnsi" w:hAnsiTheme="majorHAnsi" w:cs="Arial"/>
          <w:sz w:val="20"/>
          <w:szCs w:val="20"/>
        </w:rPr>
        <w:t>, SQL, ladenie prostredí, infraštruktúra, bezpečnostných nastavení riešenia; preukazuje účasťou na predchádzajúcich projekto</w:t>
      </w:r>
      <w:r w:rsidR="000C3F70">
        <w:rPr>
          <w:rFonts w:asciiTheme="majorHAnsi" w:hAnsiTheme="majorHAnsi" w:cs="Arial"/>
          <w:sz w:val="20"/>
          <w:szCs w:val="20"/>
        </w:rPr>
        <w:t xml:space="preserve">ch </w:t>
      </w:r>
      <w:r w:rsidR="00D47776" w:rsidRPr="00D47776">
        <w:rPr>
          <w:rFonts w:asciiTheme="majorHAnsi" w:hAnsiTheme="majorHAnsi" w:cs="Arial"/>
          <w:sz w:val="20"/>
          <w:szCs w:val="20"/>
        </w:rPr>
        <w:t xml:space="preserve">v </w:t>
      </w:r>
      <w:proofErr w:type="spellStart"/>
      <w:r w:rsidR="00D47776" w:rsidRPr="00D47776">
        <w:rPr>
          <w:rFonts w:asciiTheme="majorHAnsi" w:hAnsiTheme="majorHAnsi" w:cs="Arial"/>
          <w:sz w:val="20"/>
          <w:szCs w:val="20"/>
        </w:rPr>
        <w:t>v</w:t>
      </w:r>
      <w:proofErr w:type="spellEnd"/>
      <w:r w:rsidR="00D47776" w:rsidRPr="00D47776">
        <w:rPr>
          <w:rFonts w:asciiTheme="majorHAnsi" w:hAnsiTheme="majorHAnsi" w:cs="Arial"/>
          <w:sz w:val="20"/>
          <w:szCs w:val="20"/>
        </w:rPr>
        <w:t xml:space="preserve"> roli Architekta, a/alebo Špecialistu ETL a/alebo Dátového dizajnéra</w:t>
      </w:r>
      <w:r>
        <w:rPr>
          <w:rFonts w:asciiTheme="majorHAnsi" w:hAnsiTheme="majorHAnsi" w:cs="Arial"/>
          <w:sz w:val="20"/>
          <w:szCs w:val="20"/>
        </w:rPr>
        <w:t>;</w:t>
      </w:r>
      <w:r w:rsidRPr="0074748D">
        <w:rPr>
          <w:rFonts w:asciiTheme="majorHAnsi" w:hAnsiTheme="majorHAnsi" w:cs="Arial"/>
          <w:sz w:val="20"/>
          <w:szCs w:val="20"/>
        </w:rPr>
        <w:t xml:space="preserve"> túto podmienku</w:t>
      </w:r>
      <w:r w:rsidR="00FD64B7">
        <w:rPr>
          <w:rFonts w:asciiTheme="majorHAnsi" w:hAnsiTheme="majorHAnsi" w:cs="Arial"/>
          <w:sz w:val="20"/>
          <w:szCs w:val="20"/>
        </w:rPr>
        <w:t xml:space="preserve"> </w:t>
      </w:r>
      <w:r w:rsidRPr="0074748D">
        <w:rPr>
          <w:rFonts w:asciiTheme="majorHAnsi" w:hAnsiTheme="majorHAnsi" w:cs="Arial"/>
          <w:sz w:val="20"/>
          <w:szCs w:val="20"/>
        </w:rPr>
        <w:t>účasti</w:t>
      </w:r>
      <w:r w:rsidR="00FD64B7">
        <w:rPr>
          <w:rFonts w:asciiTheme="majorHAnsi" w:hAnsiTheme="majorHAnsi" w:cs="Arial"/>
          <w:sz w:val="20"/>
          <w:szCs w:val="20"/>
        </w:rPr>
        <w:t xml:space="preserve"> </w:t>
      </w:r>
      <w:r w:rsidRPr="0074748D">
        <w:rPr>
          <w:rFonts w:asciiTheme="majorHAnsi" w:hAnsiTheme="majorHAnsi" w:cs="Arial"/>
          <w:sz w:val="20"/>
          <w:szCs w:val="20"/>
        </w:rPr>
        <w:t>uchádzač</w:t>
      </w:r>
      <w:r w:rsidR="00FD64B7">
        <w:rPr>
          <w:rFonts w:asciiTheme="majorHAnsi" w:hAnsiTheme="majorHAnsi" w:cs="Arial"/>
          <w:sz w:val="20"/>
          <w:szCs w:val="20"/>
        </w:rPr>
        <w:t xml:space="preserve"> </w:t>
      </w:r>
      <w:r w:rsidRPr="0074748D">
        <w:rPr>
          <w:rFonts w:asciiTheme="majorHAnsi" w:hAnsiTheme="majorHAnsi" w:cs="Arial"/>
          <w:sz w:val="20"/>
          <w:szCs w:val="20"/>
        </w:rPr>
        <w:t>preukáže</w:t>
      </w:r>
      <w:r w:rsidR="00FD64B7">
        <w:rPr>
          <w:rFonts w:asciiTheme="majorHAnsi" w:hAnsiTheme="majorHAnsi" w:cs="Arial"/>
          <w:sz w:val="20"/>
          <w:szCs w:val="20"/>
        </w:rPr>
        <w:t xml:space="preserve"> </w:t>
      </w:r>
      <w:r w:rsidR="00D6719C">
        <w:rPr>
          <w:rFonts w:asciiTheme="majorHAnsi" w:hAnsiTheme="majorHAnsi" w:cs="Arial"/>
          <w:sz w:val="20"/>
          <w:szCs w:val="20"/>
        </w:rPr>
        <w:t>profesijným životopisom</w:t>
      </w:r>
      <w:r w:rsidRPr="0074748D">
        <w:rPr>
          <w:rFonts w:asciiTheme="majorHAnsi" w:hAnsiTheme="majorHAnsi" w:cs="Arial"/>
          <w:sz w:val="20"/>
          <w:szCs w:val="20"/>
        </w:rPr>
        <w:t>.</w:t>
      </w:r>
    </w:p>
    <w:p w14:paraId="0288C7DC" w14:textId="59BAFF4C" w:rsidR="00B3339F" w:rsidRPr="00B667DD" w:rsidRDefault="00B3339F"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t>Minimálne 1 praktick</w:t>
      </w:r>
      <w:r w:rsidR="00077970">
        <w:rPr>
          <w:rFonts w:asciiTheme="majorHAnsi" w:hAnsiTheme="majorHAnsi" w:cs="Arial"/>
          <w:sz w:val="20"/>
          <w:szCs w:val="20"/>
        </w:rPr>
        <w:t>á</w:t>
      </w:r>
      <w:r w:rsidRPr="0074748D">
        <w:rPr>
          <w:rFonts w:asciiTheme="majorHAnsi" w:hAnsiTheme="majorHAnsi" w:cs="Arial"/>
          <w:sz w:val="20"/>
          <w:szCs w:val="20"/>
        </w:rPr>
        <w:t xml:space="preserve"> </w:t>
      </w:r>
      <w:r>
        <w:rPr>
          <w:rFonts w:asciiTheme="majorHAnsi" w:hAnsiTheme="majorHAnsi" w:cs="Arial"/>
          <w:sz w:val="20"/>
          <w:szCs w:val="20"/>
        </w:rPr>
        <w:t xml:space="preserve">skúsenosť </w:t>
      </w:r>
      <w:r w:rsidRPr="004F36DF">
        <w:rPr>
          <w:rFonts w:asciiTheme="majorHAnsi" w:hAnsiTheme="majorHAnsi" w:cs="Arial"/>
          <w:sz w:val="20"/>
          <w:szCs w:val="20"/>
        </w:rPr>
        <w:t>s realizáciou</w:t>
      </w:r>
      <w:r w:rsidR="00FD64B7">
        <w:rPr>
          <w:rFonts w:asciiTheme="majorHAnsi" w:hAnsiTheme="majorHAnsi" w:cs="Arial"/>
          <w:sz w:val="20"/>
          <w:szCs w:val="20"/>
        </w:rPr>
        <w:t xml:space="preserve"> </w:t>
      </w:r>
      <w:r w:rsidRPr="004F36DF">
        <w:rPr>
          <w:rFonts w:asciiTheme="majorHAnsi" w:hAnsiTheme="majorHAnsi" w:cs="Arial"/>
          <w:sz w:val="20"/>
          <w:szCs w:val="20"/>
        </w:rPr>
        <w:t xml:space="preserve">zákazky týkajúcej </w:t>
      </w:r>
      <w:r>
        <w:rPr>
          <w:rFonts w:asciiTheme="majorHAnsi" w:hAnsiTheme="majorHAnsi" w:cs="Arial"/>
          <w:sz w:val="20"/>
          <w:szCs w:val="20"/>
        </w:rPr>
        <w:t>sa</w:t>
      </w:r>
      <w:r w:rsidRPr="004F36DF">
        <w:rPr>
          <w:rFonts w:asciiTheme="majorHAnsi" w:hAnsiTheme="majorHAnsi" w:cs="Arial"/>
          <w:sz w:val="20"/>
          <w:szCs w:val="20"/>
        </w:rPr>
        <w:t xml:space="preserve"> tvorby dátového skladu s minimálnym počtom 15 integrovaných systémov (nie objektov) </w:t>
      </w:r>
      <w:r w:rsidR="008F5163" w:rsidRPr="00FC513A">
        <w:rPr>
          <w:rFonts w:asciiTheme="majorHAnsi" w:hAnsiTheme="majorHAnsi" w:cs="Arial"/>
          <w:sz w:val="20"/>
          <w:szCs w:val="20"/>
        </w:rPr>
        <w:t xml:space="preserve">na </w:t>
      </w:r>
      <w:r w:rsidR="00077970" w:rsidRPr="00FC513A">
        <w:rPr>
          <w:rFonts w:asciiTheme="majorHAnsi" w:hAnsiTheme="majorHAnsi" w:cs="Arial"/>
          <w:sz w:val="20"/>
          <w:szCs w:val="20"/>
        </w:rPr>
        <w:t xml:space="preserve">pozícii </w:t>
      </w:r>
      <w:r w:rsidR="00970EE0">
        <w:rPr>
          <w:rFonts w:asciiTheme="majorHAnsi" w:hAnsiTheme="majorHAnsi" w:cs="Arial"/>
          <w:sz w:val="20"/>
          <w:szCs w:val="20"/>
        </w:rPr>
        <w:t>d</w:t>
      </w:r>
      <w:r w:rsidRPr="00FC513A">
        <w:rPr>
          <w:rFonts w:asciiTheme="majorHAnsi" w:hAnsiTheme="majorHAnsi" w:cs="Arial"/>
          <w:sz w:val="20"/>
          <w:szCs w:val="20"/>
        </w:rPr>
        <w:t xml:space="preserve">átového architekta </w:t>
      </w:r>
      <w:r w:rsidR="00077970" w:rsidRPr="00FC513A">
        <w:rPr>
          <w:rFonts w:asciiTheme="majorHAnsi" w:hAnsiTheme="majorHAnsi" w:cs="Arial"/>
          <w:sz w:val="20"/>
          <w:szCs w:val="20"/>
        </w:rPr>
        <w:t xml:space="preserve">s tým, že </w:t>
      </w:r>
      <w:r w:rsidRPr="00FC513A">
        <w:rPr>
          <w:rFonts w:asciiTheme="majorHAnsi" w:hAnsiTheme="majorHAnsi" w:cs="Arial"/>
          <w:sz w:val="20"/>
          <w:szCs w:val="20"/>
        </w:rPr>
        <w:t>na projekte musel odpracovať</w:t>
      </w:r>
      <w:r w:rsidR="00D47776" w:rsidRPr="00FC513A">
        <w:rPr>
          <w:rFonts w:asciiTheme="majorHAnsi" w:hAnsiTheme="majorHAnsi" w:cs="Arial"/>
          <w:sz w:val="20"/>
          <w:szCs w:val="20"/>
        </w:rPr>
        <w:t xml:space="preserve"> </w:t>
      </w:r>
      <w:r w:rsidRPr="00FC513A">
        <w:rPr>
          <w:rFonts w:asciiTheme="majorHAnsi" w:hAnsiTheme="majorHAnsi" w:cs="Arial"/>
          <w:sz w:val="20"/>
          <w:szCs w:val="20"/>
        </w:rPr>
        <w:t xml:space="preserve">minimálne 200 </w:t>
      </w:r>
      <w:proofErr w:type="spellStart"/>
      <w:r w:rsidR="009B172A" w:rsidRPr="00FC513A">
        <w:rPr>
          <w:rFonts w:asciiTheme="majorHAnsi" w:hAnsiTheme="majorHAnsi" w:cs="Arial"/>
          <w:sz w:val="20"/>
          <w:szCs w:val="20"/>
        </w:rPr>
        <w:t>osobodní</w:t>
      </w:r>
      <w:proofErr w:type="spellEnd"/>
      <w:r w:rsidR="009B172A" w:rsidRPr="00FC513A">
        <w:rPr>
          <w:rFonts w:asciiTheme="majorHAnsi" w:hAnsiTheme="majorHAnsi" w:cs="Arial"/>
          <w:sz w:val="20"/>
          <w:szCs w:val="20"/>
        </w:rPr>
        <w:t xml:space="preserve"> (</w:t>
      </w:r>
      <w:proofErr w:type="spellStart"/>
      <w:r w:rsidR="009B172A" w:rsidRPr="00FC513A">
        <w:rPr>
          <w:rFonts w:asciiTheme="majorHAnsi" w:hAnsiTheme="majorHAnsi" w:cs="Arial"/>
          <w:sz w:val="20"/>
          <w:szCs w:val="20"/>
        </w:rPr>
        <w:t>osobodeň</w:t>
      </w:r>
      <w:proofErr w:type="spellEnd"/>
      <w:r w:rsidR="009B172A" w:rsidRPr="00FC513A">
        <w:rPr>
          <w:rFonts w:asciiTheme="majorHAnsi" w:hAnsiTheme="majorHAnsi" w:cs="Arial"/>
          <w:sz w:val="20"/>
          <w:szCs w:val="20"/>
        </w:rPr>
        <w:t xml:space="preserve"> znamená jedna (1) osoba a osem (8) hodín práce počas pracovnej doby (napr. od 8</w:t>
      </w:r>
      <w:r w:rsidR="008F5163" w:rsidRPr="00FC513A">
        <w:rPr>
          <w:rFonts w:asciiTheme="majorHAnsi" w:hAnsiTheme="majorHAnsi" w:cs="Arial"/>
          <w:sz w:val="20"/>
          <w:szCs w:val="20"/>
        </w:rPr>
        <w:t>.</w:t>
      </w:r>
      <w:r w:rsidR="009B172A" w:rsidRPr="00FC513A">
        <w:rPr>
          <w:rFonts w:asciiTheme="majorHAnsi" w:hAnsiTheme="majorHAnsi" w:cs="Arial"/>
          <w:sz w:val="20"/>
          <w:szCs w:val="20"/>
        </w:rPr>
        <w:t>00 h do 16</w:t>
      </w:r>
      <w:r w:rsidR="008F5163" w:rsidRPr="00FC513A">
        <w:rPr>
          <w:rFonts w:asciiTheme="majorHAnsi" w:hAnsiTheme="majorHAnsi" w:cs="Arial"/>
          <w:sz w:val="20"/>
          <w:szCs w:val="20"/>
        </w:rPr>
        <w:t>.</w:t>
      </w:r>
      <w:r w:rsidR="009B172A" w:rsidRPr="00FC513A">
        <w:rPr>
          <w:rFonts w:asciiTheme="majorHAnsi" w:hAnsiTheme="majorHAnsi" w:cs="Arial"/>
          <w:sz w:val="20"/>
          <w:szCs w:val="20"/>
        </w:rPr>
        <w:t>00 h) počas pracovných dní, pričom sa počíta iba naplnených osem hodín)</w:t>
      </w:r>
      <w:r w:rsidR="008F5163" w:rsidRPr="00FC513A">
        <w:rPr>
          <w:rFonts w:asciiTheme="majorHAnsi" w:hAnsiTheme="majorHAnsi" w:cs="Arial"/>
          <w:sz w:val="20"/>
          <w:szCs w:val="20"/>
        </w:rPr>
        <w:t xml:space="preserve"> na pozícii</w:t>
      </w:r>
      <w:r w:rsidR="00D47776" w:rsidRPr="00FC513A">
        <w:rPr>
          <w:rFonts w:asciiTheme="majorHAnsi" w:hAnsiTheme="majorHAnsi" w:cs="Arial"/>
          <w:sz w:val="20"/>
          <w:szCs w:val="20"/>
        </w:rPr>
        <w:t xml:space="preserve"> </w:t>
      </w:r>
      <w:r w:rsidR="00B836B2" w:rsidRPr="00FC513A">
        <w:rPr>
          <w:rFonts w:asciiTheme="majorHAnsi" w:hAnsiTheme="majorHAnsi" w:cs="Arial"/>
          <w:sz w:val="20"/>
          <w:szCs w:val="20"/>
        </w:rPr>
        <w:t>d</w:t>
      </w:r>
      <w:r w:rsidR="007A15CE">
        <w:rPr>
          <w:rFonts w:asciiTheme="majorHAnsi" w:hAnsiTheme="majorHAnsi" w:cs="Arial"/>
          <w:sz w:val="20"/>
          <w:szCs w:val="20"/>
        </w:rPr>
        <w:t>á</w:t>
      </w:r>
      <w:r w:rsidR="00B836B2" w:rsidRPr="00FC513A">
        <w:rPr>
          <w:rFonts w:asciiTheme="majorHAnsi" w:hAnsiTheme="majorHAnsi" w:cs="Arial"/>
          <w:sz w:val="20"/>
          <w:szCs w:val="20"/>
        </w:rPr>
        <w:t xml:space="preserve">tového </w:t>
      </w:r>
      <w:r w:rsidR="00D47776" w:rsidRPr="00FC513A">
        <w:rPr>
          <w:rFonts w:asciiTheme="majorHAnsi" w:hAnsiTheme="majorHAnsi" w:cs="Arial"/>
          <w:sz w:val="20"/>
          <w:szCs w:val="20"/>
        </w:rPr>
        <w:t>architekt</w:t>
      </w:r>
      <w:r w:rsidR="00B836B2" w:rsidRPr="00FC513A">
        <w:rPr>
          <w:rFonts w:asciiTheme="majorHAnsi" w:hAnsiTheme="majorHAnsi" w:cs="Arial"/>
          <w:sz w:val="20"/>
          <w:szCs w:val="20"/>
        </w:rPr>
        <w:t>a</w:t>
      </w:r>
      <w:r w:rsidRPr="00FC513A">
        <w:rPr>
          <w:rFonts w:asciiTheme="majorHAnsi" w:hAnsiTheme="majorHAnsi" w:cs="Arial"/>
          <w:sz w:val="20"/>
          <w:szCs w:val="20"/>
        </w:rPr>
        <w:t xml:space="preserve">; </w:t>
      </w:r>
      <w:r w:rsidR="004B0326" w:rsidRPr="00FC513A">
        <w:rPr>
          <w:rFonts w:asciiTheme="majorHAnsi" w:hAnsiTheme="majorHAnsi" w:cs="Arial"/>
          <w:sz w:val="20"/>
          <w:szCs w:val="20"/>
        </w:rPr>
        <w:t>túto podmienku účasti uchádzač u</w:t>
      </w:r>
      <w:r w:rsidR="008D0186" w:rsidRPr="00FC513A">
        <w:rPr>
          <w:rFonts w:asciiTheme="majorHAnsi" w:hAnsiTheme="majorHAnsi" w:cs="Arial"/>
          <w:sz w:val="20"/>
          <w:szCs w:val="20"/>
        </w:rPr>
        <w:t> experta preukáže profesijným</w:t>
      </w:r>
      <w:r w:rsidR="008D0186" w:rsidRPr="00B667DD">
        <w:rPr>
          <w:rFonts w:asciiTheme="majorHAnsi" w:hAnsiTheme="majorHAnsi" w:cs="Arial"/>
          <w:sz w:val="20"/>
          <w:szCs w:val="20"/>
        </w:rPr>
        <w:t xml:space="preserve"> životopisom.</w:t>
      </w:r>
      <w:r w:rsidRPr="00B667DD">
        <w:rPr>
          <w:rFonts w:asciiTheme="majorHAnsi" w:hAnsiTheme="majorHAnsi" w:cs="Arial"/>
          <w:sz w:val="20"/>
          <w:szCs w:val="20"/>
        </w:rPr>
        <w:t xml:space="preserve"> </w:t>
      </w:r>
    </w:p>
    <w:p w14:paraId="5467E829" w14:textId="36E425F1" w:rsidR="00B3339F" w:rsidRPr="00B3339F" w:rsidRDefault="00B3339F" w:rsidP="00B667DD">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sidR="00D47776" w:rsidRPr="00D47776">
        <w:rPr>
          <w:rFonts w:asciiTheme="majorHAnsi" w:hAnsiTheme="majorHAnsi" w:cs="Arial"/>
          <w:b/>
          <w:bCs/>
          <w:sz w:val="20"/>
          <w:szCs w:val="20"/>
        </w:rPr>
        <w:t xml:space="preserve">3 je zodpovedný za celkovú architektúru DataLake časti DWH, </w:t>
      </w:r>
      <w:r w:rsidR="00D47776" w:rsidRPr="00B667DD">
        <w:rPr>
          <w:rFonts w:ascii="Cambria" w:hAnsi="Cambria"/>
          <w:b/>
          <w:bCs/>
          <w:color w:val="000000" w:themeColor="text1"/>
          <w:sz w:val="20"/>
          <w:szCs w:val="20"/>
        </w:rPr>
        <w:t>tvorbu</w:t>
      </w:r>
      <w:r w:rsidR="00D47776" w:rsidRPr="00D47776">
        <w:rPr>
          <w:rFonts w:asciiTheme="majorHAnsi" w:hAnsiTheme="majorHAnsi" w:cs="Arial"/>
          <w:b/>
          <w:bCs/>
          <w:sz w:val="20"/>
          <w:szCs w:val="20"/>
        </w:rPr>
        <w:t xml:space="preserve"> konceptuálneho modelu, návrh fyzického modelu, návrh data flow.</w:t>
      </w:r>
    </w:p>
    <w:p w14:paraId="11CC0943" w14:textId="7CDA8706" w:rsidR="00DD24F7" w:rsidRPr="00B23C84" w:rsidRDefault="00DD24F7" w:rsidP="00B667DD">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Pr="00B3339F">
        <w:rPr>
          <w:rFonts w:asciiTheme="majorHAnsi" w:hAnsiTheme="majorHAnsi" w:cs="Arial"/>
          <w:b/>
          <w:bCs/>
          <w:sz w:val="20"/>
          <w:szCs w:val="20"/>
        </w:rPr>
        <w:t xml:space="preserve">Kľúčovom expertovi č. </w:t>
      </w:r>
      <w:r>
        <w:rPr>
          <w:rFonts w:asciiTheme="majorHAnsi" w:hAnsiTheme="majorHAnsi" w:cs="Arial"/>
          <w:b/>
          <w:bCs/>
          <w:sz w:val="20"/>
          <w:szCs w:val="20"/>
        </w:rPr>
        <w:t>4</w:t>
      </w:r>
      <w:r w:rsidRPr="00B3339F">
        <w:rPr>
          <w:rFonts w:asciiTheme="majorHAnsi" w:hAnsiTheme="majorHAnsi" w:cs="Arial"/>
          <w:b/>
          <w:bCs/>
          <w:sz w:val="20"/>
          <w:szCs w:val="20"/>
        </w:rPr>
        <w:t xml:space="preserve"> –</w:t>
      </w:r>
      <w:r>
        <w:rPr>
          <w:rFonts w:asciiTheme="majorHAnsi" w:hAnsiTheme="majorHAnsi" w:cs="Arial"/>
          <w:b/>
          <w:bCs/>
          <w:sz w:val="20"/>
          <w:szCs w:val="20"/>
        </w:rPr>
        <w:t xml:space="preserve"> </w:t>
      </w:r>
      <w:r w:rsidRPr="00DD24F7">
        <w:rPr>
          <w:rFonts w:asciiTheme="majorHAnsi" w:hAnsiTheme="majorHAnsi" w:cs="Arial"/>
          <w:b/>
          <w:bCs/>
          <w:sz w:val="20"/>
          <w:szCs w:val="20"/>
        </w:rPr>
        <w:t>Senior Dátový Analytik</w:t>
      </w:r>
      <w:r w:rsidRPr="00B3339F">
        <w:rPr>
          <w:rFonts w:asciiTheme="majorHAnsi" w:hAnsiTheme="majorHAnsi" w:cs="Arial"/>
          <w:b/>
          <w:bCs/>
          <w:sz w:val="20"/>
          <w:szCs w:val="20"/>
        </w:rPr>
        <w:t xml:space="preserve"> </w:t>
      </w:r>
      <w:r w:rsidRPr="0074748D">
        <w:rPr>
          <w:rFonts w:asciiTheme="majorHAnsi" w:hAnsiTheme="majorHAnsi" w:cs="Arial"/>
          <w:sz w:val="20"/>
          <w:szCs w:val="20"/>
        </w:rPr>
        <w:t>údaje, z ktorých je identifikovateľné a</w:t>
      </w:r>
      <w:r w:rsidR="009A4979">
        <w:rPr>
          <w:rFonts w:asciiTheme="majorHAnsi" w:hAnsiTheme="majorHAnsi" w:cs="Arial"/>
          <w:sz w:val="20"/>
          <w:szCs w:val="20"/>
        </w:rPr>
        <w:t> </w:t>
      </w:r>
      <w:r w:rsidRPr="0074748D">
        <w:rPr>
          <w:rFonts w:asciiTheme="majorHAnsi" w:hAnsiTheme="majorHAnsi" w:cs="Arial"/>
          <w:sz w:val="20"/>
          <w:szCs w:val="20"/>
        </w:rPr>
        <w:t>preukázateľné</w:t>
      </w:r>
      <w:r w:rsidR="009A4979">
        <w:rPr>
          <w:rFonts w:asciiTheme="majorHAnsi" w:hAnsiTheme="majorHAnsi" w:cs="Arial"/>
          <w:sz w:val="20"/>
          <w:szCs w:val="20"/>
        </w:rPr>
        <w:t xml:space="preserve"> splnenie nasledujúcich požiadaviek</w:t>
      </w:r>
      <w:r>
        <w:rPr>
          <w:rFonts w:asciiTheme="majorHAnsi" w:hAnsiTheme="majorHAnsi" w:cs="Arial"/>
          <w:sz w:val="20"/>
          <w:szCs w:val="20"/>
        </w:rPr>
        <w:t xml:space="preserve">: </w:t>
      </w:r>
    </w:p>
    <w:p w14:paraId="24FEA17B" w14:textId="044F1145" w:rsidR="00DD24F7" w:rsidRPr="0074748D" w:rsidRDefault="00DD24F7"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lastRenderedPageBreak/>
        <w:tab/>
        <w:t xml:space="preserve">Minimálne </w:t>
      </w:r>
      <w:r w:rsidRPr="00DD24F7">
        <w:rPr>
          <w:rFonts w:asciiTheme="majorHAnsi" w:hAnsiTheme="majorHAnsi" w:cs="Arial"/>
          <w:sz w:val="20"/>
          <w:szCs w:val="20"/>
        </w:rPr>
        <w:t>5</w:t>
      </w:r>
      <w:r w:rsidR="00FD64B7">
        <w:rPr>
          <w:rFonts w:asciiTheme="majorHAnsi" w:hAnsiTheme="majorHAnsi" w:cs="Arial"/>
          <w:sz w:val="20"/>
          <w:szCs w:val="20"/>
        </w:rPr>
        <w:t xml:space="preserve"> </w:t>
      </w:r>
      <w:r w:rsidRPr="00DD24F7">
        <w:rPr>
          <w:rFonts w:asciiTheme="majorHAnsi" w:hAnsiTheme="majorHAnsi" w:cs="Arial"/>
          <w:sz w:val="20"/>
          <w:szCs w:val="20"/>
        </w:rPr>
        <w:t>rokov</w:t>
      </w:r>
      <w:r w:rsidR="00FD64B7">
        <w:rPr>
          <w:rFonts w:asciiTheme="majorHAnsi" w:hAnsiTheme="majorHAnsi" w:cs="Arial"/>
          <w:sz w:val="20"/>
          <w:szCs w:val="20"/>
        </w:rPr>
        <w:t xml:space="preserve"> </w:t>
      </w:r>
      <w:r w:rsidR="007B43C3">
        <w:rPr>
          <w:rFonts w:asciiTheme="majorHAnsi" w:hAnsiTheme="majorHAnsi" w:cs="Arial"/>
          <w:sz w:val="20"/>
          <w:szCs w:val="20"/>
        </w:rPr>
        <w:t xml:space="preserve">odbornej </w:t>
      </w:r>
      <w:r w:rsidRPr="00DD24F7">
        <w:rPr>
          <w:rFonts w:asciiTheme="majorHAnsi" w:hAnsiTheme="majorHAnsi" w:cs="Arial"/>
          <w:sz w:val="20"/>
          <w:szCs w:val="20"/>
        </w:rPr>
        <w:t>praxe</w:t>
      </w:r>
      <w:r w:rsidR="00FD64B7">
        <w:rPr>
          <w:rFonts w:asciiTheme="majorHAnsi" w:hAnsiTheme="majorHAnsi" w:cs="Arial"/>
          <w:sz w:val="20"/>
          <w:szCs w:val="20"/>
        </w:rPr>
        <w:t xml:space="preserve"> </w:t>
      </w:r>
      <w:r w:rsidRPr="00DD24F7">
        <w:rPr>
          <w:rFonts w:asciiTheme="majorHAnsi" w:hAnsiTheme="majorHAnsi" w:cs="Arial"/>
          <w:sz w:val="20"/>
          <w:szCs w:val="20"/>
        </w:rPr>
        <w:t>v</w:t>
      </w:r>
      <w:r w:rsidR="00FD64B7">
        <w:rPr>
          <w:rFonts w:asciiTheme="majorHAnsi" w:hAnsiTheme="majorHAnsi" w:cs="Arial"/>
          <w:sz w:val="20"/>
          <w:szCs w:val="20"/>
        </w:rPr>
        <w:t xml:space="preserve"> </w:t>
      </w:r>
      <w:r w:rsidRPr="00DD24F7">
        <w:rPr>
          <w:rFonts w:asciiTheme="majorHAnsi" w:hAnsiTheme="majorHAnsi" w:cs="Arial"/>
          <w:sz w:val="20"/>
          <w:szCs w:val="20"/>
        </w:rPr>
        <w:t>oblasti</w:t>
      </w:r>
      <w:r w:rsidR="00FD64B7">
        <w:rPr>
          <w:rFonts w:asciiTheme="majorHAnsi" w:hAnsiTheme="majorHAnsi" w:cs="Arial"/>
          <w:sz w:val="20"/>
          <w:szCs w:val="20"/>
        </w:rPr>
        <w:t xml:space="preserve"> </w:t>
      </w:r>
      <w:r w:rsidRPr="00DD24F7">
        <w:rPr>
          <w:rFonts w:asciiTheme="majorHAnsi" w:hAnsiTheme="majorHAnsi" w:cs="Arial"/>
          <w:sz w:val="20"/>
          <w:szCs w:val="20"/>
        </w:rPr>
        <w:t>analýzy</w:t>
      </w:r>
      <w:r w:rsidR="00FD64B7">
        <w:rPr>
          <w:rFonts w:asciiTheme="majorHAnsi" w:hAnsiTheme="majorHAnsi" w:cs="Arial"/>
          <w:sz w:val="20"/>
          <w:szCs w:val="20"/>
        </w:rPr>
        <w:t xml:space="preserve"> </w:t>
      </w:r>
      <w:r w:rsidRPr="00DD24F7">
        <w:rPr>
          <w:rFonts w:asciiTheme="majorHAnsi" w:hAnsiTheme="majorHAnsi" w:cs="Arial"/>
          <w:sz w:val="20"/>
          <w:szCs w:val="20"/>
        </w:rPr>
        <w:t>a</w:t>
      </w:r>
      <w:r w:rsidR="00FD64B7">
        <w:rPr>
          <w:rFonts w:asciiTheme="majorHAnsi" w:hAnsiTheme="majorHAnsi" w:cs="Arial"/>
          <w:sz w:val="20"/>
          <w:szCs w:val="20"/>
        </w:rPr>
        <w:t xml:space="preserve"> </w:t>
      </w:r>
      <w:r w:rsidRPr="00DD24F7">
        <w:rPr>
          <w:rFonts w:asciiTheme="majorHAnsi" w:hAnsiTheme="majorHAnsi" w:cs="Arial"/>
          <w:sz w:val="20"/>
          <w:szCs w:val="20"/>
        </w:rPr>
        <w:t>modelovania informačných systémov</w:t>
      </w:r>
      <w:r w:rsidRPr="0074748D">
        <w:rPr>
          <w:rFonts w:asciiTheme="majorHAnsi" w:hAnsiTheme="majorHAnsi" w:cs="Arial"/>
          <w:sz w:val="20"/>
          <w:szCs w:val="20"/>
        </w:rPr>
        <w:t>;</w:t>
      </w:r>
      <w:r w:rsidR="00FD64B7">
        <w:rPr>
          <w:rFonts w:asciiTheme="majorHAnsi" w:hAnsiTheme="majorHAnsi" w:cs="Arial"/>
          <w:sz w:val="20"/>
          <w:szCs w:val="20"/>
        </w:rPr>
        <w:t xml:space="preserve"> </w:t>
      </w:r>
      <w:r w:rsidRPr="0074748D">
        <w:rPr>
          <w:rFonts w:asciiTheme="majorHAnsi" w:hAnsiTheme="majorHAnsi" w:cs="Arial"/>
          <w:sz w:val="20"/>
          <w:szCs w:val="20"/>
        </w:rPr>
        <w:t>túto podmienku</w:t>
      </w:r>
      <w:r w:rsidR="00FD64B7">
        <w:rPr>
          <w:rFonts w:asciiTheme="majorHAnsi" w:hAnsiTheme="majorHAnsi" w:cs="Arial"/>
          <w:sz w:val="20"/>
          <w:szCs w:val="20"/>
        </w:rPr>
        <w:t xml:space="preserve"> </w:t>
      </w:r>
      <w:r w:rsidRPr="0074748D">
        <w:rPr>
          <w:rFonts w:asciiTheme="majorHAnsi" w:hAnsiTheme="majorHAnsi" w:cs="Arial"/>
          <w:sz w:val="20"/>
          <w:szCs w:val="20"/>
        </w:rPr>
        <w:t>účasti</w:t>
      </w:r>
      <w:r w:rsidR="00FD64B7">
        <w:rPr>
          <w:rFonts w:asciiTheme="majorHAnsi" w:hAnsiTheme="majorHAnsi" w:cs="Arial"/>
          <w:sz w:val="20"/>
          <w:szCs w:val="20"/>
        </w:rPr>
        <w:t xml:space="preserve"> </w:t>
      </w:r>
      <w:r w:rsidRPr="0074748D">
        <w:rPr>
          <w:rFonts w:asciiTheme="majorHAnsi" w:hAnsiTheme="majorHAnsi" w:cs="Arial"/>
          <w:sz w:val="20"/>
          <w:szCs w:val="20"/>
        </w:rPr>
        <w:t>uchádzač</w:t>
      </w:r>
      <w:r w:rsidR="00FD64B7">
        <w:rPr>
          <w:rFonts w:asciiTheme="majorHAnsi" w:hAnsiTheme="majorHAnsi" w:cs="Arial"/>
          <w:sz w:val="20"/>
          <w:szCs w:val="20"/>
        </w:rPr>
        <w:t xml:space="preserve"> </w:t>
      </w:r>
      <w:r w:rsidRPr="0074748D">
        <w:rPr>
          <w:rFonts w:asciiTheme="majorHAnsi" w:hAnsiTheme="majorHAnsi" w:cs="Arial"/>
          <w:sz w:val="20"/>
          <w:szCs w:val="20"/>
        </w:rPr>
        <w:t>u</w:t>
      </w:r>
      <w:r w:rsidR="00FD64B7">
        <w:rPr>
          <w:rFonts w:asciiTheme="majorHAnsi" w:hAnsiTheme="majorHAnsi" w:cs="Arial"/>
          <w:sz w:val="20"/>
          <w:szCs w:val="20"/>
        </w:rPr>
        <w:t xml:space="preserve"> </w:t>
      </w:r>
      <w:r w:rsidRPr="0074748D">
        <w:rPr>
          <w:rFonts w:asciiTheme="majorHAnsi" w:hAnsiTheme="majorHAnsi" w:cs="Arial"/>
          <w:sz w:val="20"/>
          <w:szCs w:val="20"/>
        </w:rPr>
        <w:t>experta</w:t>
      </w:r>
      <w:r w:rsidR="00FD64B7">
        <w:rPr>
          <w:rFonts w:asciiTheme="majorHAnsi" w:hAnsiTheme="majorHAnsi" w:cs="Arial"/>
          <w:sz w:val="20"/>
          <w:szCs w:val="20"/>
        </w:rPr>
        <w:t xml:space="preserve"> </w:t>
      </w:r>
      <w:r w:rsidRPr="0074748D">
        <w:rPr>
          <w:rFonts w:asciiTheme="majorHAnsi" w:hAnsiTheme="majorHAnsi" w:cs="Arial"/>
          <w:sz w:val="20"/>
          <w:szCs w:val="20"/>
        </w:rPr>
        <w:t>preukáže</w:t>
      </w:r>
      <w:r w:rsidR="00FD64B7">
        <w:rPr>
          <w:rFonts w:asciiTheme="majorHAnsi" w:hAnsiTheme="majorHAnsi" w:cs="Arial"/>
          <w:sz w:val="20"/>
          <w:szCs w:val="20"/>
        </w:rPr>
        <w:t xml:space="preserve"> </w:t>
      </w:r>
      <w:r w:rsidRPr="0074748D">
        <w:rPr>
          <w:rFonts w:asciiTheme="majorHAnsi" w:hAnsiTheme="majorHAnsi" w:cs="Arial"/>
          <w:sz w:val="20"/>
          <w:szCs w:val="20"/>
        </w:rPr>
        <w:t>profesijným životopisom.</w:t>
      </w:r>
    </w:p>
    <w:p w14:paraId="5785A740" w14:textId="05648C8A" w:rsidR="00DD24F7" w:rsidRPr="00FC513A" w:rsidRDefault="00DD24F7"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r>
      <w:r w:rsidRPr="00FC513A">
        <w:rPr>
          <w:rFonts w:asciiTheme="majorHAnsi" w:hAnsiTheme="majorHAnsi" w:cs="Arial"/>
          <w:sz w:val="20"/>
          <w:szCs w:val="20"/>
        </w:rPr>
        <w:t>Minimálne 1 praktick</w:t>
      </w:r>
      <w:r w:rsidR="00627FD3" w:rsidRPr="00FC513A">
        <w:rPr>
          <w:rFonts w:asciiTheme="majorHAnsi" w:hAnsiTheme="majorHAnsi" w:cs="Arial"/>
          <w:sz w:val="20"/>
          <w:szCs w:val="20"/>
        </w:rPr>
        <w:t>á</w:t>
      </w:r>
      <w:r w:rsidRPr="00FC513A">
        <w:rPr>
          <w:rFonts w:asciiTheme="majorHAnsi" w:hAnsiTheme="majorHAnsi" w:cs="Arial"/>
          <w:sz w:val="20"/>
          <w:szCs w:val="20"/>
        </w:rPr>
        <w:t xml:space="preserve"> skúsenosť s riešením úloh spojených s analýzou systémov, s </w:t>
      </w:r>
      <w:proofErr w:type="spellStart"/>
      <w:r w:rsidRPr="00FC513A">
        <w:rPr>
          <w:rFonts w:asciiTheme="majorHAnsi" w:hAnsiTheme="majorHAnsi" w:cs="Arial"/>
          <w:sz w:val="20"/>
          <w:szCs w:val="20"/>
        </w:rPr>
        <w:t>investigatívou</w:t>
      </w:r>
      <w:proofErr w:type="spellEnd"/>
      <w:r w:rsidRPr="00FC513A">
        <w:rPr>
          <w:rFonts w:asciiTheme="majorHAnsi" w:hAnsiTheme="majorHAnsi" w:cs="Arial"/>
          <w:sz w:val="20"/>
          <w:szCs w:val="20"/>
        </w:rPr>
        <w:t xml:space="preserve"> funkčností systémov, návrhov dátových modelov zákazky týkajúcej sa tvorby dátového skladu </w:t>
      </w:r>
      <w:r w:rsidR="008F5163" w:rsidRPr="00FC513A">
        <w:rPr>
          <w:rFonts w:asciiTheme="majorHAnsi" w:hAnsiTheme="majorHAnsi" w:cs="Arial"/>
          <w:sz w:val="20"/>
          <w:szCs w:val="20"/>
        </w:rPr>
        <w:t xml:space="preserve">na </w:t>
      </w:r>
      <w:r w:rsidR="00627FD3" w:rsidRPr="00FC513A">
        <w:rPr>
          <w:rFonts w:asciiTheme="majorHAnsi" w:hAnsiTheme="majorHAnsi" w:cs="Arial"/>
          <w:sz w:val="20"/>
          <w:szCs w:val="20"/>
        </w:rPr>
        <w:t xml:space="preserve">pozícii </w:t>
      </w:r>
      <w:bookmarkStart w:id="26" w:name="_Hlk110585300"/>
      <w:proofErr w:type="spellStart"/>
      <w:r w:rsidRPr="00FC513A">
        <w:rPr>
          <w:rFonts w:asciiTheme="majorHAnsi" w:hAnsiTheme="majorHAnsi" w:cs="Arial"/>
          <w:sz w:val="20"/>
          <w:szCs w:val="20"/>
        </w:rPr>
        <w:t>Data</w:t>
      </w:r>
      <w:proofErr w:type="spellEnd"/>
      <w:r w:rsidRPr="00FC513A">
        <w:rPr>
          <w:rFonts w:asciiTheme="majorHAnsi" w:hAnsiTheme="majorHAnsi" w:cs="Arial"/>
          <w:sz w:val="20"/>
          <w:szCs w:val="20"/>
        </w:rPr>
        <w:t xml:space="preserve"> </w:t>
      </w:r>
      <w:proofErr w:type="spellStart"/>
      <w:r w:rsidRPr="00FC513A">
        <w:rPr>
          <w:rFonts w:asciiTheme="majorHAnsi" w:hAnsiTheme="majorHAnsi" w:cs="Arial"/>
          <w:sz w:val="20"/>
          <w:szCs w:val="20"/>
        </w:rPr>
        <w:t>Acquisition</w:t>
      </w:r>
      <w:proofErr w:type="spellEnd"/>
      <w:r w:rsidRPr="00FC513A">
        <w:rPr>
          <w:rFonts w:asciiTheme="majorHAnsi" w:hAnsiTheme="majorHAnsi" w:cs="Arial"/>
          <w:sz w:val="20"/>
          <w:szCs w:val="20"/>
        </w:rPr>
        <w:t xml:space="preserve"> experta</w:t>
      </w:r>
      <w:bookmarkEnd w:id="26"/>
      <w:r w:rsidRPr="00FC513A">
        <w:rPr>
          <w:rFonts w:asciiTheme="majorHAnsi" w:hAnsiTheme="majorHAnsi" w:cs="Arial"/>
          <w:sz w:val="20"/>
          <w:szCs w:val="20"/>
        </w:rPr>
        <w:t xml:space="preserve">, či dátového analytika alebo dátového návrhára zodpovedného za tvorbu Konceptuálny dátový modelu a fyzický dátový modelu riešenia </w:t>
      </w:r>
      <w:r w:rsidR="00627FD3" w:rsidRPr="00FC513A">
        <w:rPr>
          <w:rFonts w:asciiTheme="majorHAnsi" w:hAnsiTheme="majorHAnsi" w:cs="Arial"/>
          <w:sz w:val="20"/>
          <w:szCs w:val="20"/>
        </w:rPr>
        <w:t xml:space="preserve">s tým, že </w:t>
      </w:r>
      <w:r w:rsidRPr="00FC513A">
        <w:rPr>
          <w:rFonts w:asciiTheme="majorHAnsi" w:hAnsiTheme="majorHAnsi" w:cs="Arial"/>
          <w:sz w:val="20"/>
          <w:szCs w:val="20"/>
        </w:rPr>
        <w:t xml:space="preserve">na projekte musel odpracovať minimálne 200 </w:t>
      </w:r>
      <w:proofErr w:type="spellStart"/>
      <w:r w:rsidR="009C1597" w:rsidRPr="00FC513A">
        <w:rPr>
          <w:rFonts w:asciiTheme="majorHAnsi" w:hAnsiTheme="majorHAnsi" w:cs="Arial"/>
          <w:sz w:val="20"/>
          <w:szCs w:val="20"/>
        </w:rPr>
        <w:t>osobodní</w:t>
      </w:r>
      <w:proofErr w:type="spellEnd"/>
      <w:r w:rsidR="009C1597" w:rsidRPr="00FC513A">
        <w:rPr>
          <w:rFonts w:asciiTheme="majorHAnsi" w:hAnsiTheme="majorHAnsi" w:cs="Arial"/>
          <w:sz w:val="20"/>
          <w:szCs w:val="20"/>
        </w:rPr>
        <w:t xml:space="preserve"> (</w:t>
      </w:r>
      <w:proofErr w:type="spellStart"/>
      <w:r w:rsidR="009C1597" w:rsidRPr="00FC513A">
        <w:rPr>
          <w:rFonts w:asciiTheme="majorHAnsi" w:hAnsiTheme="majorHAnsi" w:cs="Arial"/>
          <w:sz w:val="20"/>
          <w:szCs w:val="20"/>
        </w:rPr>
        <w:t>osobodeň</w:t>
      </w:r>
      <w:proofErr w:type="spellEnd"/>
      <w:r w:rsidR="009C1597" w:rsidRPr="00FC513A">
        <w:rPr>
          <w:rFonts w:asciiTheme="majorHAnsi" w:hAnsiTheme="majorHAnsi" w:cs="Arial"/>
          <w:sz w:val="20"/>
          <w:szCs w:val="20"/>
        </w:rPr>
        <w:t xml:space="preserve"> znamená jedna (1) osoba a osem (8) hodín práce počas pracovnej doby (napr. od 8</w:t>
      </w:r>
      <w:r w:rsidR="008F5163" w:rsidRPr="00FC513A">
        <w:rPr>
          <w:rFonts w:asciiTheme="majorHAnsi" w:hAnsiTheme="majorHAnsi" w:cs="Arial"/>
          <w:sz w:val="20"/>
          <w:szCs w:val="20"/>
        </w:rPr>
        <w:t>.</w:t>
      </w:r>
      <w:r w:rsidR="009C1597" w:rsidRPr="00FC513A">
        <w:rPr>
          <w:rFonts w:asciiTheme="majorHAnsi" w:hAnsiTheme="majorHAnsi" w:cs="Arial"/>
          <w:sz w:val="20"/>
          <w:szCs w:val="20"/>
        </w:rPr>
        <w:t>00 h do 16</w:t>
      </w:r>
      <w:r w:rsidR="008F5163" w:rsidRPr="00FC513A">
        <w:rPr>
          <w:rFonts w:asciiTheme="majorHAnsi" w:hAnsiTheme="majorHAnsi" w:cs="Arial"/>
          <w:sz w:val="20"/>
          <w:szCs w:val="20"/>
        </w:rPr>
        <w:t>.</w:t>
      </w:r>
      <w:r w:rsidR="009C1597" w:rsidRPr="00FC513A">
        <w:rPr>
          <w:rFonts w:asciiTheme="majorHAnsi" w:hAnsiTheme="majorHAnsi" w:cs="Arial"/>
          <w:sz w:val="20"/>
          <w:szCs w:val="20"/>
        </w:rPr>
        <w:t>00 h) počas pracovných dní, pričom sa počíta iba naplnených osem hodín)</w:t>
      </w:r>
      <w:r w:rsidR="00627FD3" w:rsidRPr="00FC513A">
        <w:rPr>
          <w:rFonts w:asciiTheme="majorHAnsi" w:hAnsiTheme="majorHAnsi" w:cs="Arial"/>
          <w:sz w:val="20"/>
          <w:szCs w:val="20"/>
        </w:rPr>
        <w:t xml:space="preserve"> </w:t>
      </w:r>
      <w:r w:rsidR="008F5163" w:rsidRPr="00FC513A">
        <w:rPr>
          <w:rFonts w:asciiTheme="majorHAnsi" w:hAnsiTheme="majorHAnsi" w:cs="Arial"/>
          <w:sz w:val="20"/>
          <w:szCs w:val="20"/>
        </w:rPr>
        <w:t xml:space="preserve">na </w:t>
      </w:r>
      <w:r w:rsidR="00B836B2" w:rsidRPr="00FC513A">
        <w:rPr>
          <w:rFonts w:asciiTheme="majorHAnsi" w:hAnsiTheme="majorHAnsi" w:cs="Arial"/>
          <w:sz w:val="20"/>
          <w:szCs w:val="20"/>
        </w:rPr>
        <w:t>vyššie uvedenej pozíci</w:t>
      </w:r>
      <w:r w:rsidR="0098740B">
        <w:rPr>
          <w:rFonts w:asciiTheme="majorHAnsi" w:hAnsiTheme="majorHAnsi" w:cs="Arial"/>
          <w:sz w:val="20"/>
          <w:szCs w:val="20"/>
        </w:rPr>
        <w:t>í</w:t>
      </w:r>
      <w:r w:rsidRPr="00FC513A">
        <w:rPr>
          <w:rFonts w:asciiTheme="majorHAnsi" w:hAnsiTheme="majorHAnsi" w:cs="Arial"/>
          <w:sz w:val="20"/>
          <w:szCs w:val="20"/>
        </w:rPr>
        <w:t>; túto podmienku</w:t>
      </w:r>
      <w:r w:rsidR="00FD64B7" w:rsidRPr="00FC513A">
        <w:rPr>
          <w:rFonts w:asciiTheme="majorHAnsi" w:hAnsiTheme="majorHAnsi" w:cs="Arial"/>
          <w:sz w:val="20"/>
          <w:szCs w:val="20"/>
        </w:rPr>
        <w:t xml:space="preserve"> </w:t>
      </w:r>
      <w:r w:rsidRPr="00FC513A">
        <w:rPr>
          <w:rFonts w:asciiTheme="majorHAnsi" w:hAnsiTheme="majorHAnsi" w:cs="Arial"/>
          <w:sz w:val="20"/>
          <w:szCs w:val="20"/>
        </w:rPr>
        <w:t>účasti</w:t>
      </w:r>
      <w:r w:rsidR="00FD64B7" w:rsidRPr="00FC513A">
        <w:rPr>
          <w:rFonts w:asciiTheme="majorHAnsi" w:hAnsiTheme="majorHAnsi" w:cs="Arial"/>
          <w:sz w:val="20"/>
          <w:szCs w:val="20"/>
        </w:rPr>
        <w:t xml:space="preserve"> </w:t>
      </w:r>
      <w:r w:rsidRPr="00FC513A">
        <w:rPr>
          <w:rFonts w:asciiTheme="majorHAnsi" w:hAnsiTheme="majorHAnsi" w:cs="Arial"/>
          <w:sz w:val="20"/>
          <w:szCs w:val="20"/>
        </w:rPr>
        <w:t>uchádzač</w:t>
      </w:r>
      <w:r w:rsidR="00FD64B7" w:rsidRPr="00FC513A">
        <w:rPr>
          <w:rFonts w:asciiTheme="majorHAnsi" w:hAnsiTheme="majorHAnsi" w:cs="Arial"/>
          <w:sz w:val="20"/>
          <w:szCs w:val="20"/>
        </w:rPr>
        <w:t xml:space="preserve"> </w:t>
      </w:r>
      <w:r w:rsidRPr="00FC513A">
        <w:rPr>
          <w:rFonts w:asciiTheme="majorHAnsi" w:hAnsiTheme="majorHAnsi" w:cs="Arial"/>
          <w:sz w:val="20"/>
          <w:szCs w:val="20"/>
        </w:rPr>
        <w:t>u</w:t>
      </w:r>
      <w:r w:rsidR="00FD64B7" w:rsidRPr="00FC513A">
        <w:rPr>
          <w:rFonts w:asciiTheme="majorHAnsi" w:hAnsiTheme="majorHAnsi" w:cs="Arial"/>
          <w:sz w:val="20"/>
          <w:szCs w:val="20"/>
        </w:rPr>
        <w:t xml:space="preserve"> </w:t>
      </w:r>
      <w:r w:rsidRPr="00FC513A">
        <w:rPr>
          <w:rFonts w:asciiTheme="majorHAnsi" w:hAnsiTheme="majorHAnsi" w:cs="Arial"/>
          <w:sz w:val="20"/>
          <w:szCs w:val="20"/>
        </w:rPr>
        <w:t>experta</w:t>
      </w:r>
      <w:r w:rsidR="00FD64B7" w:rsidRPr="00FC513A">
        <w:rPr>
          <w:rFonts w:asciiTheme="majorHAnsi" w:hAnsiTheme="majorHAnsi" w:cs="Arial"/>
          <w:sz w:val="20"/>
          <w:szCs w:val="20"/>
        </w:rPr>
        <w:t xml:space="preserve"> </w:t>
      </w:r>
      <w:r w:rsidRPr="00FC513A">
        <w:rPr>
          <w:rFonts w:asciiTheme="majorHAnsi" w:hAnsiTheme="majorHAnsi" w:cs="Arial"/>
          <w:sz w:val="20"/>
          <w:szCs w:val="20"/>
        </w:rPr>
        <w:t>preukáže</w:t>
      </w:r>
      <w:r w:rsidR="00FD64B7" w:rsidRPr="00FC513A">
        <w:rPr>
          <w:rFonts w:asciiTheme="majorHAnsi" w:hAnsiTheme="majorHAnsi" w:cs="Arial"/>
          <w:sz w:val="20"/>
          <w:szCs w:val="20"/>
        </w:rPr>
        <w:t xml:space="preserve"> </w:t>
      </w:r>
      <w:r w:rsidRPr="00FC513A">
        <w:rPr>
          <w:rFonts w:asciiTheme="majorHAnsi" w:hAnsiTheme="majorHAnsi" w:cs="Arial"/>
          <w:sz w:val="20"/>
          <w:szCs w:val="20"/>
        </w:rPr>
        <w:t xml:space="preserve">profesijným životopisom. </w:t>
      </w:r>
    </w:p>
    <w:p w14:paraId="3D6E2B9A" w14:textId="2C7FB855" w:rsidR="00DD24F7" w:rsidRPr="00B3339F" w:rsidRDefault="00DD24F7" w:rsidP="00B667DD">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sidR="007B43C3">
        <w:rPr>
          <w:rFonts w:asciiTheme="majorHAnsi" w:hAnsiTheme="majorHAnsi" w:cs="Arial"/>
          <w:b/>
          <w:bCs/>
          <w:sz w:val="20"/>
          <w:szCs w:val="20"/>
        </w:rPr>
        <w:t>4</w:t>
      </w:r>
      <w:r w:rsidRPr="00D47776">
        <w:rPr>
          <w:rFonts w:asciiTheme="majorHAnsi" w:hAnsiTheme="majorHAnsi" w:cs="Arial"/>
          <w:b/>
          <w:bCs/>
          <w:sz w:val="20"/>
          <w:szCs w:val="20"/>
        </w:rPr>
        <w:t xml:space="preserve"> je zodpovedný </w:t>
      </w:r>
      <w:r w:rsidR="007B43C3" w:rsidRPr="007B43C3">
        <w:rPr>
          <w:rFonts w:asciiTheme="majorHAnsi" w:hAnsiTheme="majorHAnsi" w:cs="Arial"/>
          <w:b/>
          <w:bCs/>
          <w:sz w:val="20"/>
          <w:szCs w:val="20"/>
        </w:rPr>
        <w:t>za analýzu a návrh dátového modelu NBS DWH, participuje pri tvorbe dokumentácie Architecture Blueprint a priamo je zodpovedný za informácie v dokumentoch: Analýza zdrojových systémov, Konceptuálny dátový model a fyzický dátový model</w:t>
      </w:r>
      <w:r w:rsidRPr="00D47776">
        <w:rPr>
          <w:rFonts w:asciiTheme="majorHAnsi" w:hAnsiTheme="majorHAnsi" w:cs="Arial"/>
          <w:b/>
          <w:bCs/>
          <w:sz w:val="20"/>
          <w:szCs w:val="20"/>
        </w:rPr>
        <w:t>.</w:t>
      </w:r>
    </w:p>
    <w:p w14:paraId="13B8DD35" w14:textId="5E3D5D9E" w:rsidR="007B43C3" w:rsidRPr="00B23C84" w:rsidRDefault="007B43C3" w:rsidP="00B667DD">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Pr="00B3339F">
        <w:rPr>
          <w:rFonts w:asciiTheme="majorHAnsi" w:hAnsiTheme="majorHAnsi" w:cs="Arial"/>
          <w:b/>
          <w:bCs/>
          <w:sz w:val="20"/>
          <w:szCs w:val="20"/>
        </w:rPr>
        <w:t xml:space="preserve">Kľúčovom expertovi č. </w:t>
      </w:r>
      <w:r>
        <w:rPr>
          <w:rFonts w:asciiTheme="majorHAnsi" w:hAnsiTheme="majorHAnsi" w:cs="Arial"/>
          <w:b/>
          <w:bCs/>
          <w:sz w:val="20"/>
          <w:szCs w:val="20"/>
        </w:rPr>
        <w:t>5</w:t>
      </w:r>
      <w:r w:rsidRPr="00B3339F">
        <w:rPr>
          <w:rFonts w:asciiTheme="majorHAnsi" w:hAnsiTheme="majorHAnsi" w:cs="Arial"/>
          <w:b/>
          <w:bCs/>
          <w:sz w:val="20"/>
          <w:szCs w:val="20"/>
        </w:rPr>
        <w:t xml:space="preserve"> –</w:t>
      </w:r>
      <w:r>
        <w:rPr>
          <w:rFonts w:asciiTheme="majorHAnsi" w:hAnsiTheme="majorHAnsi" w:cs="Arial"/>
          <w:b/>
          <w:bCs/>
          <w:sz w:val="20"/>
          <w:szCs w:val="20"/>
        </w:rPr>
        <w:t xml:space="preserve"> </w:t>
      </w:r>
      <w:proofErr w:type="spellStart"/>
      <w:r w:rsidRPr="007B43C3">
        <w:rPr>
          <w:rFonts w:asciiTheme="majorHAnsi" w:hAnsiTheme="majorHAnsi" w:cs="Arial"/>
          <w:b/>
          <w:bCs/>
          <w:sz w:val="20"/>
          <w:szCs w:val="20"/>
        </w:rPr>
        <w:t>Data</w:t>
      </w:r>
      <w:proofErr w:type="spellEnd"/>
      <w:r w:rsidRPr="007B43C3">
        <w:rPr>
          <w:rFonts w:asciiTheme="majorHAnsi" w:hAnsiTheme="majorHAnsi" w:cs="Arial"/>
          <w:b/>
          <w:bCs/>
          <w:sz w:val="20"/>
          <w:szCs w:val="20"/>
        </w:rPr>
        <w:t xml:space="preserve"> </w:t>
      </w:r>
      <w:proofErr w:type="spellStart"/>
      <w:r w:rsidRPr="007B43C3">
        <w:rPr>
          <w:rFonts w:asciiTheme="majorHAnsi" w:hAnsiTheme="majorHAnsi" w:cs="Arial"/>
          <w:b/>
          <w:bCs/>
          <w:sz w:val="20"/>
          <w:szCs w:val="20"/>
        </w:rPr>
        <w:t>Ingestion</w:t>
      </w:r>
      <w:proofErr w:type="spellEnd"/>
      <w:r w:rsidRPr="007B43C3">
        <w:rPr>
          <w:rFonts w:asciiTheme="majorHAnsi" w:hAnsiTheme="majorHAnsi" w:cs="Arial"/>
          <w:b/>
          <w:bCs/>
          <w:sz w:val="20"/>
          <w:szCs w:val="20"/>
        </w:rPr>
        <w:t xml:space="preserve"> Špecialista </w:t>
      </w:r>
      <w:r w:rsidRPr="0074748D">
        <w:rPr>
          <w:rFonts w:asciiTheme="majorHAnsi" w:hAnsiTheme="majorHAnsi" w:cs="Arial"/>
          <w:sz w:val="20"/>
          <w:szCs w:val="20"/>
        </w:rPr>
        <w:t>údaje, z ktorých je identifikovateľné a</w:t>
      </w:r>
      <w:r w:rsidR="00246C40">
        <w:rPr>
          <w:rFonts w:asciiTheme="majorHAnsi" w:hAnsiTheme="majorHAnsi" w:cs="Arial"/>
          <w:sz w:val="20"/>
          <w:szCs w:val="20"/>
        </w:rPr>
        <w:t> </w:t>
      </w:r>
      <w:r w:rsidRPr="0074748D">
        <w:rPr>
          <w:rFonts w:asciiTheme="majorHAnsi" w:hAnsiTheme="majorHAnsi" w:cs="Arial"/>
          <w:sz w:val="20"/>
          <w:szCs w:val="20"/>
        </w:rPr>
        <w:t>preukázateľné</w:t>
      </w:r>
      <w:r w:rsidR="00246C40">
        <w:rPr>
          <w:rFonts w:asciiTheme="majorHAnsi" w:hAnsiTheme="majorHAnsi" w:cs="Arial"/>
          <w:sz w:val="20"/>
          <w:szCs w:val="20"/>
        </w:rPr>
        <w:t xml:space="preserve"> splnenie nasledujúcich požiadaviek</w:t>
      </w:r>
      <w:r>
        <w:rPr>
          <w:rFonts w:asciiTheme="majorHAnsi" w:hAnsiTheme="majorHAnsi" w:cs="Arial"/>
          <w:sz w:val="20"/>
          <w:szCs w:val="20"/>
        </w:rPr>
        <w:t xml:space="preserve">: </w:t>
      </w:r>
    </w:p>
    <w:p w14:paraId="360AF96B" w14:textId="1A7C547E" w:rsidR="007B43C3" w:rsidRPr="0074748D" w:rsidRDefault="007B43C3"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t xml:space="preserve">Minimálne </w:t>
      </w:r>
      <w:r w:rsidRPr="00DD24F7">
        <w:rPr>
          <w:rFonts w:asciiTheme="majorHAnsi" w:hAnsiTheme="majorHAnsi" w:cs="Arial"/>
          <w:sz w:val="20"/>
          <w:szCs w:val="20"/>
        </w:rPr>
        <w:t>5</w:t>
      </w:r>
      <w:r w:rsidR="00FD64B7">
        <w:rPr>
          <w:rFonts w:asciiTheme="majorHAnsi" w:hAnsiTheme="majorHAnsi" w:cs="Arial"/>
          <w:sz w:val="20"/>
          <w:szCs w:val="20"/>
        </w:rPr>
        <w:t xml:space="preserve"> </w:t>
      </w:r>
      <w:r w:rsidRPr="00DD24F7">
        <w:rPr>
          <w:rFonts w:asciiTheme="majorHAnsi" w:hAnsiTheme="majorHAnsi" w:cs="Arial"/>
          <w:sz w:val="20"/>
          <w:szCs w:val="20"/>
        </w:rPr>
        <w:t>rokov</w:t>
      </w:r>
      <w:r w:rsidR="00FD64B7">
        <w:rPr>
          <w:rFonts w:asciiTheme="majorHAnsi" w:hAnsiTheme="majorHAnsi" w:cs="Arial"/>
          <w:sz w:val="20"/>
          <w:szCs w:val="20"/>
        </w:rPr>
        <w:t xml:space="preserve"> </w:t>
      </w:r>
      <w:r>
        <w:rPr>
          <w:rFonts w:asciiTheme="majorHAnsi" w:hAnsiTheme="majorHAnsi" w:cs="Arial"/>
          <w:sz w:val="20"/>
          <w:szCs w:val="20"/>
        </w:rPr>
        <w:t xml:space="preserve">odbornej </w:t>
      </w:r>
      <w:r w:rsidRPr="00DD24F7">
        <w:rPr>
          <w:rFonts w:asciiTheme="majorHAnsi" w:hAnsiTheme="majorHAnsi" w:cs="Arial"/>
          <w:sz w:val="20"/>
          <w:szCs w:val="20"/>
        </w:rPr>
        <w:t>praxe</w:t>
      </w:r>
      <w:r w:rsidR="00FD64B7">
        <w:rPr>
          <w:rFonts w:asciiTheme="majorHAnsi" w:hAnsiTheme="majorHAnsi" w:cs="Arial"/>
          <w:sz w:val="20"/>
          <w:szCs w:val="20"/>
        </w:rPr>
        <w:t xml:space="preserve"> </w:t>
      </w:r>
      <w:r w:rsidRPr="007B43C3">
        <w:rPr>
          <w:rFonts w:asciiTheme="majorHAnsi" w:hAnsiTheme="majorHAnsi" w:cs="Arial"/>
          <w:sz w:val="20"/>
          <w:szCs w:val="20"/>
        </w:rPr>
        <w:t>v oblasti budovania dátových skladov na pozícii ETL developer pre úlohy získavania dát (</w:t>
      </w:r>
      <w:proofErr w:type="spellStart"/>
      <w:r w:rsidRPr="007B43C3">
        <w:rPr>
          <w:rFonts w:asciiTheme="majorHAnsi" w:hAnsiTheme="majorHAnsi" w:cs="Arial"/>
          <w:sz w:val="20"/>
          <w:szCs w:val="20"/>
        </w:rPr>
        <w:t>Data</w:t>
      </w:r>
      <w:proofErr w:type="spellEnd"/>
      <w:r w:rsidRPr="007B43C3">
        <w:rPr>
          <w:rFonts w:asciiTheme="majorHAnsi" w:hAnsiTheme="majorHAnsi" w:cs="Arial"/>
          <w:sz w:val="20"/>
          <w:szCs w:val="20"/>
        </w:rPr>
        <w:t xml:space="preserve"> </w:t>
      </w:r>
      <w:proofErr w:type="spellStart"/>
      <w:r w:rsidRPr="007B43C3">
        <w:rPr>
          <w:rFonts w:asciiTheme="majorHAnsi" w:hAnsiTheme="majorHAnsi" w:cs="Arial"/>
          <w:sz w:val="20"/>
          <w:szCs w:val="20"/>
        </w:rPr>
        <w:t>Acquisition</w:t>
      </w:r>
      <w:proofErr w:type="spellEnd"/>
      <w:r w:rsidRPr="007B43C3">
        <w:rPr>
          <w:rFonts w:asciiTheme="majorHAnsi" w:hAnsiTheme="majorHAnsi" w:cs="Arial"/>
          <w:sz w:val="20"/>
          <w:szCs w:val="20"/>
        </w:rPr>
        <w:t>)</w:t>
      </w:r>
      <w:r w:rsidRPr="0074748D">
        <w:rPr>
          <w:rFonts w:asciiTheme="majorHAnsi" w:hAnsiTheme="majorHAnsi" w:cs="Arial"/>
          <w:sz w:val="20"/>
          <w:szCs w:val="20"/>
        </w:rPr>
        <w:t>;</w:t>
      </w:r>
      <w:r w:rsidR="00FD64B7">
        <w:rPr>
          <w:rFonts w:asciiTheme="majorHAnsi" w:hAnsiTheme="majorHAnsi" w:cs="Arial"/>
          <w:sz w:val="20"/>
          <w:szCs w:val="20"/>
        </w:rPr>
        <w:t xml:space="preserve"> </w:t>
      </w:r>
      <w:r w:rsidRPr="0074748D">
        <w:rPr>
          <w:rFonts w:asciiTheme="majorHAnsi" w:hAnsiTheme="majorHAnsi" w:cs="Arial"/>
          <w:sz w:val="20"/>
          <w:szCs w:val="20"/>
        </w:rPr>
        <w:t>túto podmienku</w:t>
      </w:r>
      <w:r w:rsidR="00FD64B7">
        <w:rPr>
          <w:rFonts w:asciiTheme="majorHAnsi" w:hAnsiTheme="majorHAnsi" w:cs="Arial"/>
          <w:sz w:val="20"/>
          <w:szCs w:val="20"/>
        </w:rPr>
        <w:t xml:space="preserve"> </w:t>
      </w:r>
      <w:r w:rsidRPr="0074748D">
        <w:rPr>
          <w:rFonts w:asciiTheme="majorHAnsi" w:hAnsiTheme="majorHAnsi" w:cs="Arial"/>
          <w:sz w:val="20"/>
          <w:szCs w:val="20"/>
        </w:rPr>
        <w:t>účasti</w:t>
      </w:r>
      <w:r w:rsidR="00FD64B7">
        <w:rPr>
          <w:rFonts w:asciiTheme="majorHAnsi" w:hAnsiTheme="majorHAnsi" w:cs="Arial"/>
          <w:sz w:val="20"/>
          <w:szCs w:val="20"/>
        </w:rPr>
        <w:t xml:space="preserve"> </w:t>
      </w:r>
      <w:r w:rsidRPr="0074748D">
        <w:rPr>
          <w:rFonts w:asciiTheme="majorHAnsi" w:hAnsiTheme="majorHAnsi" w:cs="Arial"/>
          <w:sz w:val="20"/>
          <w:szCs w:val="20"/>
        </w:rPr>
        <w:t>uchádzač</w:t>
      </w:r>
      <w:r w:rsidR="00FD64B7">
        <w:rPr>
          <w:rFonts w:asciiTheme="majorHAnsi" w:hAnsiTheme="majorHAnsi" w:cs="Arial"/>
          <w:sz w:val="20"/>
          <w:szCs w:val="20"/>
        </w:rPr>
        <w:t xml:space="preserve"> </w:t>
      </w:r>
      <w:r w:rsidRPr="0074748D">
        <w:rPr>
          <w:rFonts w:asciiTheme="majorHAnsi" w:hAnsiTheme="majorHAnsi" w:cs="Arial"/>
          <w:sz w:val="20"/>
          <w:szCs w:val="20"/>
        </w:rPr>
        <w:t>u</w:t>
      </w:r>
      <w:r w:rsidR="00FD64B7">
        <w:rPr>
          <w:rFonts w:asciiTheme="majorHAnsi" w:hAnsiTheme="majorHAnsi" w:cs="Arial"/>
          <w:sz w:val="20"/>
          <w:szCs w:val="20"/>
        </w:rPr>
        <w:t xml:space="preserve"> </w:t>
      </w:r>
      <w:r w:rsidRPr="0074748D">
        <w:rPr>
          <w:rFonts w:asciiTheme="majorHAnsi" w:hAnsiTheme="majorHAnsi" w:cs="Arial"/>
          <w:sz w:val="20"/>
          <w:szCs w:val="20"/>
        </w:rPr>
        <w:t>experta</w:t>
      </w:r>
      <w:r w:rsidR="00FD64B7">
        <w:rPr>
          <w:rFonts w:asciiTheme="majorHAnsi" w:hAnsiTheme="majorHAnsi" w:cs="Arial"/>
          <w:sz w:val="20"/>
          <w:szCs w:val="20"/>
        </w:rPr>
        <w:t xml:space="preserve"> </w:t>
      </w:r>
      <w:r w:rsidRPr="0074748D">
        <w:rPr>
          <w:rFonts w:asciiTheme="majorHAnsi" w:hAnsiTheme="majorHAnsi" w:cs="Arial"/>
          <w:sz w:val="20"/>
          <w:szCs w:val="20"/>
        </w:rPr>
        <w:t>preukáže</w:t>
      </w:r>
      <w:r w:rsidR="00FD64B7">
        <w:rPr>
          <w:rFonts w:asciiTheme="majorHAnsi" w:hAnsiTheme="majorHAnsi" w:cs="Arial"/>
          <w:sz w:val="20"/>
          <w:szCs w:val="20"/>
        </w:rPr>
        <w:t xml:space="preserve"> </w:t>
      </w:r>
      <w:r w:rsidRPr="0074748D">
        <w:rPr>
          <w:rFonts w:asciiTheme="majorHAnsi" w:hAnsiTheme="majorHAnsi" w:cs="Arial"/>
          <w:sz w:val="20"/>
          <w:szCs w:val="20"/>
        </w:rPr>
        <w:t>profesijným životopisom.</w:t>
      </w:r>
    </w:p>
    <w:p w14:paraId="5E0F5C6E" w14:textId="37A2E0A3" w:rsidR="007B43C3" w:rsidRPr="0074748D" w:rsidRDefault="007B43C3"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r>
      <w:bookmarkStart w:id="27" w:name="_Hlk108097607"/>
      <w:r w:rsidRPr="0074748D">
        <w:rPr>
          <w:rFonts w:asciiTheme="majorHAnsi" w:hAnsiTheme="majorHAnsi" w:cs="Arial"/>
          <w:sz w:val="20"/>
          <w:szCs w:val="20"/>
        </w:rPr>
        <w:t>Minimálne 1 praktick</w:t>
      </w:r>
      <w:r w:rsidR="00246C40">
        <w:rPr>
          <w:rFonts w:asciiTheme="majorHAnsi" w:hAnsiTheme="majorHAnsi" w:cs="Arial"/>
          <w:sz w:val="20"/>
          <w:szCs w:val="20"/>
        </w:rPr>
        <w:t>á</w:t>
      </w:r>
      <w:r w:rsidRPr="0074748D">
        <w:rPr>
          <w:rFonts w:asciiTheme="majorHAnsi" w:hAnsiTheme="majorHAnsi" w:cs="Arial"/>
          <w:sz w:val="20"/>
          <w:szCs w:val="20"/>
        </w:rPr>
        <w:t xml:space="preserve"> </w:t>
      </w:r>
      <w:r>
        <w:rPr>
          <w:rFonts w:asciiTheme="majorHAnsi" w:hAnsiTheme="majorHAnsi" w:cs="Arial"/>
          <w:sz w:val="20"/>
          <w:szCs w:val="20"/>
        </w:rPr>
        <w:t xml:space="preserve">skúsenosť </w:t>
      </w:r>
      <w:r w:rsidRPr="004F36DF">
        <w:rPr>
          <w:rFonts w:asciiTheme="majorHAnsi" w:hAnsiTheme="majorHAnsi" w:cs="Arial"/>
          <w:sz w:val="20"/>
          <w:szCs w:val="20"/>
        </w:rPr>
        <w:t xml:space="preserve">s </w:t>
      </w:r>
      <w:r>
        <w:rPr>
          <w:rFonts w:asciiTheme="majorHAnsi" w:hAnsiTheme="majorHAnsi" w:cs="Arial"/>
          <w:sz w:val="20"/>
          <w:szCs w:val="20"/>
        </w:rPr>
        <w:t>r</w:t>
      </w:r>
      <w:r w:rsidRPr="00DD24F7">
        <w:rPr>
          <w:rFonts w:asciiTheme="majorHAnsi" w:hAnsiTheme="majorHAnsi" w:cs="Arial"/>
          <w:sz w:val="20"/>
          <w:szCs w:val="20"/>
        </w:rPr>
        <w:t>iešen</w:t>
      </w:r>
      <w:r>
        <w:rPr>
          <w:rFonts w:asciiTheme="majorHAnsi" w:hAnsiTheme="majorHAnsi" w:cs="Arial"/>
          <w:sz w:val="20"/>
          <w:szCs w:val="20"/>
        </w:rPr>
        <w:t>ím</w:t>
      </w:r>
      <w:r w:rsidRPr="00DD24F7">
        <w:rPr>
          <w:rFonts w:asciiTheme="majorHAnsi" w:hAnsiTheme="majorHAnsi" w:cs="Arial"/>
          <w:sz w:val="20"/>
          <w:szCs w:val="20"/>
        </w:rPr>
        <w:t xml:space="preserve"> </w:t>
      </w:r>
      <w:r w:rsidRPr="007B43C3">
        <w:rPr>
          <w:rFonts w:asciiTheme="majorHAnsi" w:hAnsiTheme="majorHAnsi" w:cs="Arial"/>
          <w:sz w:val="20"/>
          <w:szCs w:val="20"/>
        </w:rPr>
        <w:t>úloh spojených s metodikami spracovania veľkého objemu dát, in-</w:t>
      </w:r>
      <w:proofErr w:type="spellStart"/>
      <w:r w:rsidRPr="007B43C3">
        <w:rPr>
          <w:rFonts w:asciiTheme="majorHAnsi" w:hAnsiTheme="majorHAnsi" w:cs="Arial"/>
          <w:sz w:val="20"/>
          <w:szCs w:val="20"/>
        </w:rPr>
        <w:t>memory</w:t>
      </w:r>
      <w:proofErr w:type="spellEnd"/>
      <w:r w:rsidRPr="007B43C3">
        <w:rPr>
          <w:rFonts w:asciiTheme="majorHAnsi" w:hAnsiTheme="majorHAnsi" w:cs="Arial"/>
          <w:sz w:val="20"/>
          <w:szCs w:val="20"/>
        </w:rPr>
        <w:t xml:space="preserve"> spracovaním, </w:t>
      </w:r>
      <w:proofErr w:type="spellStart"/>
      <w:r w:rsidRPr="007B43C3">
        <w:rPr>
          <w:rFonts w:asciiTheme="majorHAnsi" w:hAnsiTheme="majorHAnsi" w:cs="Arial"/>
          <w:sz w:val="20"/>
          <w:szCs w:val="20"/>
        </w:rPr>
        <w:t>data</w:t>
      </w:r>
      <w:proofErr w:type="spellEnd"/>
      <w:r w:rsidRPr="007B43C3">
        <w:rPr>
          <w:rFonts w:asciiTheme="majorHAnsi" w:hAnsiTheme="majorHAnsi" w:cs="Arial"/>
          <w:sz w:val="20"/>
          <w:szCs w:val="20"/>
        </w:rPr>
        <w:t xml:space="preserve"> </w:t>
      </w:r>
      <w:proofErr w:type="spellStart"/>
      <w:r w:rsidRPr="007B43C3">
        <w:rPr>
          <w:rFonts w:asciiTheme="majorHAnsi" w:hAnsiTheme="majorHAnsi" w:cs="Arial"/>
          <w:sz w:val="20"/>
          <w:szCs w:val="20"/>
        </w:rPr>
        <w:t>enrichment</w:t>
      </w:r>
      <w:proofErr w:type="spellEnd"/>
      <w:r w:rsidRPr="007B43C3">
        <w:rPr>
          <w:rFonts w:asciiTheme="majorHAnsi" w:hAnsiTheme="majorHAnsi" w:cs="Arial"/>
          <w:sz w:val="20"/>
          <w:szCs w:val="20"/>
        </w:rPr>
        <w:t xml:space="preserve"> (rozšírením dátových tokov o odvodené dáta), analýzou dát a prípravou vstupného mapovania </w:t>
      </w:r>
      <w:r w:rsidRPr="004F36DF">
        <w:rPr>
          <w:rFonts w:asciiTheme="majorHAnsi" w:hAnsiTheme="majorHAnsi" w:cs="Arial"/>
          <w:sz w:val="20"/>
          <w:szCs w:val="20"/>
        </w:rPr>
        <w:t xml:space="preserve">zákazky týkajúcej </w:t>
      </w:r>
      <w:r>
        <w:rPr>
          <w:rFonts w:asciiTheme="majorHAnsi" w:hAnsiTheme="majorHAnsi" w:cs="Arial"/>
          <w:sz w:val="20"/>
          <w:szCs w:val="20"/>
        </w:rPr>
        <w:t>sa</w:t>
      </w:r>
      <w:r w:rsidRPr="004F36DF">
        <w:rPr>
          <w:rFonts w:asciiTheme="majorHAnsi" w:hAnsiTheme="majorHAnsi" w:cs="Arial"/>
          <w:sz w:val="20"/>
          <w:szCs w:val="20"/>
        </w:rPr>
        <w:t xml:space="preserve"> tvorby dátového skladu</w:t>
      </w:r>
      <w:r>
        <w:rPr>
          <w:rFonts w:asciiTheme="majorHAnsi" w:hAnsiTheme="majorHAnsi" w:cs="Arial"/>
          <w:sz w:val="20"/>
          <w:szCs w:val="20"/>
        </w:rPr>
        <w:t xml:space="preserve">, </w:t>
      </w:r>
      <w:r w:rsidRPr="007B43C3">
        <w:rPr>
          <w:rFonts w:asciiTheme="majorHAnsi" w:hAnsiTheme="majorHAnsi" w:cs="Arial"/>
          <w:sz w:val="20"/>
          <w:szCs w:val="20"/>
        </w:rPr>
        <w:t>kde bol zodpovedný za návrh a implementáciu nástroja na spracovanie transakcií s minimálnym počtom 15 zdrojových systémov a v rozsahu spracovania v súhrne minimálne 15 miliónov transakcií v jednom dennom spracovaní</w:t>
      </w:r>
      <w:r>
        <w:rPr>
          <w:rFonts w:asciiTheme="majorHAnsi" w:hAnsiTheme="majorHAnsi" w:cs="Arial"/>
          <w:sz w:val="20"/>
          <w:szCs w:val="20"/>
        </w:rPr>
        <w:t xml:space="preserve"> a </w:t>
      </w:r>
      <w:r w:rsidRPr="004F36DF">
        <w:rPr>
          <w:rFonts w:asciiTheme="majorHAnsi" w:hAnsiTheme="majorHAnsi" w:cs="Arial"/>
          <w:sz w:val="20"/>
          <w:szCs w:val="20"/>
        </w:rPr>
        <w:t>na projekte musel odpracovať</w:t>
      </w:r>
      <w:r>
        <w:rPr>
          <w:rFonts w:asciiTheme="majorHAnsi" w:hAnsiTheme="majorHAnsi" w:cs="Arial"/>
          <w:sz w:val="20"/>
          <w:szCs w:val="20"/>
        </w:rPr>
        <w:t xml:space="preserve"> </w:t>
      </w:r>
      <w:r w:rsidRPr="004F36DF">
        <w:rPr>
          <w:rFonts w:asciiTheme="majorHAnsi" w:hAnsiTheme="majorHAnsi" w:cs="Arial"/>
          <w:sz w:val="20"/>
          <w:szCs w:val="20"/>
        </w:rPr>
        <w:t xml:space="preserve">minimálne 200 </w:t>
      </w:r>
      <w:proofErr w:type="spellStart"/>
      <w:r w:rsidR="009C1597">
        <w:rPr>
          <w:rFonts w:asciiTheme="majorHAnsi" w:hAnsiTheme="majorHAnsi" w:cs="Arial"/>
          <w:sz w:val="20"/>
          <w:szCs w:val="20"/>
        </w:rPr>
        <w:t>osobodní</w:t>
      </w:r>
      <w:proofErr w:type="spellEnd"/>
      <w:r w:rsidR="009C1597">
        <w:rPr>
          <w:rFonts w:asciiTheme="majorHAnsi" w:hAnsiTheme="majorHAnsi" w:cs="Arial"/>
          <w:sz w:val="20"/>
          <w:szCs w:val="20"/>
        </w:rPr>
        <w:t xml:space="preserve"> (</w:t>
      </w:r>
      <w:proofErr w:type="spellStart"/>
      <w:r w:rsidR="009C1597" w:rsidRPr="004C7FAD">
        <w:rPr>
          <w:rFonts w:asciiTheme="majorHAnsi" w:hAnsiTheme="majorHAnsi" w:cs="Arial"/>
          <w:sz w:val="20"/>
          <w:szCs w:val="20"/>
        </w:rPr>
        <w:t>osobodeň</w:t>
      </w:r>
      <w:proofErr w:type="spellEnd"/>
      <w:r w:rsidR="009C1597" w:rsidRPr="004C7FAD">
        <w:rPr>
          <w:rFonts w:asciiTheme="majorHAnsi" w:hAnsiTheme="majorHAnsi" w:cs="Arial"/>
          <w:sz w:val="20"/>
          <w:szCs w:val="20"/>
        </w:rPr>
        <w:t xml:space="preserve"> znamená jedna (1) osoba a osem (8) hodín práce počas pracovnej doby (</w:t>
      </w:r>
      <w:r w:rsidR="009C1597">
        <w:rPr>
          <w:rFonts w:asciiTheme="majorHAnsi" w:hAnsiTheme="majorHAnsi" w:cs="Arial"/>
          <w:sz w:val="20"/>
          <w:szCs w:val="20"/>
        </w:rPr>
        <w:t xml:space="preserve">napr. </w:t>
      </w:r>
      <w:r w:rsidR="009C1597" w:rsidRPr="004C7FAD">
        <w:rPr>
          <w:rFonts w:asciiTheme="majorHAnsi" w:hAnsiTheme="majorHAnsi" w:cs="Arial"/>
          <w:sz w:val="20"/>
          <w:szCs w:val="20"/>
        </w:rPr>
        <w:t>od 8</w:t>
      </w:r>
      <w:r w:rsidR="008F5163">
        <w:rPr>
          <w:rFonts w:asciiTheme="majorHAnsi" w:hAnsiTheme="majorHAnsi" w:cs="Arial"/>
          <w:sz w:val="20"/>
          <w:szCs w:val="20"/>
        </w:rPr>
        <w:t>.</w:t>
      </w:r>
      <w:r w:rsidR="009C1597" w:rsidRPr="004C7FAD">
        <w:rPr>
          <w:rFonts w:asciiTheme="majorHAnsi" w:hAnsiTheme="majorHAnsi" w:cs="Arial"/>
          <w:sz w:val="20"/>
          <w:szCs w:val="20"/>
        </w:rPr>
        <w:t>00 h do 16</w:t>
      </w:r>
      <w:r w:rsidR="008F5163">
        <w:rPr>
          <w:rFonts w:asciiTheme="majorHAnsi" w:hAnsiTheme="majorHAnsi" w:cs="Arial"/>
          <w:sz w:val="20"/>
          <w:szCs w:val="20"/>
        </w:rPr>
        <w:t>.</w:t>
      </w:r>
      <w:r w:rsidR="009C1597" w:rsidRPr="004C7FAD">
        <w:rPr>
          <w:rFonts w:asciiTheme="majorHAnsi" w:hAnsiTheme="majorHAnsi" w:cs="Arial"/>
          <w:sz w:val="20"/>
          <w:szCs w:val="20"/>
        </w:rPr>
        <w:t>00 h) počas pracovných dní, pričom sa počíta iba naplnených osem hodín</w:t>
      </w:r>
      <w:r w:rsidR="009C1597">
        <w:rPr>
          <w:rFonts w:asciiTheme="majorHAnsi" w:hAnsiTheme="majorHAnsi" w:cs="Arial"/>
          <w:sz w:val="20"/>
          <w:szCs w:val="20"/>
        </w:rPr>
        <w:t>)</w:t>
      </w:r>
      <w:r w:rsidR="00246C40">
        <w:rPr>
          <w:rFonts w:asciiTheme="majorHAnsi" w:hAnsiTheme="majorHAnsi" w:cs="Arial"/>
          <w:sz w:val="20"/>
          <w:szCs w:val="20"/>
        </w:rPr>
        <w:t xml:space="preserve"> </w:t>
      </w:r>
      <w:r w:rsidR="008F5163">
        <w:rPr>
          <w:rFonts w:asciiTheme="majorHAnsi" w:hAnsiTheme="majorHAnsi" w:cs="Arial"/>
          <w:sz w:val="20"/>
          <w:szCs w:val="20"/>
        </w:rPr>
        <w:t>na</w:t>
      </w:r>
      <w:r w:rsidRPr="007B43C3">
        <w:rPr>
          <w:rFonts w:asciiTheme="majorHAnsi" w:hAnsiTheme="majorHAnsi" w:cs="Arial"/>
          <w:sz w:val="20"/>
          <w:szCs w:val="20"/>
        </w:rPr>
        <w:t xml:space="preserve"> </w:t>
      </w:r>
      <w:r w:rsidR="00246C40">
        <w:rPr>
          <w:rFonts w:asciiTheme="majorHAnsi" w:hAnsiTheme="majorHAnsi" w:cs="Arial"/>
          <w:sz w:val="20"/>
          <w:szCs w:val="20"/>
        </w:rPr>
        <w:t>pozícii</w:t>
      </w:r>
      <w:r w:rsidR="00246C40" w:rsidRPr="007B43C3">
        <w:rPr>
          <w:rFonts w:asciiTheme="majorHAnsi" w:hAnsiTheme="majorHAnsi" w:cs="Arial"/>
          <w:sz w:val="20"/>
          <w:szCs w:val="20"/>
        </w:rPr>
        <w:t xml:space="preserve"> </w:t>
      </w:r>
      <w:r w:rsidR="0098740B">
        <w:rPr>
          <w:rFonts w:asciiTheme="majorHAnsi" w:hAnsiTheme="majorHAnsi" w:cs="Arial"/>
          <w:sz w:val="20"/>
          <w:szCs w:val="20"/>
        </w:rPr>
        <w:t>vyššie uvedenej pozícií</w:t>
      </w:r>
      <w:r>
        <w:rPr>
          <w:rFonts w:asciiTheme="majorHAnsi" w:hAnsiTheme="majorHAnsi" w:cs="Arial"/>
          <w:sz w:val="20"/>
          <w:szCs w:val="20"/>
        </w:rPr>
        <w:t>;</w:t>
      </w:r>
      <w:r w:rsidRPr="0074748D">
        <w:rPr>
          <w:rFonts w:asciiTheme="majorHAnsi" w:hAnsiTheme="majorHAnsi" w:cs="Arial"/>
          <w:sz w:val="20"/>
          <w:szCs w:val="20"/>
        </w:rPr>
        <w:t xml:space="preserve"> </w:t>
      </w:r>
      <w:r w:rsidRPr="00B23C84">
        <w:rPr>
          <w:rFonts w:asciiTheme="majorHAnsi" w:hAnsiTheme="majorHAnsi" w:cs="Arial"/>
          <w:sz w:val="20"/>
          <w:szCs w:val="20"/>
        </w:rPr>
        <w:t>túto podmienku</w:t>
      </w:r>
      <w:r w:rsidR="00FD64B7">
        <w:rPr>
          <w:rFonts w:asciiTheme="majorHAnsi" w:hAnsiTheme="majorHAnsi" w:cs="Arial"/>
          <w:sz w:val="20"/>
          <w:szCs w:val="20"/>
        </w:rPr>
        <w:t xml:space="preserve"> </w:t>
      </w:r>
      <w:r w:rsidRPr="00B23C84">
        <w:rPr>
          <w:rFonts w:asciiTheme="majorHAnsi" w:hAnsiTheme="majorHAnsi" w:cs="Arial"/>
          <w:sz w:val="20"/>
          <w:szCs w:val="20"/>
        </w:rPr>
        <w:t>účasti</w:t>
      </w:r>
      <w:r w:rsidR="00FD64B7">
        <w:rPr>
          <w:rFonts w:asciiTheme="majorHAnsi" w:hAnsiTheme="majorHAnsi" w:cs="Arial"/>
          <w:sz w:val="20"/>
          <w:szCs w:val="20"/>
        </w:rPr>
        <w:t xml:space="preserve"> </w:t>
      </w:r>
      <w:r w:rsidRPr="00B23C84">
        <w:rPr>
          <w:rFonts w:asciiTheme="majorHAnsi" w:hAnsiTheme="majorHAnsi" w:cs="Arial"/>
          <w:sz w:val="20"/>
          <w:szCs w:val="20"/>
        </w:rPr>
        <w:t>uchádzač</w:t>
      </w:r>
      <w:r w:rsidR="00FD64B7">
        <w:rPr>
          <w:rFonts w:asciiTheme="majorHAnsi" w:hAnsiTheme="majorHAnsi" w:cs="Arial"/>
          <w:sz w:val="20"/>
          <w:szCs w:val="20"/>
        </w:rPr>
        <w:t xml:space="preserve"> </w:t>
      </w:r>
      <w:r w:rsidRPr="00B23C84">
        <w:rPr>
          <w:rFonts w:asciiTheme="majorHAnsi" w:hAnsiTheme="majorHAnsi" w:cs="Arial"/>
          <w:sz w:val="20"/>
          <w:szCs w:val="20"/>
        </w:rPr>
        <w:t>u</w:t>
      </w:r>
      <w:r w:rsidR="00FD64B7">
        <w:rPr>
          <w:rFonts w:asciiTheme="majorHAnsi" w:hAnsiTheme="majorHAnsi" w:cs="Arial"/>
          <w:sz w:val="20"/>
          <w:szCs w:val="20"/>
        </w:rPr>
        <w:t xml:space="preserve"> </w:t>
      </w:r>
      <w:r w:rsidRPr="00B23C84">
        <w:rPr>
          <w:rFonts w:asciiTheme="majorHAnsi" w:hAnsiTheme="majorHAnsi" w:cs="Arial"/>
          <w:sz w:val="20"/>
          <w:szCs w:val="20"/>
        </w:rPr>
        <w:t>experta</w:t>
      </w:r>
      <w:r w:rsidR="00FD64B7">
        <w:rPr>
          <w:rFonts w:asciiTheme="majorHAnsi" w:hAnsiTheme="majorHAnsi" w:cs="Arial"/>
          <w:sz w:val="20"/>
          <w:szCs w:val="20"/>
        </w:rPr>
        <w:t xml:space="preserve"> </w:t>
      </w:r>
      <w:r w:rsidRPr="00B23C84">
        <w:rPr>
          <w:rFonts w:asciiTheme="majorHAnsi" w:hAnsiTheme="majorHAnsi" w:cs="Arial"/>
          <w:sz w:val="20"/>
          <w:szCs w:val="20"/>
        </w:rPr>
        <w:t>preukáže</w:t>
      </w:r>
      <w:r w:rsidR="00FD64B7">
        <w:rPr>
          <w:rFonts w:asciiTheme="majorHAnsi" w:hAnsiTheme="majorHAnsi" w:cs="Arial"/>
          <w:sz w:val="20"/>
          <w:szCs w:val="20"/>
        </w:rPr>
        <w:t xml:space="preserve"> </w:t>
      </w:r>
      <w:r w:rsidRPr="00B23C84">
        <w:rPr>
          <w:rFonts w:asciiTheme="majorHAnsi" w:hAnsiTheme="majorHAnsi" w:cs="Arial"/>
          <w:sz w:val="20"/>
          <w:szCs w:val="20"/>
        </w:rPr>
        <w:t>profesijným životopisom</w:t>
      </w:r>
      <w:bookmarkEnd w:id="27"/>
      <w:r w:rsidRPr="00B23C84">
        <w:rPr>
          <w:rFonts w:asciiTheme="majorHAnsi" w:hAnsiTheme="majorHAnsi" w:cs="Arial"/>
          <w:sz w:val="20"/>
          <w:szCs w:val="20"/>
        </w:rPr>
        <w:t>.</w:t>
      </w:r>
      <w:r>
        <w:rPr>
          <w:rFonts w:asciiTheme="majorHAnsi" w:hAnsiTheme="majorHAnsi" w:cs="Arial"/>
          <w:sz w:val="20"/>
          <w:szCs w:val="20"/>
        </w:rPr>
        <w:t xml:space="preserve"> </w:t>
      </w:r>
    </w:p>
    <w:p w14:paraId="2D7FC780" w14:textId="31039AB1" w:rsidR="00DD24F7" w:rsidRPr="007D43E5" w:rsidRDefault="007B43C3" w:rsidP="00B667DD">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5</w:t>
      </w:r>
      <w:r w:rsidRPr="00D47776">
        <w:rPr>
          <w:rFonts w:asciiTheme="majorHAnsi" w:hAnsiTheme="majorHAnsi" w:cs="Arial"/>
          <w:b/>
          <w:bCs/>
          <w:sz w:val="20"/>
          <w:szCs w:val="20"/>
        </w:rPr>
        <w:t xml:space="preserve"> je zodpovedný </w:t>
      </w:r>
      <w:r w:rsidRPr="007B43C3">
        <w:rPr>
          <w:rFonts w:ascii="Cambria" w:hAnsi="Cambria"/>
          <w:b/>
          <w:bCs/>
          <w:color w:val="000000" w:themeColor="text1"/>
          <w:sz w:val="20"/>
          <w:szCs w:val="20"/>
        </w:rPr>
        <w:t xml:space="preserve">za implementáciu a nastavenie </w:t>
      </w:r>
      <w:r w:rsidRPr="00B667DD">
        <w:rPr>
          <w:rFonts w:asciiTheme="majorHAnsi" w:hAnsiTheme="majorHAnsi" w:cs="Arial"/>
          <w:b/>
          <w:bCs/>
          <w:sz w:val="20"/>
          <w:szCs w:val="20"/>
        </w:rPr>
        <w:t>kľúčového</w:t>
      </w:r>
      <w:r w:rsidRPr="007B43C3">
        <w:rPr>
          <w:rFonts w:ascii="Cambria" w:hAnsi="Cambria"/>
          <w:b/>
          <w:bCs/>
          <w:color w:val="000000" w:themeColor="text1"/>
          <w:sz w:val="20"/>
          <w:szCs w:val="20"/>
        </w:rPr>
        <w:t xml:space="preserve"> komponentu NBS DWH </w:t>
      </w:r>
      <w:r w:rsidR="00D73C05">
        <w:rPr>
          <w:rFonts w:ascii="Cambria" w:hAnsi="Cambria"/>
          <w:b/>
          <w:bCs/>
          <w:color w:val="000000" w:themeColor="text1"/>
          <w:sz w:val="20"/>
          <w:szCs w:val="20"/>
        </w:rPr>
        <w:t>–</w:t>
      </w:r>
      <w:r w:rsidRPr="007B43C3">
        <w:rPr>
          <w:rFonts w:ascii="Cambria" w:hAnsi="Cambria"/>
          <w:b/>
          <w:bCs/>
          <w:color w:val="000000" w:themeColor="text1"/>
          <w:sz w:val="20"/>
          <w:szCs w:val="20"/>
        </w:rPr>
        <w:t xml:space="preserve"> Ingestion</w:t>
      </w:r>
      <w:r w:rsidR="00D73C05">
        <w:rPr>
          <w:rFonts w:ascii="Cambria" w:hAnsi="Cambria"/>
          <w:b/>
          <w:bCs/>
          <w:color w:val="000000" w:themeColor="text1"/>
          <w:sz w:val="20"/>
          <w:szCs w:val="20"/>
        </w:rPr>
        <w:t xml:space="preserve"> </w:t>
      </w:r>
      <w:r w:rsidRPr="007B43C3">
        <w:rPr>
          <w:rFonts w:ascii="Cambria" w:hAnsi="Cambria"/>
          <w:b/>
          <w:bCs/>
          <w:color w:val="000000" w:themeColor="text1"/>
          <w:sz w:val="20"/>
          <w:szCs w:val="20"/>
        </w:rPr>
        <w:t>frameworku</w:t>
      </w:r>
      <w:r w:rsidRPr="00D47776">
        <w:rPr>
          <w:rFonts w:asciiTheme="majorHAnsi" w:hAnsiTheme="majorHAnsi" w:cs="Arial"/>
          <w:b/>
          <w:bCs/>
          <w:sz w:val="20"/>
          <w:szCs w:val="20"/>
        </w:rPr>
        <w:t>.</w:t>
      </w:r>
    </w:p>
    <w:p w14:paraId="4A70AFCA" w14:textId="72524D6B" w:rsidR="007B43C3" w:rsidRPr="00B23C84" w:rsidRDefault="007B43C3" w:rsidP="00B667DD">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Pr="00B3339F">
        <w:rPr>
          <w:rFonts w:asciiTheme="majorHAnsi" w:hAnsiTheme="majorHAnsi" w:cs="Arial"/>
          <w:b/>
          <w:bCs/>
          <w:sz w:val="20"/>
          <w:szCs w:val="20"/>
        </w:rPr>
        <w:t xml:space="preserve">Kľúčovom expertovi č. </w:t>
      </w:r>
      <w:r>
        <w:rPr>
          <w:rFonts w:asciiTheme="majorHAnsi" w:hAnsiTheme="majorHAnsi" w:cs="Arial"/>
          <w:b/>
          <w:bCs/>
          <w:sz w:val="20"/>
          <w:szCs w:val="20"/>
        </w:rPr>
        <w:t>6</w:t>
      </w:r>
      <w:r w:rsidRPr="00B3339F">
        <w:rPr>
          <w:rFonts w:asciiTheme="majorHAnsi" w:hAnsiTheme="majorHAnsi" w:cs="Arial"/>
          <w:b/>
          <w:bCs/>
          <w:sz w:val="20"/>
          <w:szCs w:val="20"/>
        </w:rPr>
        <w:t xml:space="preserve"> –</w:t>
      </w:r>
      <w:r>
        <w:rPr>
          <w:rFonts w:asciiTheme="majorHAnsi" w:hAnsiTheme="majorHAnsi" w:cs="Arial"/>
          <w:b/>
          <w:bCs/>
          <w:sz w:val="20"/>
          <w:szCs w:val="20"/>
        </w:rPr>
        <w:t xml:space="preserve"> </w:t>
      </w:r>
      <w:r w:rsidR="007D43E5" w:rsidRPr="007D43E5">
        <w:rPr>
          <w:rFonts w:asciiTheme="majorHAnsi" w:hAnsiTheme="majorHAnsi" w:cs="Arial"/>
          <w:b/>
          <w:bCs/>
          <w:sz w:val="20"/>
          <w:szCs w:val="20"/>
        </w:rPr>
        <w:t xml:space="preserve">ETL Špecialista </w:t>
      </w:r>
      <w:r w:rsidRPr="0074748D">
        <w:rPr>
          <w:rFonts w:asciiTheme="majorHAnsi" w:hAnsiTheme="majorHAnsi" w:cs="Arial"/>
          <w:sz w:val="20"/>
          <w:szCs w:val="20"/>
        </w:rPr>
        <w:t xml:space="preserve">údaje, z ktorých je identifikovateľné </w:t>
      </w:r>
      <w:r w:rsidR="007D43E5">
        <w:rPr>
          <w:rFonts w:asciiTheme="majorHAnsi" w:hAnsiTheme="majorHAnsi" w:cs="Arial"/>
          <w:sz w:val="20"/>
          <w:szCs w:val="20"/>
        </w:rPr>
        <w:br/>
      </w:r>
      <w:r w:rsidRPr="0074748D">
        <w:rPr>
          <w:rFonts w:asciiTheme="majorHAnsi" w:hAnsiTheme="majorHAnsi" w:cs="Arial"/>
          <w:sz w:val="20"/>
          <w:szCs w:val="20"/>
        </w:rPr>
        <w:t>a preukázateľné</w:t>
      </w:r>
      <w:r w:rsidR="00246C40">
        <w:rPr>
          <w:rFonts w:asciiTheme="majorHAnsi" w:hAnsiTheme="majorHAnsi" w:cs="Arial"/>
          <w:sz w:val="20"/>
          <w:szCs w:val="20"/>
        </w:rPr>
        <w:t xml:space="preserve"> splnenie nasledujúcich požiadaviek</w:t>
      </w:r>
      <w:r>
        <w:rPr>
          <w:rFonts w:asciiTheme="majorHAnsi" w:hAnsiTheme="majorHAnsi" w:cs="Arial"/>
          <w:sz w:val="20"/>
          <w:szCs w:val="20"/>
        </w:rPr>
        <w:t xml:space="preserve">: </w:t>
      </w:r>
    </w:p>
    <w:p w14:paraId="6014B571" w14:textId="20DF68EC" w:rsidR="007B43C3" w:rsidRDefault="007B43C3"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t xml:space="preserve">Minimálne </w:t>
      </w:r>
      <w:r w:rsidRPr="00DD24F7">
        <w:rPr>
          <w:rFonts w:asciiTheme="majorHAnsi" w:hAnsiTheme="majorHAnsi" w:cs="Arial"/>
          <w:sz w:val="20"/>
          <w:szCs w:val="20"/>
        </w:rPr>
        <w:t>5</w:t>
      </w:r>
      <w:r w:rsidR="00FD64B7">
        <w:rPr>
          <w:rFonts w:asciiTheme="majorHAnsi" w:hAnsiTheme="majorHAnsi" w:cs="Arial"/>
          <w:sz w:val="20"/>
          <w:szCs w:val="20"/>
        </w:rPr>
        <w:t xml:space="preserve"> </w:t>
      </w:r>
      <w:r w:rsidRPr="00DD24F7">
        <w:rPr>
          <w:rFonts w:asciiTheme="majorHAnsi" w:hAnsiTheme="majorHAnsi" w:cs="Arial"/>
          <w:sz w:val="20"/>
          <w:szCs w:val="20"/>
        </w:rPr>
        <w:t>rokov</w:t>
      </w:r>
      <w:r w:rsidR="00FD64B7">
        <w:rPr>
          <w:rFonts w:asciiTheme="majorHAnsi" w:hAnsiTheme="majorHAnsi" w:cs="Arial"/>
          <w:sz w:val="20"/>
          <w:szCs w:val="20"/>
        </w:rPr>
        <w:t xml:space="preserve"> </w:t>
      </w:r>
      <w:r>
        <w:rPr>
          <w:rFonts w:asciiTheme="majorHAnsi" w:hAnsiTheme="majorHAnsi" w:cs="Arial"/>
          <w:sz w:val="20"/>
          <w:szCs w:val="20"/>
        </w:rPr>
        <w:t xml:space="preserve">odbornej </w:t>
      </w:r>
      <w:r w:rsidRPr="00DD24F7">
        <w:rPr>
          <w:rFonts w:asciiTheme="majorHAnsi" w:hAnsiTheme="majorHAnsi" w:cs="Arial"/>
          <w:sz w:val="20"/>
          <w:szCs w:val="20"/>
        </w:rPr>
        <w:t>praxe</w:t>
      </w:r>
      <w:r w:rsidR="00FD64B7">
        <w:rPr>
          <w:rFonts w:asciiTheme="majorHAnsi" w:hAnsiTheme="majorHAnsi" w:cs="Arial"/>
          <w:sz w:val="20"/>
          <w:szCs w:val="20"/>
        </w:rPr>
        <w:t xml:space="preserve"> </w:t>
      </w:r>
      <w:r w:rsidR="007D43E5" w:rsidRPr="007D43E5">
        <w:rPr>
          <w:rFonts w:asciiTheme="majorHAnsi" w:hAnsiTheme="majorHAnsi" w:cs="Arial"/>
          <w:sz w:val="20"/>
          <w:szCs w:val="20"/>
        </w:rPr>
        <w:t xml:space="preserve">v oblasti budovania dátových skladov na pozícii ETL developer s použitím nástroja Oracle </w:t>
      </w:r>
      <w:proofErr w:type="spellStart"/>
      <w:r w:rsidR="007D43E5" w:rsidRPr="007D43E5">
        <w:rPr>
          <w:rFonts w:asciiTheme="majorHAnsi" w:hAnsiTheme="majorHAnsi" w:cs="Arial"/>
          <w:sz w:val="20"/>
          <w:szCs w:val="20"/>
        </w:rPr>
        <w:t>Data</w:t>
      </w:r>
      <w:proofErr w:type="spellEnd"/>
      <w:r w:rsidR="007D43E5" w:rsidRPr="007D43E5">
        <w:rPr>
          <w:rFonts w:asciiTheme="majorHAnsi" w:hAnsiTheme="majorHAnsi" w:cs="Arial"/>
          <w:sz w:val="20"/>
          <w:szCs w:val="20"/>
        </w:rPr>
        <w:t xml:space="preserve"> Integrátor, minimálne 2 roky na administrátorskej úrovni tohto nástroja</w:t>
      </w:r>
      <w:r w:rsidRPr="0074748D">
        <w:rPr>
          <w:rFonts w:asciiTheme="majorHAnsi" w:hAnsiTheme="majorHAnsi" w:cs="Arial"/>
          <w:sz w:val="20"/>
          <w:szCs w:val="20"/>
        </w:rPr>
        <w:t>;</w:t>
      </w:r>
      <w:r w:rsidR="007D43E5">
        <w:rPr>
          <w:rFonts w:asciiTheme="majorHAnsi" w:hAnsiTheme="majorHAnsi" w:cs="Arial"/>
          <w:sz w:val="20"/>
          <w:szCs w:val="20"/>
        </w:rPr>
        <w:t xml:space="preserve"> </w:t>
      </w:r>
      <w:r w:rsidRPr="0074748D">
        <w:rPr>
          <w:rFonts w:asciiTheme="majorHAnsi" w:hAnsiTheme="majorHAnsi" w:cs="Arial"/>
          <w:sz w:val="20"/>
          <w:szCs w:val="20"/>
        </w:rPr>
        <w:t>túto podmienku</w:t>
      </w:r>
      <w:r w:rsidR="00FD64B7">
        <w:rPr>
          <w:rFonts w:asciiTheme="majorHAnsi" w:hAnsiTheme="majorHAnsi" w:cs="Arial"/>
          <w:sz w:val="20"/>
          <w:szCs w:val="20"/>
        </w:rPr>
        <w:t xml:space="preserve"> </w:t>
      </w:r>
      <w:r w:rsidRPr="0074748D">
        <w:rPr>
          <w:rFonts w:asciiTheme="majorHAnsi" w:hAnsiTheme="majorHAnsi" w:cs="Arial"/>
          <w:sz w:val="20"/>
          <w:szCs w:val="20"/>
        </w:rPr>
        <w:t>účasti</w:t>
      </w:r>
      <w:r w:rsidR="00FD64B7">
        <w:rPr>
          <w:rFonts w:asciiTheme="majorHAnsi" w:hAnsiTheme="majorHAnsi" w:cs="Arial"/>
          <w:sz w:val="20"/>
          <w:szCs w:val="20"/>
        </w:rPr>
        <w:t xml:space="preserve"> </w:t>
      </w:r>
      <w:r w:rsidRPr="0074748D">
        <w:rPr>
          <w:rFonts w:asciiTheme="majorHAnsi" w:hAnsiTheme="majorHAnsi" w:cs="Arial"/>
          <w:sz w:val="20"/>
          <w:szCs w:val="20"/>
        </w:rPr>
        <w:t>uchádzač</w:t>
      </w:r>
      <w:r w:rsidR="00FD64B7">
        <w:rPr>
          <w:rFonts w:asciiTheme="majorHAnsi" w:hAnsiTheme="majorHAnsi" w:cs="Arial"/>
          <w:sz w:val="20"/>
          <w:szCs w:val="20"/>
        </w:rPr>
        <w:t xml:space="preserve"> </w:t>
      </w:r>
      <w:r w:rsidRPr="0074748D">
        <w:rPr>
          <w:rFonts w:asciiTheme="majorHAnsi" w:hAnsiTheme="majorHAnsi" w:cs="Arial"/>
          <w:sz w:val="20"/>
          <w:szCs w:val="20"/>
        </w:rPr>
        <w:t>u</w:t>
      </w:r>
      <w:r w:rsidR="00FD64B7">
        <w:rPr>
          <w:rFonts w:asciiTheme="majorHAnsi" w:hAnsiTheme="majorHAnsi" w:cs="Arial"/>
          <w:sz w:val="20"/>
          <w:szCs w:val="20"/>
        </w:rPr>
        <w:t xml:space="preserve"> </w:t>
      </w:r>
      <w:r w:rsidRPr="0074748D">
        <w:rPr>
          <w:rFonts w:asciiTheme="majorHAnsi" w:hAnsiTheme="majorHAnsi" w:cs="Arial"/>
          <w:sz w:val="20"/>
          <w:szCs w:val="20"/>
        </w:rPr>
        <w:t>experta</w:t>
      </w:r>
      <w:r w:rsidR="00FD64B7">
        <w:rPr>
          <w:rFonts w:asciiTheme="majorHAnsi" w:hAnsiTheme="majorHAnsi" w:cs="Arial"/>
          <w:sz w:val="20"/>
          <w:szCs w:val="20"/>
        </w:rPr>
        <w:t xml:space="preserve"> </w:t>
      </w:r>
      <w:r w:rsidRPr="0074748D">
        <w:rPr>
          <w:rFonts w:asciiTheme="majorHAnsi" w:hAnsiTheme="majorHAnsi" w:cs="Arial"/>
          <w:sz w:val="20"/>
          <w:szCs w:val="20"/>
        </w:rPr>
        <w:t>preukáže</w:t>
      </w:r>
      <w:r w:rsidR="00FD64B7">
        <w:rPr>
          <w:rFonts w:asciiTheme="majorHAnsi" w:hAnsiTheme="majorHAnsi" w:cs="Arial"/>
          <w:sz w:val="20"/>
          <w:szCs w:val="20"/>
        </w:rPr>
        <w:t xml:space="preserve"> </w:t>
      </w:r>
      <w:r w:rsidRPr="0074748D">
        <w:rPr>
          <w:rFonts w:asciiTheme="majorHAnsi" w:hAnsiTheme="majorHAnsi" w:cs="Arial"/>
          <w:sz w:val="20"/>
          <w:szCs w:val="20"/>
        </w:rPr>
        <w:t>profesijným životopisom.</w:t>
      </w:r>
    </w:p>
    <w:p w14:paraId="7CF3F16A" w14:textId="1766799A" w:rsidR="007D43E5" w:rsidRPr="0074748D" w:rsidRDefault="007D43E5"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D43E5">
        <w:rPr>
          <w:rFonts w:asciiTheme="majorHAnsi" w:hAnsiTheme="majorHAnsi" w:cs="Arial"/>
          <w:sz w:val="20"/>
          <w:szCs w:val="20"/>
        </w:rPr>
        <w:tab/>
        <w:t>Expertné skúsenosti</w:t>
      </w:r>
      <w:r w:rsidRPr="007D43E5">
        <w:t xml:space="preserve"> </w:t>
      </w:r>
      <w:r w:rsidRPr="007D43E5">
        <w:rPr>
          <w:rFonts w:asciiTheme="majorHAnsi" w:hAnsiTheme="majorHAnsi" w:cs="Arial"/>
          <w:sz w:val="20"/>
          <w:szCs w:val="20"/>
        </w:rPr>
        <w:t>s ETL technológiami (no-</w:t>
      </w:r>
      <w:proofErr w:type="spellStart"/>
      <w:r w:rsidRPr="007D43E5">
        <w:rPr>
          <w:rFonts w:asciiTheme="majorHAnsi" w:hAnsiTheme="majorHAnsi" w:cs="Arial"/>
          <w:sz w:val="20"/>
          <w:szCs w:val="20"/>
        </w:rPr>
        <w:t>code</w:t>
      </w:r>
      <w:proofErr w:type="spellEnd"/>
      <w:r w:rsidRPr="007D43E5">
        <w:rPr>
          <w:rFonts w:asciiTheme="majorHAnsi" w:hAnsiTheme="majorHAnsi" w:cs="Arial"/>
          <w:sz w:val="20"/>
          <w:szCs w:val="20"/>
        </w:rPr>
        <w:t>/</w:t>
      </w:r>
      <w:proofErr w:type="spellStart"/>
      <w:r w:rsidRPr="007D43E5">
        <w:rPr>
          <w:rFonts w:asciiTheme="majorHAnsi" w:hAnsiTheme="majorHAnsi" w:cs="Arial"/>
          <w:sz w:val="20"/>
          <w:szCs w:val="20"/>
        </w:rPr>
        <w:t>low-code</w:t>
      </w:r>
      <w:proofErr w:type="spellEnd"/>
      <w:r w:rsidRPr="007D43E5">
        <w:rPr>
          <w:rFonts w:asciiTheme="majorHAnsi" w:hAnsiTheme="majorHAnsi" w:cs="Arial"/>
          <w:sz w:val="20"/>
          <w:szCs w:val="20"/>
        </w:rPr>
        <w:t xml:space="preserve"> techniky) a ladením Oracle SQL úloh (nevyžaduje sa znalosť ladenia databázy);</w:t>
      </w:r>
      <w:r w:rsidR="00FD64B7">
        <w:rPr>
          <w:rFonts w:asciiTheme="majorHAnsi" w:hAnsiTheme="majorHAnsi" w:cs="Arial"/>
          <w:sz w:val="20"/>
          <w:szCs w:val="20"/>
        </w:rPr>
        <w:t xml:space="preserve"> </w:t>
      </w:r>
      <w:r w:rsidRPr="007D43E5">
        <w:rPr>
          <w:rFonts w:asciiTheme="majorHAnsi" w:hAnsiTheme="majorHAnsi" w:cs="Arial"/>
          <w:sz w:val="20"/>
          <w:szCs w:val="20"/>
        </w:rPr>
        <w:t>túto podmienku</w:t>
      </w:r>
      <w:r w:rsidR="00FD64B7">
        <w:rPr>
          <w:rFonts w:asciiTheme="majorHAnsi" w:hAnsiTheme="majorHAnsi" w:cs="Arial"/>
          <w:sz w:val="20"/>
          <w:szCs w:val="20"/>
        </w:rPr>
        <w:t xml:space="preserve"> </w:t>
      </w:r>
      <w:r w:rsidRPr="007D43E5">
        <w:rPr>
          <w:rFonts w:asciiTheme="majorHAnsi" w:hAnsiTheme="majorHAnsi" w:cs="Arial"/>
          <w:sz w:val="20"/>
          <w:szCs w:val="20"/>
        </w:rPr>
        <w:t>účasti</w:t>
      </w:r>
      <w:r w:rsidR="00FD64B7">
        <w:rPr>
          <w:rFonts w:asciiTheme="majorHAnsi" w:hAnsiTheme="majorHAnsi" w:cs="Arial"/>
          <w:sz w:val="20"/>
          <w:szCs w:val="20"/>
        </w:rPr>
        <w:t xml:space="preserve"> </w:t>
      </w:r>
      <w:r w:rsidRPr="007D43E5">
        <w:rPr>
          <w:rFonts w:asciiTheme="majorHAnsi" w:hAnsiTheme="majorHAnsi" w:cs="Arial"/>
          <w:sz w:val="20"/>
          <w:szCs w:val="20"/>
        </w:rPr>
        <w:t>uchádzač</w:t>
      </w:r>
      <w:r w:rsidR="00FD64B7">
        <w:rPr>
          <w:rFonts w:asciiTheme="majorHAnsi" w:hAnsiTheme="majorHAnsi" w:cs="Arial"/>
          <w:sz w:val="20"/>
          <w:szCs w:val="20"/>
        </w:rPr>
        <w:t xml:space="preserve"> </w:t>
      </w:r>
      <w:r w:rsidRPr="007D43E5">
        <w:rPr>
          <w:rFonts w:asciiTheme="majorHAnsi" w:hAnsiTheme="majorHAnsi" w:cs="Arial"/>
          <w:sz w:val="20"/>
          <w:szCs w:val="20"/>
        </w:rPr>
        <w:t>u</w:t>
      </w:r>
      <w:r w:rsidR="00FD64B7">
        <w:rPr>
          <w:rFonts w:asciiTheme="majorHAnsi" w:hAnsiTheme="majorHAnsi" w:cs="Arial"/>
          <w:sz w:val="20"/>
          <w:szCs w:val="20"/>
        </w:rPr>
        <w:t xml:space="preserve"> </w:t>
      </w:r>
      <w:r w:rsidRPr="007D43E5">
        <w:rPr>
          <w:rFonts w:asciiTheme="majorHAnsi" w:hAnsiTheme="majorHAnsi" w:cs="Arial"/>
          <w:sz w:val="20"/>
          <w:szCs w:val="20"/>
        </w:rPr>
        <w:t>experta</w:t>
      </w:r>
      <w:r w:rsidR="00FD64B7">
        <w:rPr>
          <w:rFonts w:asciiTheme="majorHAnsi" w:hAnsiTheme="majorHAnsi" w:cs="Arial"/>
          <w:sz w:val="20"/>
          <w:szCs w:val="20"/>
        </w:rPr>
        <w:t xml:space="preserve"> </w:t>
      </w:r>
      <w:r w:rsidRPr="007D43E5">
        <w:rPr>
          <w:rFonts w:asciiTheme="majorHAnsi" w:hAnsiTheme="majorHAnsi" w:cs="Arial"/>
          <w:sz w:val="20"/>
          <w:szCs w:val="20"/>
        </w:rPr>
        <w:t>preukáže</w:t>
      </w:r>
      <w:r w:rsidR="00FD64B7">
        <w:rPr>
          <w:rFonts w:asciiTheme="majorHAnsi" w:hAnsiTheme="majorHAnsi" w:cs="Arial"/>
          <w:sz w:val="20"/>
          <w:szCs w:val="20"/>
        </w:rPr>
        <w:t xml:space="preserve"> </w:t>
      </w:r>
      <w:r w:rsidRPr="007D43E5">
        <w:rPr>
          <w:rFonts w:asciiTheme="majorHAnsi" w:hAnsiTheme="majorHAnsi" w:cs="Arial"/>
          <w:sz w:val="20"/>
          <w:szCs w:val="20"/>
        </w:rPr>
        <w:t>profesijným životopisom.</w:t>
      </w:r>
    </w:p>
    <w:p w14:paraId="1581A0D2" w14:textId="01A5E15A" w:rsidR="007B43C3" w:rsidRPr="0074748D" w:rsidRDefault="007B43C3"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t xml:space="preserve">Minimálne </w:t>
      </w:r>
      <w:r w:rsidR="007D43E5" w:rsidRPr="007D43E5">
        <w:rPr>
          <w:rFonts w:asciiTheme="majorHAnsi" w:hAnsiTheme="majorHAnsi" w:cs="Arial"/>
          <w:sz w:val="20"/>
          <w:szCs w:val="20"/>
        </w:rPr>
        <w:t>1 praktick</w:t>
      </w:r>
      <w:r w:rsidR="00246C40">
        <w:rPr>
          <w:rFonts w:asciiTheme="majorHAnsi" w:hAnsiTheme="majorHAnsi" w:cs="Arial"/>
          <w:sz w:val="20"/>
          <w:szCs w:val="20"/>
        </w:rPr>
        <w:t>á</w:t>
      </w:r>
      <w:r w:rsidR="007D43E5" w:rsidRPr="007D43E5">
        <w:rPr>
          <w:rFonts w:asciiTheme="majorHAnsi" w:hAnsiTheme="majorHAnsi" w:cs="Arial"/>
          <w:sz w:val="20"/>
          <w:szCs w:val="20"/>
        </w:rPr>
        <w:t xml:space="preserve"> skúsenosť s realizáciou</w:t>
      </w:r>
      <w:r w:rsidR="00FD64B7">
        <w:rPr>
          <w:rFonts w:asciiTheme="majorHAnsi" w:hAnsiTheme="majorHAnsi" w:cs="Arial"/>
          <w:sz w:val="20"/>
          <w:szCs w:val="20"/>
        </w:rPr>
        <w:t xml:space="preserve"> </w:t>
      </w:r>
      <w:r w:rsidR="007D43E5" w:rsidRPr="007D43E5">
        <w:rPr>
          <w:rFonts w:asciiTheme="majorHAnsi" w:hAnsiTheme="majorHAnsi" w:cs="Arial"/>
          <w:sz w:val="20"/>
          <w:szCs w:val="20"/>
        </w:rPr>
        <w:t>zákazky týkajúcej sa tvorby dátového skladu</w:t>
      </w:r>
      <w:r w:rsidR="007D43E5">
        <w:rPr>
          <w:rFonts w:asciiTheme="majorHAnsi" w:hAnsiTheme="majorHAnsi" w:cs="Arial"/>
          <w:sz w:val="20"/>
          <w:szCs w:val="20"/>
        </w:rPr>
        <w:t>,</w:t>
      </w:r>
      <w:r w:rsidR="007D43E5" w:rsidRPr="007D43E5">
        <w:rPr>
          <w:rFonts w:asciiTheme="majorHAnsi" w:hAnsiTheme="majorHAnsi" w:cs="Arial"/>
          <w:sz w:val="20"/>
          <w:szCs w:val="20"/>
        </w:rPr>
        <w:t xml:space="preserve"> kde bol zodpovedný za návrh a implementáciu ETL </w:t>
      </w:r>
      <w:r>
        <w:rPr>
          <w:rFonts w:asciiTheme="majorHAnsi" w:hAnsiTheme="majorHAnsi" w:cs="Arial"/>
          <w:sz w:val="20"/>
          <w:szCs w:val="20"/>
        </w:rPr>
        <w:t xml:space="preserve">a </w:t>
      </w:r>
      <w:r w:rsidRPr="004F36DF">
        <w:rPr>
          <w:rFonts w:asciiTheme="majorHAnsi" w:hAnsiTheme="majorHAnsi" w:cs="Arial"/>
          <w:sz w:val="20"/>
          <w:szCs w:val="20"/>
        </w:rPr>
        <w:t>na projekte musel odpracovať</w:t>
      </w:r>
      <w:r>
        <w:rPr>
          <w:rFonts w:asciiTheme="majorHAnsi" w:hAnsiTheme="majorHAnsi" w:cs="Arial"/>
          <w:sz w:val="20"/>
          <w:szCs w:val="20"/>
        </w:rPr>
        <w:t xml:space="preserve"> </w:t>
      </w:r>
      <w:r w:rsidRPr="004F36DF">
        <w:rPr>
          <w:rFonts w:asciiTheme="majorHAnsi" w:hAnsiTheme="majorHAnsi" w:cs="Arial"/>
          <w:sz w:val="20"/>
          <w:szCs w:val="20"/>
        </w:rPr>
        <w:t xml:space="preserve">minimálne 200 </w:t>
      </w:r>
      <w:proofErr w:type="spellStart"/>
      <w:r w:rsidR="009C1597">
        <w:rPr>
          <w:rFonts w:asciiTheme="majorHAnsi" w:hAnsiTheme="majorHAnsi" w:cs="Arial"/>
          <w:sz w:val="20"/>
          <w:szCs w:val="20"/>
        </w:rPr>
        <w:t>osobodní</w:t>
      </w:r>
      <w:proofErr w:type="spellEnd"/>
      <w:r w:rsidR="009C1597">
        <w:rPr>
          <w:rFonts w:asciiTheme="majorHAnsi" w:hAnsiTheme="majorHAnsi" w:cs="Arial"/>
          <w:sz w:val="20"/>
          <w:szCs w:val="20"/>
        </w:rPr>
        <w:t xml:space="preserve"> (</w:t>
      </w:r>
      <w:proofErr w:type="spellStart"/>
      <w:r w:rsidR="009C1597" w:rsidRPr="004C7FAD">
        <w:rPr>
          <w:rFonts w:asciiTheme="majorHAnsi" w:hAnsiTheme="majorHAnsi" w:cs="Arial"/>
          <w:sz w:val="20"/>
          <w:szCs w:val="20"/>
        </w:rPr>
        <w:t>osobodeň</w:t>
      </w:r>
      <w:proofErr w:type="spellEnd"/>
      <w:r w:rsidR="009C1597" w:rsidRPr="004C7FAD">
        <w:rPr>
          <w:rFonts w:asciiTheme="majorHAnsi" w:hAnsiTheme="majorHAnsi" w:cs="Arial"/>
          <w:sz w:val="20"/>
          <w:szCs w:val="20"/>
        </w:rPr>
        <w:t xml:space="preserve"> znamená jedna (1) osoba a osem (8) hodín práce počas pracovnej doby (</w:t>
      </w:r>
      <w:r w:rsidR="009C1597">
        <w:rPr>
          <w:rFonts w:asciiTheme="majorHAnsi" w:hAnsiTheme="majorHAnsi" w:cs="Arial"/>
          <w:sz w:val="20"/>
          <w:szCs w:val="20"/>
        </w:rPr>
        <w:t xml:space="preserve">napr. </w:t>
      </w:r>
      <w:r w:rsidR="009C1597" w:rsidRPr="004C7FAD">
        <w:rPr>
          <w:rFonts w:asciiTheme="majorHAnsi" w:hAnsiTheme="majorHAnsi" w:cs="Arial"/>
          <w:sz w:val="20"/>
          <w:szCs w:val="20"/>
        </w:rPr>
        <w:t>od 8</w:t>
      </w:r>
      <w:r w:rsidR="008F5163">
        <w:rPr>
          <w:rFonts w:asciiTheme="majorHAnsi" w:hAnsiTheme="majorHAnsi" w:cs="Arial"/>
          <w:sz w:val="20"/>
          <w:szCs w:val="20"/>
        </w:rPr>
        <w:t>.</w:t>
      </w:r>
      <w:r w:rsidR="009C1597" w:rsidRPr="004C7FAD">
        <w:rPr>
          <w:rFonts w:asciiTheme="majorHAnsi" w:hAnsiTheme="majorHAnsi" w:cs="Arial"/>
          <w:sz w:val="20"/>
          <w:szCs w:val="20"/>
        </w:rPr>
        <w:t>00 h do 16</w:t>
      </w:r>
      <w:r w:rsidR="008F5163">
        <w:rPr>
          <w:rFonts w:asciiTheme="majorHAnsi" w:hAnsiTheme="majorHAnsi" w:cs="Arial"/>
          <w:sz w:val="20"/>
          <w:szCs w:val="20"/>
        </w:rPr>
        <w:t>.</w:t>
      </w:r>
      <w:r w:rsidR="009C1597" w:rsidRPr="004C7FAD">
        <w:rPr>
          <w:rFonts w:asciiTheme="majorHAnsi" w:hAnsiTheme="majorHAnsi" w:cs="Arial"/>
          <w:sz w:val="20"/>
          <w:szCs w:val="20"/>
        </w:rPr>
        <w:t>00 h) počas pracovných dní, pričom sa počíta iba naplnených osem hodín</w:t>
      </w:r>
      <w:r w:rsidR="009C1597">
        <w:rPr>
          <w:rFonts w:asciiTheme="majorHAnsi" w:hAnsiTheme="majorHAnsi" w:cs="Arial"/>
          <w:sz w:val="20"/>
          <w:szCs w:val="20"/>
        </w:rPr>
        <w:t>)</w:t>
      </w:r>
      <w:r w:rsidR="00246C40">
        <w:rPr>
          <w:rFonts w:asciiTheme="majorHAnsi" w:hAnsiTheme="majorHAnsi" w:cs="Arial"/>
          <w:sz w:val="20"/>
          <w:szCs w:val="20"/>
        </w:rPr>
        <w:t xml:space="preserve"> </w:t>
      </w:r>
      <w:r w:rsidR="00D73C05">
        <w:rPr>
          <w:rFonts w:asciiTheme="majorHAnsi" w:hAnsiTheme="majorHAnsi" w:cs="Arial"/>
          <w:sz w:val="20"/>
          <w:szCs w:val="20"/>
        </w:rPr>
        <w:t>na</w:t>
      </w:r>
      <w:r w:rsidR="0005408F">
        <w:rPr>
          <w:rFonts w:asciiTheme="majorHAnsi" w:hAnsiTheme="majorHAnsi" w:cs="Arial"/>
          <w:sz w:val="20"/>
          <w:szCs w:val="20"/>
        </w:rPr>
        <w:t xml:space="preserve"> pozícii</w:t>
      </w:r>
      <w:r w:rsidR="0005408F" w:rsidRPr="007D43E5">
        <w:rPr>
          <w:rFonts w:asciiTheme="majorHAnsi" w:hAnsiTheme="majorHAnsi" w:cs="Arial"/>
          <w:sz w:val="20"/>
          <w:szCs w:val="20"/>
        </w:rPr>
        <w:t xml:space="preserve"> </w:t>
      </w:r>
      <w:r w:rsidR="007D43E5" w:rsidRPr="007D43E5">
        <w:rPr>
          <w:rFonts w:asciiTheme="majorHAnsi" w:hAnsiTheme="majorHAnsi" w:cs="Arial"/>
          <w:sz w:val="20"/>
          <w:szCs w:val="20"/>
        </w:rPr>
        <w:t>ETL developer</w:t>
      </w:r>
      <w:r>
        <w:rPr>
          <w:rFonts w:asciiTheme="majorHAnsi" w:hAnsiTheme="majorHAnsi" w:cs="Arial"/>
          <w:sz w:val="20"/>
          <w:szCs w:val="20"/>
        </w:rPr>
        <w:t>;</w:t>
      </w:r>
      <w:r w:rsidRPr="0074748D">
        <w:rPr>
          <w:rFonts w:asciiTheme="majorHAnsi" w:hAnsiTheme="majorHAnsi" w:cs="Arial"/>
          <w:sz w:val="20"/>
          <w:szCs w:val="20"/>
        </w:rPr>
        <w:t xml:space="preserve"> </w:t>
      </w:r>
      <w:r w:rsidRPr="00B23C84">
        <w:rPr>
          <w:rFonts w:asciiTheme="majorHAnsi" w:hAnsiTheme="majorHAnsi" w:cs="Arial"/>
          <w:sz w:val="20"/>
          <w:szCs w:val="20"/>
        </w:rPr>
        <w:lastRenderedPageBreak/>
        <w:t>túto podmienku účasti uchádzač u experta</w:t>
      </w:r>
      <w:r w:rsidR="00FD64B7">
        <w:rPr>
          <w:rFonts w:asciiTheme="majorHAnsi" w:hAnsiTheme="majorHAnsi" w:cs="Arial"/>
          <w:sz w:val="20"/>
          <w:szCs w:val="20"/>
        </w:rPr>
        <w:t xml:space="preserve"> </w:t>
      </w:r>
      <w:r w:rsidRPr="00B23C84">
        <w:rPr>
          <w:rFonts w:asciiTheme="majorHAnsi" w:hAnsiTheme="majorHAnsi" w:cs="Arial"/>
          <w:sz w:val="20"/>
          <w:szCs w:val="20"/>
        </w:rPr>
        <w:t>preukáže</w:t>
      </w:r>
      <w:r w:rsidR="00FD64B7">
        <w:rPr>
          <w:rFonts w:asciiTheme="majorHAnsi" w:hAnsiTheme="majorHAnsi" w:cs="Arial"/>
          <w:sz w:val="20"/>
          <w:szCs w:val="20"/>
        </w:rPr>
        <w:t xml:space="preserve"> </w:t>
      </w:r>
      <w:r w:rsidRPr="00B23C84">
        <w:rPr>
          <w:rFonts w:asciiTheme="majorHAnsi" w:hAnsiTheme="majorHAnsi" w:cs="Arial"/>
          <w:sz w:val="20"/>
          <w:szCs w:val="20"/>
        </w:rPr>
        <w:t>profesijným životopisom.</w:t>
      </w:r>
      <w:r>
        <w:rPr>
          <w:rFonts w:asciiTheme="majorHAnsi" w:hAnsiTheme="majorHAnsi" w:cs="Arial"/>
          <w:sz w:val="20"/>
          <w:szCs w:val="20"/>
        </w:rPr>
        <w:t xml:space="preserve"> </w:t>
      </w:r>
    </w:p>
    <w:p w14:paraId="180ACA9C" w14:textId="7570E0EB" w:rsidR="004F36DF" w:rsidRDefault="007B43C3" w:rsidP="00B667DD">
      <w:pPr>
        <w:tabs>
          <w:tab w:val="left" w:pos="284"/>
        </w:tabs>
        <w:ind w:left="3261"/>
        <w:jc w:val="both"/>
        <w:rPr>
          <w:rFonts w:asciiTheme="majorHAnsi" w:hAnsiTheme="majorHAnsi" w:cs="Arial"/>
          <w:sz w:val="20"/>
          <w:szCs w:val="20"/>
        </w:rPr>
      </w:pPr>
      <w:r w:rsidRPr="004F36DF">
        <w:rPr>
          <w:rFonts w:asciiTheme="majorHAnsi" w:hAnsiTheme="majorHAnsi" w:cs="Arial"/>
          <w:b/>
          <w:bCs/>
          <w:sz w:val="20"/>
          <w:szCs w:val="20"/>
        </w:rPr>
        <w:t xml:space="preserve">Kľúčový expert č. </w:t>
      </w:r>
      <w:r w:rsidR="007D43E5">
        <w:rPr>
          <w:rFonts w:asciiTheme="majorHAnsi" w:hAnsiTheme="majorHAnsi" w:cs="Arial"/>
          <w:b/>
          <w:bCs/>
          <w:sz w:val="20"/>
          <w:szCs w:val="20"/>
        </w:rPr>
        <w:t>6</w:t>
      </w:r>
      <w:r w:rsidRPr="00D47776">
        <w:rPr>
          <w:rFonts w:asciiTheme="majorHAnsi" w:hAnsiTheme="majorHAnsi" w:cs="Arial"/>
          <w:b/>
          <w:bCs/>
          <w:sz w:val="20"/>
          <w:szCs w:val="20"/>
        </w:rPr>
        <w:t xml:space="preserve"> </w:t>
      </w:r>
      <w:r w:rsidR="007D43E5" w:rsidRPr="007D43E5">
        <w:rPr>
          <w:rFonts w:asciiTheme="majorHAnsi" w:hAnsiTheme="majorHAnsi" w:cs="Arial"/>
          <w:b/>
          <w:bCs/>
          <w:sz w:val="20"/>
          <w:szCs w:val="20"/>
        </w:rPr>
        <w:t>je zodpovedný za nastavenie prostredí ETL nástroja, nastavenie topológie, prístupových práv, vytvorenie dokumentov popisujúcich štandardy vývoja, prípravu nových Knowledge modulov, inštalácia a prevádzka Workflow manager frameworku</w:t>
      </w:r>
      <w:r w:rsidRPr="00D47776">
        <w:rPr>
          <w:rFonts w:asciiTheme="majorHAnsi" w:hAnsiTheme="majorHAnsi" w:cs="Arial"/>
          <w:b/>
          <w:bCs/>
          <w:sz w:val="20"/>
          <w:szCs w:val="20"/>
        </w:rPr>
        <w:t>.</w:t>
      </w:r>
    </w:p>
    <w:p w14:paraId="6D847468" w14:textId="06718179" w:rsidR="007D43E5" w:rsidRPr="008F5163" w:rsidRDefault="007D43E5" w:rsidP="00B667DD">
      <w:pPr>
        <w:pStyle w:val="ListParagraph"/>
        <w:numPr>
          <w:ilvl w:val="4"/>
          <w:numId w:val="33"/>
        </w:numPr>
        <w:spacing w:before="60" w:after="0" w:line="240" w:lineRule="auto"/>
        <w:ind w:left="3261" w:hanging="993"/>
        <w:jc w:val="both"/>
        <w:rPr>
          <w:rFonts w:asciiTheme="majorHAnsi" w:hAnsiTheme="majorHAnsi" w:cs="Arial"/>
          <w:sz w:val="20"/>
          <w:szCs w:val="20"/>
        </w:rPr>
      </w:pPr>
      <w:r w:rsidRPr="008F5163">
        <w:rPr>
          <w:rFonts w:asciiTheme="majorHAnsi" w:hAnsiTheme="majorHAnsi" w:cs="Arial"/>
          <w:sz w:val="20"/>
          <w:szCs w:val="20"/>
        </w:rPr>
        <w:t xml:space="preserve">Verejný obstarávateľ požaduje, aby uchádzač predložil pri </w:t>
      </w:r>
      <w:r w:rsidRPr="008F5163">
        <w:rPr>
          <w:rFonts w:asciiTheme="majorHAnsi" w:hAnsiTheme="majorHAnsi" w:cs="Arial"/>
          <w:b/>
          <w:bCs/>
          <w:sz w:val="20"/>
          <w:szCs w:val="20"/>
        </w:rPr>
        <w:t xml:space="preserve">Kľúčovom expertovi č. 7 – BI Špecialista </w:t>
      </w:r>
      <w:r w:rsidRPr="008F5163">
        <w:rPr>
          <w:rFonts w:asciiTheme="majorHAnsi" w:hAnsiTheme="majorHAnsi" w:cs="Arial"/>
          <w:sz w:val="20"/>
          <w:szCs w:val="20"/>
        </w:rPr>
        <w:t xml:space="preserve">údaje, z ktorých je identifikovateľné </w:t>
      </w:r>
      <w:r w:rsidRPr="008F5163">
        <w:rPr>
          <w:rFonts w:asciiTheme="majorHAnsi" w:hAnsiTheme="majorHAnsi" w:cs="Arial"/>
          <w:sz w:val="20"/>
          <w:szCs w:val="20"/>
        </w:rPr>
        <w:br/>
        <w:t xml:space="preserve">a preukázateľné: </w:t>
      </w:r>
    </w:p>
    <w:p w14:paraId="0D72BA23" w14:textId="6B71B38B" w:rsidR="007D43E5" w:rsidRDefault="007D43E5"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t xml:space="preserve">Minimálne </w:t>
      </w:r>
      <w:r w:rsidRPr="00DD24F7">
        <w:rPr>
          <w:rFonts w:asciiTheme="majorHAnsi" w:hAnsiTheme="majorHAnsi" w:cs="Arial"/>
          <w:sz w:val="20"/>
          <w:szCs w:val="20"/>
        </w:rPr>
        <w:t>5</w:t>
      </w:r>
      <w:r w:rsidR="00FD64B7">
        <w:rPr>
          <w:rFonts w:asciiTheme="majorHAnsi" w:hAnsiTheme="majorHAnsi" w:cs="Arial"/>
          <w:sz w:val="20"/>
          <w:szCs w:val="20"/>
        </w:rPr>
        <w:t xml:space="preserve"> </w:t>
      </w:r>
      <w:r w:rsidRPr="00DD24F7">
        <w:rPr>
          <w:rFonts w:asciiTheme="majorHAnsi" w:hAnsiTheme="majorHAnsi" w:cs="Arial"/>
          <w:sz w:val="20"/>
          <w:szCs w:val="20"/>
        </w:rPr>
        <w:t>rokov</w:t>
      </w:r>
      <w:r w:rsidR="00FD64B7">
        <w:rPr>
          <w:rFonts w:asciiTheme="majorHAnsi" w:hAnsiTheme="majorHAnsi" w:cs="Arial"/>
          <w:sz w:val="20"/>
          <w:szCs w:val="20"/>
        </w:rPr>
        <w:t xml:space="preserve"> </w:t>
      </w:r>
      <w:r>
        <w:rPr>
          <w:rFonts w:asciiTheme="majorHAnsi" w:hAnsiTheme="majorHAnsi" w:cs="Arial"/>
          <w:sz w:val="20"/>
          <w:szCs w:val="20"/>
        </w:rPr>
        <w:t xml:space="preserve">odbornej </w:t>
      </w:r>
      <w:r w:rsidRPr="00DD24F7">
        <w:rPr>
          <w:rFonts w:asciiTheme="majorHAnsi" w:hAnsiTheme="majorHAnsi" w:cs="Arial"/>
          <w:sz w:val="20"/>
          <w:szCs w:val="20"/>
        </w:rPr>
        <w:t>praxe</w:t>
      </w:r>
      <w:r w:rsidR="00FD64B7">
        <w:rPr>
          <w:rFonts w:asciiTheme="majorHAnsi" w:hAnsiTheme="majorHAnsi" w:cs="Arial"/>
          <w:sz w:val="20"/>
          <w:szCs w:val="20"/>
        </w:rPr>
        <w:t xml:space="preserve"> </w:t>
      </w:r>
      <w:r w:rsidRPr="007D43E5">
        <w:rPr>
          <w:rFonts w:asciiTheme="majorHAnsi" w:hAnsiTheme="majorHAnsi" w:cs="Arial"/>
          <w:sz w:val="20"/>
          <w:szCs w:val="20"/>
        </w:rPr>
        <w:t>v</w:t>
      </w:r>
      <w:r w:rsidR="00FD64B7">
        <w:rPr>
          <w:rFonts w:asciiTheme="majorHAnsi" w:hAnsiTheme="majorHAnsi" w:cs="Arial"/>
          <w:sz w:val="20"/>
          <w:szCs w:val="20"/>
        </w:rPr>
        <w:t xml:space="preserve"> </w:t>
      </w:r>
      <w:r w:rsidRPr="007D43E5">
        <w:rPr>
          <w:rFonts w:asciiTheme="majorHAnsi" w:hAnsiTheme="majorHAnsi" w:cs="Arial"/>
          <w:sz w:val="20"/>
          <w:szCs w:val="20"/>
        </w:rPr>
        <w:t xml:space="preserve">oblasti budovania dátových skladov na pozícii BI developer s použitím nástroja Microsoft </w:t>
      </w:r>
      <w:proofErr w:type="spellStart"/>
      <w:r w:rsidRPr="007D43E5">
        <w:rPr>
          <w:rFonts w:asciiTheme="majorHAnsi" w:hAnsiTheme="majorHAnsi" w:cs="Arial"/>
          <w:sz w:val="20"/>
          <w:szCs w:val="20"/>
        </w:rPr>
        <w:t>Power</w:t>
      </w:r>
      <w:proofErr w:type="spellEnd"/>
      <w:r w:rsidRPr="007D43E5">
        <w:rPr>
          <w:rFonts w:asciiTheme="majorHAnsi" w:hAnsiTheme="majorHAnsi" w:cs="Arial"/>
          <w:sz w:val="20"/>
          <w:szCs w:val="20"/>
        </w:rPr>
        <w:t xml:space="preserve"> BI, minimálne 2 roky na administrátorskej úrovni tohto nástroja</w:t>
      </w:r>
      <w:r w:rsidRPr="0074748D">
        <w:rPr>
          <w:rFonts w:asciiTheme="majorHAnsi" w:hAnsiTheme="majorHAnsi" w:cs="Arial"/>
          <w:sz w:val="20"/>
          <w:szCs w:val="20"/>
        </w:rPr>
        <w:t>; túto podmienku</w:t>
      </w:r>
      <w:r w:rsidR="00FD64B7">
        <w:rPr>
          <w:rFonts w:asciiTheme="majorHAnsi" w:hAnsiTheme="majorHAnsi" w:cs="Arial"/>
          <w:sz w:val="20"/>
          <w:szCs w:val="20"/>
        </w:rPr>
        <w:t xml:space="preserve"> </w:t>
      </w:r>
      <w:r w:rsidRPr="0074748D">
        <w:rPr>
          <w:rFonts w:asciiTheme="majorHAnsi" w:hAnsiTheme="majorHAnsi" w:cs="Arial"/>
          <w:sz w:val="20"/>
          <w:szCs w:val="20"/>
        </w:rPr>
        <w:t>účasti</w:t>
      </w:r>
      <w:r w:rsidR="00FD64B7">
        <w:rPr>
          <w:rFonts w:asciiTheme="majorHAnsi" w:hAnsiTheme="majorHAnsi" w:cs="Arial"/>
          <w:sz w:val="20"/>
          <w:szCs w:val="20"/>
        </w:rPr>
        <w:t xml:space="preserve"> </w:t>
      </w:r>
      <w:r w:rsidRPr="0074748D">
        <w:rPr>
          <w:rFonts w:asciiTheme="majorHAnsi" w:hAnsiTheme="majorHAnsi" w:cs="Arial"/>
          <w:sz w:val="20"/>
          <w:szCs w:val="20"/>
        </w:rPr>
        <w:t>uchádzač</w:t>
      </w:r>
      <w:r w:rsidR="00FD64B7">
        <w:rPr>
          <w:rFonts w:asciiTheme="majorHAnsi" w:hAnsiTheme="majorHAnsi" w:cs="Arial"/>
          <w:sz w:val="20"/>
          <w:szCs w:val="20"/>
        </w:rPr>
        <w:t xml:space="preserve"> </w:t>
      </w:r>
      <w:r w:rsidRPr="0074748D">
        <w:rPr>
          <w:rFonts w:asciiTheme="majorHAnsi" w:hAnsiTheme="majorHAnsi" w:cs="Arial"/>
          <w:sz w:val="20"/>
          <w:szCs w:val="20"/>
        </w:rPr>
        <w:t>u</w:t>
      </w:r>
      <w:r w:rsidR="00FD64B7">
        <w:rPr>
          <w:rFonts w:asciiTheme="majorHAnsi" w:hAnsiTheme="majorHAnsi" w:cs="Arial"/>
          <w:sz w:val="20"/>
          <w:szCs w:val="20"/>
        </w:rPr>
        <w:t xml:space="preserve"> </w:t>
      </w:r>
      <w:r w:rsidRPr="0074748D">
        <w:rPr>
          <w:rFonts w:asciiTheme="majorHAnsi" w:hAnsiTheme="majorHAnsi" w:cs="Arial"/>
          <w:sz w:val="20"/>
          <w:szCs w:val="20"/>
        </w:rPr>
        <w:t>experta</w:t>
      </w:r>
      <w:r w:rsidR="00FD64B7">
        <w:rPr>
          <w:rFonts w:asciiTheme="majorHAnsi" w:hAnsiTheme="majorHAnsi" w:cs="Arial"/>
          <w:sz w:val="20"/>
          <w:szCs w:val="20"/>
        </w:rPr>
        <w:t xml:space="preserve"> </w:t>
      </w:r>
      <w:r w:rsidRPr="0074748D">
        <w:rPr>
          <w:rFonts w:asciiTheme="majorHAnsi" w:hAnsiTheme="majorHAnsi" w:cs="Arial"/>
          <w:sz w:val="20"/>
          <w:szCs w:val="20"/>
        </w:rPr>
        <w:t>preukáže</w:t>
      </w:r>
      <w:r w:rsidR="00FD64B7">
        <w:rPr>
          <w:rFonts w:asciiTheme="majorHAnsi" w:hAnsiTheme="majorHAnsi" w:cs="Arial"/>
          <w:sz w:val="20"/>
          <w:szCs w:val="20"/>
        </w:rPr>
        <w:t xml:space="preserve"> </w:t>
      </w:r>
      <w:r w:rsidRPr="0074748D">
        <w:rPr>
          <w:rFonts w:asciiTheme="majorHAnsi" w:hAnsiTheme="majorHAnsi" w:cs="Arial"/>
          <w:sz w:val="20"/>
          <w:szCs w:val="20"/>
        </w:rPr>
        <w:t>profesijným životopisom.</w:t>
      </w:r>
    </w:p>
    <w:p w14:paraId="055B8A0A" w14:textId="4CC64CAE" w:rsidR="007D43E5" w:rsidRPr="0074748D" w:rsidRDefault="007D43E5"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D43E5">
        <w:rPr>
          <w:rFonts w:asciiTheme="majorHAnsi" w:hAnsiTheme="majorHAnsi" w:cs="Arial"/>
          <w:sz w:val="20"/>
          <w:szCs w:val="20"/>
        </w:rPr>
        <w:tab/>
        <w:t>Expertné skúsenosti</w:t>
      </w:r>
      <w:r w:rsidRPr="007D43E5">
        <w:t xml:space="preserve"> </w:t>
      </w:r>
      <w:r w:rsidR="005C20F9" w:rsidRPr="005C20F9">
        <w:rPr>
          <w:rFonts w:asciiTheme="majorHAnsi" w:hAnsiTheme="majorHAnsi" w:cs="Arial"/>
          <w:sz w:val="20"/>
          <w:szCs w:val="20"/>
        </w:rPr>
        <w:t>s</w:t>
      </w:r>
      <w:r w:rsidR="00FD64B7">
        <w:rPr>
          <w:rFonts w:asciiTheme="majorHAnsi" w:hAnsiTheme="majorHAnsi" w:cs="Arial"/>
          <w:sz w:val="20"/>
          <w:szCs w:val="20"/>
        </w:rPr>
        <w:t xml:space="preserve"> </w:t>
      </w:r>
      <w:r w:rsidR="005C20F9" w:rsidRPr="005C20F9">
        <w:rPr>
          <w:rFonts w:asciiTheme="majorHAnsi" w:hAnsiTheme="majorHAnsi" w:cs="Arial"/>
          <w:sz w:val="20"/>
          <w:szCs w:val="20"/>
        </w:rPr>
        <w:t>SQL, Microsoft TOLAP, Microsoft SQL Server a jej ladenie)</w:t>
      </w:r>
      <w:r w:rsidRPr="007D43E5">
        <w:rPr>
          <w:rFonts w:asciiTheme="majorHAnsi" w:hAnsiTheme="majorHAnsi" w:cs="Arial"/>
          <w:sz w:val="20"/>
          <w:szCs w:val="20"/>
        </w:rPr>
        <w:t>;</w:t>
      </w:r>
      <w:r w:rsidR="00FD64B7">
        <w:rPr>
          <w:rFonts w:asciiTheme="majorHAnsi" w:hAnsiTheme="majorHAnsi" w:cs="Arial"/>
          <w:sz w:val="20"/>
          <w:szCs w:val="20"/>
        </w:rPr>
        <w:t xml:space="preserve"> </w:t>
      </w:r>
      <w:r w:rsidRPr="007D43E5">
        <w:rPr>
          <w:rFonts w:asciiTheme="majorHAnsi" w:hAnsiTheme="majorHAnsi" w:cs="Arial"/>
          <w:sz w:val="20"/>
          <w:szCs w:val="20"/>
        </w:rPr>
        <w:t>túto podmienku</w:t>
      </w:r>
      <w:r w:rsidR="00FD64B7">
        <w:rPr>
          <w:rFonts w:asciiTheme="majorHAnsi" w:hAnsiTheme="majorHAnsi" w:cs="Arial"/>
          <w:sz w:val="20"/>
          <w:szCs w:val="20"/>
        </w:rPr>
        <w:t xml:space="preserve"> </w:t>
      </w:r>
      <w:r w:rsidRPr="007D43E5">
        <w:rPr>
          <w:rFonts w:asciiTheme="majorHAnsi" w:hAnsiTheme="majorHAnsi" w:cs="Arial"/>
          <w:sz w:val="20"/>
          <w:szCs w:val="20"/>
        </w:rPr>
        <w:t>účasti</w:t>
      </w:r>
      <w:r w:rsidR="00FD64B7">
        <w:rPr>
          <w:rFonts w:asciiTheme="majorHAnsi" w:hAnsiTheme="majorHAnsi" w:cs="Arial"/>
          <w:sz w:val="20"/>
          <w:szCs w:val="20"/>
        </w:rPr>
        <w:t xml:space="preserve"> </w:t>
      </w:r>
      <w:r w:rsidRPr="007D43E5">
        <w:rPr>
          <w:rFonts w:asciiTheme="majorHAnsi" w:hAnsiTheme="majorHAnsi" w:cs="Arial"/>
          <w:sz w:val="20"/>
          <w:szCs w:val="20"/>
        </w:rPr>
        <w:t>uchádzač</w:t>
      </w:r>
      <w:r w:rsidR="00FD64B7">
        <w:rPr>
          <w:rFonts w:asciiTheme="majorHAnsi" w:hAnsiTheme="majorHAnsi" w:cs="Arial"/>
          <w:sz w:val="20"/>
          <w:szCs w:val="20"/>
        </w:rPr>
        <w:t xml:space="preserve"> </w:t>
      </w:r>
      <w:r w:rsidRPr="007D43E5">
        <w:rPr>
          <w:rFonts w:asciiTheme="majorHAnsi" w:hAnsiTheme="majorHAnsi" w:cs="Arial"/>
          <w:sz w:val="20"/>
          <w:szCs w:val="20"/>
        </w:rPr>
        <w:t>u</w:t>
      </w:r>
      <w:r w:rsidR="00FD64B7">
        <w:rPr>
          <w:rFonts w:asciiTheme="majorHAnsi" w:hAnsiTheme="majorHAnsi" w:cs="Arial"/>
          <w:sz w:val="20"/>
          <w:szCs w:val="20"/>
        </w:rPr>
        <w:t xml:space="preserve"> </w:t>
      </w:r>
      <w:r w:rsidRPr="007D43E5">
        <w:rPr>
          <w:rFonts w:asciiTheme="majorHAnsi" w:hAnsiTheme="majorHAnsi" w:cs="Arial"/>
          <w:sz w:val="20"/>
          <w:szCs w:val="20"/>
        </w:rPr>
        <w:t>experta</w:t>
      </w:r>
      <w:r w:rsidR="00FD64B7">
        <w:rPr>
          <w:rFonts w:asciiTheme="majorHAnsi" w:hAnsiTheme="majorHAnsi" w:cs="Arial"/>
          <w:sz w:val="20"/>
          <w:szCs w:val="20"/>
        </w:rPr>
        <w:t xml:space="preserve"> </w:t>
      </w:r>
      <w:r w:rsidRPr="007D43E5">
        <w:rPr>
          <w:rFonts w:asciiTheme="majorHAnsi" w:hAnsiTheme="majorHAnsi" w:cs="Arial"/>
          <w:sz w:val="20"/>
          <w:szCs w:val="20"/>
        </w:rPr>
        <w:t>preukáže</w:t>
      </w:r>
      <w:r w:rsidR="00FD64B7">
        <w:rPr>
          <w:rFonts w:asciiTheme="majorHAnsi" w:hAnsiTheme="majorHAnsi" w:cs="Arial"/>
          <w:sz w:val="20"/>
          <w:szCs w:val="20"/>
        </w:rPr>
        <w:t xml:space="preserve"> </w:t>
      </w:r>
      <w:r w:rsidRPr="007D43E5">
        <w:rPr>
          <w:rFonts w:asciiTheme="majorHAnsi" w:hAnsiTheme="majorHAnsi" w:cs="Arial"/>
          <w:sz w:val="20"/>
          <w:szCs w:val="20"/>
        </w:rPr>
        <w:t>profesijným životopisom.</w:t>
      </w:r>
    </w:p>
    <w:p w14:paraId="23CB5363" w14:textId="286F957E" w:rsidR="007D43E5" w:rsidRPr="00FC513A" w:rsidRDefault="007D43E5" w:rsidP="00B667DD">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r>
      <w:r w:rsidR="005C20F9" w:rsidRPr="005C20F9">
        <w:rPr>
          <w:rFonts w:asciiTheme="majorHAnsi" w:hAnsiTheme="majorHAnsi" w:cs="Arial"/>
          <w:sz w:val="20"/>
          <w:szCs w:val="20"/>
        </w:rPr>
        <w:t xml:space="preserve">Minimálne 1 praktickú skúsenosť </w:t>
      </w:r>
      <w:r w:rsidR="005C20F9">
        <w:rPr>
          <w:rFonts w:asciiTheme="majorHAnsi" w:hAnsiTheme="majorHAnsi" w:cs="Arial"/>
          <w:sz w:val="20"/>
          <w:szCs w:val="20"/>
        </w:rPr>
        <w:t>s r</w:t>
      </w:r>
      <w:r w:rsidR="005C20F9" w:rsidRPr="005C20F9">
        <w:rPr>
          <w:rFonts w:asciiTheme="majorHAnsi" w:hAnsiTheme="majorHAnsi" w:cs="Arial"/>
          <w:sz w:val="20"/>
          <w:szCs w:val="20"/>
        </w:rPr>
        <w:t>iešen</w:t>
      </w:r>
      <w:r w:rsidR="005C20F9">
        <w:rPr>
          <w:rFonts w:asciiTheme="majorHAnsi" w:hAnsiTheme="majorHAnsi" w:cs="Arial"/>
          <w:sz w:val="20"/>
          <w:szCs w:val="20"/>
        </w:rPr>
        <w:t>ím</w:t>
      </w:r>
      <w:r w:rsidR="005C20F9" w:rsidRPr="005C20F9">
        <w:rPr>
          <w:rFonts w:asciiTheme="majorHAnsi" w:hAnsiTheme="majorHAnsi" w:cs="Arial"/>
          <w:sz w:val="20"/>
          <w:szCs w:val="20"/>
        </w:rPr>
        <w:t xml:space="preserve"> úloh spojených s návrhom a realizáciou BI riešenia zákazky týkajúcej sa tvorby dátového skladu </w:t>
      </w:r>
      <w:r w:rsidR="00D73C05">
        <w:rPr>
          <w:rFonts w:asciiTheme="majorHAnsi" w:hAnsiTheme="majorHAnsi" w:cs="Arial"/>
          <w:sz w:val="20"/>
          <w:szCs w:val="20"/>
        </w:rPr>
        <w:t>na pozícii</w:t>
      </w:r>
      <w:r w:rsidR="005C20F9" w:rsidRPr="005C20F9">
        <w:rPr>
          <w:rFonts w:asciiTheme="majorHAnsi" w:hAnsiTheme="majorHAnsi" w:cs="Arial"/>
          <w:sz w:val="20"/>
          <w:szCs w:val="20"/>
        </w:rPr>
        <w:t xml:space="preserve"> </w:t>
      </w:r>
      <w:r w:rsidR="005C20F9" w:rsidRPr="00FC513A">
        <w:rPr>
          <w:rFonts w:asciiTheme="majorHAnsi" w:hAnsiTheme="majorHAnsi" w:cs="Arial"/>
          <w:sz w:val="20"/>
          <w:szCs w:val="20"/>
        </w:rPr>
        <w:t xml:space="preserve">BI </w:t>
      </w:r>
      <w:r w:rsidR="0098740B">
        <w:rPr>
          <w:rFonts w:asciiTheme="majorHAnsi" w:hAnsiTheme="majorHAnsi" w:cs="Arial"/>
          <w:sz w:val="20"/>
          <w:szCs w:val="20"/>
        </w:rPr>
        <w:t>špecialista</w:t>
      </w:r>
      <w:r w:rsidR="0098740B" w:rsidRPr="00FC513A">
        <w:rPr>
          <w:rFonts w:asciiTheme="majorHAnsi" w:hAnsiTheme="majorHAnsi" w:cs="Arial"/>
          <w:sz w:val="20"/>
          <w:szCs w:val="20"/>
        </w:rPr>
        <w:t xml:space="preserve"> </w:t>
      </w:r>
      <w:r w:rsidR="005C20F9" w:rsidRPr="00FC513A">
        <w:rPr>
          <w:rFonts w:asciiTheme="majorHAnsi" w:hAnsiTheme="majorHAnsi" w:cs="Arial"/>
          <w:sz w:val="20"/>
          <w:szCs w:val="20"/>
        </w:rPr>
        <w:t xml:space="preserve">a na projekte musel odpracovať minimálne 150 </w:t>
      </w:r>
      <w:proofErr w:type="spellStart"/>
      <w:r w:rsidR="009C1597" w:rsidRPr="00FC513A">
        <w:rPr>
          <w:rFonts w:asciiTheme="majorHAnsi" w:hAnsiTheme="majorHAnsi" w:cs="Arial"/>
          <w:sz w:val="20"/>
          <w:szCs w:val="20"/>
        </w:rPr>
        <w:t>osobodní</w:t>
      </w:r>
      <w:proofErr w:type="spellEnd"/>
      <w:r w:rsidR="009C1597" w:rsidRPr="00FC513A">
        <w:rPr>
          <w:rFonts w:asciiTheme="majorHAnsi" w:hAnsiTheme="majorHAnsi" w:cs="Arial"/>
          <w:sz w:val="20"/>
          <w:szCs w:val="20"/>
        </w:rPr>
        <w:t xml:space="preserve"> (</w:t>
      </w:r>
      <w:proofErr w:type="spellStart"/>
      <w:r w:rsidR="009C1597" w:rsidRPr="00FC513A">
        <w:rPr>
          <w:rFonts w:asciiTheme="majorHAnsi" w:hAnsiTheme="majorHAnsi" w:cs="Arial"/>
          <w:sz w:val="20"/>
          <w:szCs w:val="20"/>
        </w:rPr>
        <w:t>osobodeň</w:t>
      </w:r>
      <w:proofErr w:type="spellEnd"/>
      <w:r w:rsidR="009C1597" w:rsidRPr="00FC513A">
        <w:rPr>
          <w:rFonts w:asciiTheme="majorHAnsi" w:hAnsiTheme="majorHAnsi" w:cs="Arial"/>
          <w:sz w:val="20"/>
          <w:szCs w:val="20"/>
        </w:rPr>
        <w:t xml:space="preserve"> znamená jedna (1) osoba a osem (8) hodín práce počas pracovnej doby (napr. od 8</w:t>
      </w:r>
      <w:r w:rsidR="00D73C05" w:rsidRPr="00FC513A">
        <w:rPr>
          <w:rFonts w:asciiTheme="majorHAnsi" w:hAnsiTheme="majorHAnsi" w:cs="Arial"/>
          <w:sz w:val="20"/>
          <w:szCs w:val="20"/>
        </w:rPr>
        <w:t>.</w:t>
      </w:r>
      <w:r w:rsidR="009C1597" w:rsidRPr="00FC513A">
        <w:rPr>
          <w:rFonts w:asciiTheme="majorHAnsi" w:hAnsiTheme="majorHAnsi" w:cs="Arial"/>
          <w:sz w:val="20"/>
          <w:szCs w:val="20"/>
        </w:rPr>
        <w:t>00 h do 16</w:t>
      </w:r>
      <w:r w:rsidR="00D73C05" w:rsidRPr="00FC513A">
        <w:rPr>
          <w:rFonts w:asciiTheme="majorHAnsi" w:hAnsiTheme="majorHAnsi" w:cs="Arial"/>
          <w:sz w:val="20"/>
          <w:szCs w:val="20"/>
        </w:rPr>
        <w:t>.</w:t>
      </w:r>
      <w:r w:rsidR="009C1597" w:rsidRPr="00FC513A">
        <w:rPr>
          <w:rFonts w:asciiTheme="majorHAnsi" w:hAnsiTheme="majorHAnsi" w:cs="Arial"/>
          <w:sz w:val="20"/>
          <w:szCs w:val="20"/>
        </w:rPr>
        <w:t>00 h) počas pracovných dní, pričom sa počíta iba naplnených osem hodín)</w:t>
      </w:r>
      <w:r w:rsidR="00D73C05" w:rsidRPr="00FC513A">
        <w:rPr>
          <w:rFonts w:asciiTheme="majorHAnsi" w:hAnsiTheme="majorHAnsi" w:cs="Arial"/>
          <w:sz w:val="20"/>
          <w:szCs w:val="20"/>
        </w:rPr>
        <w:t xml:space="preserve"> na pozícii </w:t>
      </w:r>
      <w:r w:rsidR="005C20F9" w:rsidRPr="00FC513A">
        <w:rPr>
          <w:rFonts w:asciiTheme="majorHAnsi" w:hAnsiTheme="majorHAnsi" w:cs="Arial"/>
          <w:sz w:val="20"/>
          <w:szCs w:val="20"/>
        </w:rPr>
        <w:t>BI špecialista; túto podmienku</w:t>
      </w:r>
      <w:r w:rsidR="00FD64B7" w:rsidRPr="00FC513A">
        <w:rPr>
          <w:rFonts w:asciiTheme="majorHAnsi" w:hAnsiTheme="majorHAnsi" w:cs="Arial"/>
          <w:sz w:val="20"/>
          <w:szCs w:val="20"/>
        </w:rPr>
        <w:t xml:space="preserve"> </w:t>
      </w:r>
      <w:r w:rsidR="005C20F9" w:rsidRPr="00FC513A">
        <w:rPr>
          <w:rFonts w:asciiTheme="majorHAnsi" w:hAnsiTheme="majorHAnsi" w:cs="Arial"/>
          <w:sz w:val="20"/>
          <w:szCs w:val="20"/>
        </w:rPr>
        <w:t>účasti</w:t>
      </w:r>
      <w:r w:rsidR="00FD64B7" w:rsidRPr="00FC513A">
        <w:rPr>
          <w:rFonts w:asciiTheme="majorHAnsi" w:hAnsiTheme="majorHAnsi" w:cs="Arial"/>
          <w:sz w:val="20"/>
          <w:szCs w:val="20"/>
        </w:rPr>
        <w:t xml:space="preserve"> </w:t>
      </w:r>
      <w:r w:rsidR="005C20F9" w:rsidRPr="00FC513A">
        <w:rPr>
          <w:rFonts w:asciiTheme="majorHAnsi" w:hAnsiTheme="majorHAnsi" w:cs="Arial"/>
          <w:sz w:val="20"/>
          <w:szCs w:val="20"/>
        </w:rPr>
        <w:t>uchádzač</w:t>
      </w:r>
      <w:r w:rsidR="00FD64B7" w:rsidRPr="00FC513A">
        <w:rPr>
          <w:rFonts w:asciiTheme="majorHAnsi" w:hAnsiTheme="majorHAnsi" w:cs="Arial"/>
          <w:sz w:val="20"/>
          <w:szCs w:val="20"/>
        </w:rPr>
        <w:t xml:space="preserve"> </w:t>
      </w:r>
      <w:r w:rsidR="005C20F9" w:rsidRPr="00FC513A">
        <w:rPr>
          <w:rFonts w:asciiTheme="majorHAnsi" w:hAnsiTheme="majorHAnsi" w:cs="Arial"/>
          <w:sz w:val="20"/>
          <w:szCs w:val="20"/>
        </w:rPr>
        <w:t>u</w:t>
      </w:r>
      <w:r w:rsidR="00FD64B7" w:rsidRPr="00FC513A">
        <w:rPr>
          <w:rFonts w:asciiTheme="majorHAnsi" w:hAnsiTheme="majorHAnsi" w:cs="Arial"/>
          <w:sz w:val="20"/>
          <w:szCs w:val="20"/>
        </w:rPr>
        <w:t xml:space="preserve"> </w:t>
      </w:r>
      <w:r w:rsidR="005C20F9" w:rsidRPr="00FC513A">
        <w:rPr>
          <w:rFonts w:asciiTheme="majorHAnsi" w:hAnsiTheme="majorHAnsi" w:cs="Arial"/>
          <w:sz w:val="20"/>
          <w:szCs w:val="20"/>
        </w:rPr>
        <w:t>experta</w:t>
      </w:r>
      <w:r w:rsidR="00FD64B7" w:rsidRPr="00FC513A">
        <w:rPr>
          <w:rFonts w:asciiTheme="majorHAnsi" w:hAnsiTheme="majorHAnsi" w:cs="Arial"/>
          <w:sz w:val="20"/>
          <w:szCs w:val="20"/>
        </w:rPr>
        <w:t xml:space="preserve"> </w:t>
      </w:r>
      <w:r w:rsidR="005C20F9" w:rsidRPr="00FC513A">
        <w:rPr>
          <w:rFonts w:asciiTheme="majorHAnsi" w:hAnsiTheme="majorHAnsi" w:cs="Arial"/>
          <w:sz w:val="20"/>
          <w:szCs w:val="20"/>
        </w:rPr>
        <w:t>preukáže</w:t>
      </w:r>
      <w:r w:rsidR="00FD64B7" w:rsidRPr="00FC513A">
        <w:rPr>
          <w:rFonts w:asciiTheme="majorHAnsi" w:hAnsiTheme="majorHAnsi" w:cs="Arial"/>
          <w:sz w:val="20"/>
          <w:szCs w:val="20"/>
        </w:rPr>
        <w:t xml:space="preserve"> </w:t>
      </w:r>
      <w:r w:rsidR="005C20F9" w:rsidRPr="00FC513A">
        <w:rPr>
          <w:rFonts w:asciiTheme="majorHAnsi" w:hAnsiTheme="majorHAnsi" w:cs="Arial"/>
          <w:sz w:val="20"/>
          <w:szCs w:val="20"/>
        </w:rPr>
        <w:t>profesijným životopisom</w:t>
      </w:r>
      <w:r w:rsidRPr="00FC513A">
        <w:rPr>
          <w:rFonts w:asciiTheme="majorHAnsi" w:hAnsiTheme="majorHAnsi" w:cs="Arial"/>
          <w:sz w:val="20"/>
          <w:szCs w:val="20"/>
        </w:rPr>
        <w:t>.</w:t>
      </w:r>
      <w:r w:rsidR="00FD64B7" w:rsidRPr="00FC513A">
        <w:rPr>
          <w:rFonts w:asciiTheme="majorHAnsi" w:hAnsiTheme="majorHAnsi" w:cs="Arial"/>
          <w:sz w:val="20"/>
          <w:szCs w:val="20"/>
        </w:rPr>
        <w:t xml:space="preserve"> </w:t>
      </w:r>
    </w:p>
    <w:p w14:paraId="4A4AC7D1" w14:textId="1DFAEA66" w:rsidR="007D43E5" w:rsidRPr="00B3339F" w:rsidRDefault="007D43E5" w:rsidP="00B667DD">
      <w:pPr>
        <w:tabs>
          <w:tab w:val="left" w:pos="284"/>
        </w:tabs>
        <w:ind w:left="3261"/>
        <w:jc w:val="both"/>
        <w:rPr>
          <w:rFonts w:asciiTheme="majorHAnsi" w:hAnsiTheme="majorHAnsi" w:cs="Arial"/>
          <w:b/>
          <w:bCs/>
          <w:sz w:val="20"/>
          <w:szCs w:val="20"/>
        </w:rPr>
      </w:pPr>
      <w:r w:rsidRPr="00FC513A">
        <w:rPr>
          <w:rFonts w:asciiTheme="majorHAnsi" w:hAnsiTheme="majorHAnsi" w:cs="Arial"/>
          <w:b/>
          <w:bCs/>
          <w:sz w:val="20"/>
          <w:szCs w:val="20"/>
        </w:rPr>
        <w:t xml:space="preserve">Kľúčový expert č. </w:t>
      </w:r>
      <w:r w:rsidR="005C20F9" w:rsidRPr="00FC513A">
        <w:rPr>
          <w:rFonts w:asciiTheme="majorHAnsi" w:hAnsiTheme="majorHAnsi" w:cs="Arial"/>
          <w:b/>
          <w:bCs/>
          <w:sz w:val="20"/>
          <w:szCs w:val="20"/>
        </w:rPr>
        <w:t>7</w:t>
      </w:r>
      <w:r w:rsidRPr="00FC513A">
        <w:rPr>
          <w:rFonts w:asciiTheme="majorHAnsi" w:hAnsiTheme="majorHAnsi" w:cs="Arial"/>
          <w:b/>
          <w:bCs/>
          <w:sz w:val="20"/>
          <w:szCs w:val="20"/>
        </w:rPr>
        <w:t xml:space="preserve"> je </w:t>
      </w:r>
      <w:r w:rsidR="005C20F9" w:rsidRPr="00FC513A">
        <w:rPr>
          <w:rFonts w:asciiTheme="majorHAnsi" w:hAnsiTheme="majorHAnsi" w:cs="Arial"/>
          <w:b/>
          <w:bCs/>
          <w:sz w:val="20"/>
          <w:szCs w:val="20"/>
        </w:rPr>
        <w:t>zodpovedný za návrh a nastavenie BI platformy</w:t>
      </w:r>
      <w:r w:rsidR="005C20F9" w:rsidRPr="005C20F9">
        <w:rPr>
          <w:rFonts w:asciiTheme="majorHAnsi" w:hAnsiTheme="majorHAnsi" w:cs="Arial"/>
          <w:b/>
          <w:bCs/>
          <w:sz w:val="20"/>
          <w:szCs w:val="20"/>
        </w:rPr>
        <w:t>, ETL časti DWH pre načítanie dát do TOLAP. Takisto bude zodpovedný za návrh a nastavenie celkovej bezpečnosti prístupu k dátam v BI oblasti. Vyžaduje sa preukázať schopnosť s nastavením bezpečnostných pravidiel Power BI s priamym napojením na Oracle DB</w:t>
      </w:r>
      <w:r w:rsidRPr="00D47776">
        <w:rPr>
          <w:rFonts w:asciiTheme="majorHAnsi" w:hAnsiTheme="majorHAnsi" w:cs="Arial"/>
          <w:b/>
          <w:bCs/>
          <w:sz w:val="20"/>
          <w:szCs w:val="20"/>
        </w:rPr>
        <w:t>.</w:t>
      </w:r>
    </w:p>
    <w:p w14:paraId="71F5718C" w14:textId="18C97B7E" w:rsidR="00A12E10" w:rsidRPr="00973282" w:rsidRDefault="00A12E10" w:rsidP="00343D67">
      <w:pPr>
        <w:pStyle w:val="ListParagraph"/>
        <w:numPr>
          <w:ilvl w:val="2"/>
          <w:numId w:val="33"/>
        </w:numPr>
        <w:spacing w:after="0" w:line="240" w:lineRule="auto"/>
        <w:ind w:left="1276" w:hanging="709"/>
        <w:jc w:val="both"/>
        <w:rPr>
          <w:rFonts w:asciiTheme="majorHAnsi" w:hAnsiTheme="majorHAnsi"/>
          <w:sz w:val="20"/>
          <w:szCs w:val="20"/>
        </w:rPr>
      </w:pPr>
      <w:r w:rsidRPr="006C2CA9">
        <w:rPr>
          <w:rFonts w:asciiTheme="majorHAnsi" w:hAnsiTheme="majorHAnsi" w:cs="Cambria"/>
          <w:color w:val="000000"/>
          <w:sz w:val="20"/>
          <w:szCs w:val="20"/>
        </w:rPr>
        <w:t xml:space="preserve">Uchádzač uvedie </w:t>
      </w:r>
      <w:r w:rsidR="00973282">
        <w:rPr>
          <w:rFonts w:asciiTheme="majorHAnsi" w:hAnsiTheme="majorHAnsi" w:cs="Cambria"/>
          <w:color w:val="000000"/>
          <w:sz w:val="20"/>
          <w:szCs w:val="20"/>
        </w:rPr>
        <w:t>kľúčových expertov</w:t>
      </w:r>
      <w:r w:rsidRPr="006C2CA9">
        <w:rPr>
          <w:rFonts w:asciiTheme="majorHAnsi" w:hAnsiTheme="majorHAnsi" w:cs="Cambria"/>
          <w:color w:val="000000"/>
          <w:sz w:val="20"/>
          <w:szCs w:val="20"/>
        </w:rPr>
        <w:t xml:space="preserve"> v </w:t>
      </w:r>
      <w:r w:rsidRPr="00D22980">
        <w:rPr>
          <w:rFonts w:asciiTheme="majorHAnsi" w:hAnsiTheme="majorHAnsi" w:cs="Cambria"/>
          <w:color w:val="000000"/>
          <w:sz w:val="20"/>
          <w:szCs w:val="20"/>
        </w:rPr>
        <w:t xml:space="preserve">zmysle bodu </w:t>
      </w:r>
      <w:r w:rsidR="00C21F8C" w:rsidRPr="00D22980">
        <w:rPr>
          <w:rFonts w:asciiTheme="majorHAnsi" w:hAnsiTheme="majorHAnsi" w:cs="Cambria"/>
          <w:color w:val="000000"/>
          <w:sz w:val="20"/>
          <w:szCs w:val="20"/>
        </w:rPr>
        <w:t>35.1.2.1</w:t>
      </w:r>
      <w:r w:rsidRPr="00D22980">
        <w:rPr>
          <w:rFonts w:asciiTheme="majorHAnsi" w:hAnsiTheme="majorHAnsi" w:cs="Cambria"/>
          <w:color w:val="000000"/>
          <w:sz w:val="20"/>
          <w:szCs w:val="20"/>
        </w:rPr>
        <w:t xml:space="preserve"> súťažných podkladov do </w:t>
      </w:r>
      <w:r w:rsidR="00973282" w:rsidRPr="00973282">
        <w:rPr>
          <w:rFonts w:asciiTheme="majorHAnsi" w:hAnsiTheme="majorHAnsi" w:cs="Cambria"/>
          <w:color w:val="000000"/>
          <w:sz w:val="20"/>
          <w:szCs w:val="20"/>
        </w:rPr>
        <w:t>Príloh</w:t>
      </w:r>
      <w:r w:rsidR="00973282">
        <w:rPr>
          <w:rFonts w:asciiTheme="majorHAnsi" w:hAnsiTheme="majorHAnsi" w:cs="Cambria"/>
          <w:color w:val="000000"/>
          <w:sz w:val="20"/>
          <w:szCs w:val="20"/>
        </w:rPr>
        <w:t>y</w:t>
      </w:r>
      <w:r w:rsidR="00973282" w:rsidRPr="00973282">
        <w:rPr>
          <w:rFonts w:asciiTheme="majorHAnsi" w:hAnsiTheme="majorHAnsi" w:cs="Cambria"/>
          <w:color w:val="000000"/>
          <w:sz w:val="20"/>
          <w:szCs w:val="20"/>
        </w:rPr>
        <w:t xml:space="preserve"> č. 5: Zoznam osôb zhotoviteľa určených na plnenie zmluvy a subdodávateľov zhotoviteľa</w:t>
      </w:r>
      <w:r w:rsidR="00973282">
        <w:rPr>
          <w:rFonts w:asciiTheme="majorHAnsi" w:hAnsiTheme="majorHAnsi" w:cs="Cambria"/>
          <w:color w:val="000000"/>
          <w:sz w:val="20"/>
          <w:szCs w:val="20"/>
        </w:rPr>
        <w:t xml:space="preserve"> Zmluvy </w:t>
      </w:r>
      <w:r w:rsidR="00973282">
        <w:rPr>
          <w:rFonts w:asciiTheme="majorHAnsi" w:hAnsiTheme="majorHAnsi" w:cs="Cambria"/>
          <w:color w:val="000000"/>
          <w:sz w:val="20"/>
          <w:szCs w:val="20"/>
        </w:rPr>
        <w:br/>
        <w:t>o dielo</w:t>
      </w:r>
      <w:r w:rsidRPr="006C2CA9">
        <w:rPr>
          <w:rFonts w:asciiTheme="majorHAnsi" w:hAnsiTheme="majorHAnsi" w:cs="Cambria"/>
          <w:color w:val="000000"/>
          <w:sz w:val="20"/>
          <w:szCs w:val="20"/>
        </w:rPr>
        <w:t>.</w:t>
      </w:r>
      <w:r w:rsidR="00FD64B7">
        <w:rPr>
          <w:rFonts w:asciiTheme="majorHAnsi" w:hAnsiTheme="majorHAnsi" w:cs="Cambria"/>
          <w:color w:val="000000"/>
          <w:sz w:val="20"/>
          <w:szCs w:val="20"/>
        </w:rPr>
        <w:t xml:space="preserve"> </w:t>
      </w:r>
    </w:p>
    <w:bookmarkEnd w:id="22"/>
    <w:p w14:paraId="76D93AEF" w14:textId="3FE79794" w:rsidR="007C6039" w:rsidRPr="000961E2" w:rsidRDefault="006573C5" w:rsidP="00343D67">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 xml:space="preserve">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F737A9">
        <w:rPr>
          <w:rFonts w:asciiTheme="majorHAnsi" w:hAnsiTheme="majorHAnsi" w:cs="Arial"/>
          <w:sz w:val="20"/>
          <w:szCs w:val="20"/>
        </w:rPr>
        <w:t>g</w:t>
      </w:r>
      <w:r w:rsidRPr="000961E2">
        <w:rPr>
          <w:rFonts w:asciiTheme="majorHAnsi" w:hAnsiTheme="majorHAnsi" w:cs="Arial"/>
          <w:sz w:val="20"/>
          <w:szCs w:val="20"/>
        </w:rPr>
        <w:t>) a ods. 7</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xml:space="preserve">;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0961E2">
        <w:rPr>
          <w:rFonts w:asciiTheme="majorHAnsi" w:hAnsiTheme="majorHAnsi" w:cs="Arial"/>
          <w:sz w:val="20"/>
          <w:szCs w:val="20"/>
        </w:rPr>
        <w:t xml:space="preserve">§ 34 </w:t>
      </w:r>
      <w:r w:rsidRPr="000961E2">
        <w:rPr>
          <w:rFonts w:asciiTheme="majorHAnsi" w:hAnsiTheme="majorHAnsi" w:cs="Arial"/>
          <w:sz w:val="20"/>
          <w:szCs w:val="20"/>
        </w:rPr>
        <w:t>ods</w:t>
      </w:r>
      <w:r w:rsidR="005D6387" w:rsidRPr="000961E2">
        <w:rPr>
          <w:rFonts w:asciiTheme="majorHAnsi" w:hAnsiTheme="majorHAnsi" w:cs="Arial"/>
          <w:sz w:val="20"/>
          <w:szCs w:val="20"/>
        </w:rPr>
        <w:t>.</w:t>
      </w:r>
      <w:r w:rsidRPr="000961E2">
        <w:rPr>
          <w:rFonts w:asciiTheme="majorHAnsi" w:hAnsiTheme="majorHAnsi" w:cs="Arial"/>
          <w:sz w:val="20"/>
          <w:szCs w:val="20"/>
        </w:rPr>
        <w:t xml:space="preserve"> 1 písm. g)</w:t>
      </w:r>
      <w:r w:rsidR="005D6387" w:rsidRPr="000961E2">
        <w:rPr>
          <w:rFonts w:asciiTheme="majorHAnsi" w:hAnsiTheme="majorHAnsi" w:cs="Arial"/>
          <w:sz w:val="20"/>
          <w:szCs w:val="20"/>
        </w:rPr>
        <w:t xml:space="preserve"> zákona o verejnom obstarávaní</w:t>
      </w:r>
      <w:r w:rsidRPr="000961E2">
        <w:rPr>
          <w:rFonts w:asciiTheme="majorHAnsi" w:hAnsiTheme="majorHAnsi" w:cs="Arial"/>
          <w:sz w:val="20"/>
          <w:szCs w:val="20"/>
        </w:rPr>
        <w:t>, uchádzač alebo záujemca môže využiť kapacity inej osoby len, ak táto bude reálne vykonávať</w:t>
      </w:r>
      <w:r w:rsidR="00FD64B7">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sidR="00F737A9">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w:t>
      </w:r>
      <w:r w:rsidR="00561FCA">
        <w:rPr>
          <w:rFonts w:asciiTheme="majorHAnsi" w:hAnsiTheme="majorHAnsi" w:cs="Arial"/>
          <w:sz w:val="20"/>
          <w:szCs w:val="20"/>
        </w:rPr>
        <w:t xml:space="preserve"> zákona o verejnom obstarávaní</w:t>
      </w:r>
      <w:r w:rsidR="00F737A9">
        <w:rPr>
          <w:rFonts w:asciiTheme="majorHAnsi" w:hAnsiTheme="majorHAnsi" w:cs="Arial"/>
          <w:sz w:val="20"/>
          <w:szCs w:val="20"/>
        </w:rPr>
        <w:t>.</w:t>
      </w:r>
    </w:p>
    <w:p w14:paraId="06B6E820" w14:textId="77777777" w:rsidR="007C6039" w:rsidRPr="000961E2" w:rsidRDefault="007C6039" w:rsidP="00343D67">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31F3CC7F" w14:textId="5DF7A6D5" w:rsidR="004F2694" w:rsidRPr="000961E2" w:rsidRDefault="007C6039" w:rsidP="00343D67">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w:t>
      </w:r>
      <w:r w:rsidR="003232F7" w:rsidRPr="000961E2">
        <w:rPr>
          <w:rFonts w:asciiTheme="majorHAnsi" w:hAnsiTheme="majorHAnsi" w:cs="Arial"/>
          <w:color w:val="000000"/>
          <w:sz w:val="20"/>
          <w:szCs w:val="20"/>
        </w:rPr>
        <w:t>torými uchádzač preukazuje svoju technickú spôsobilosť alebo odbornú spôsobilosť</w:t>
      </w:r>
      <w:r w:rsidRPr="000961E2">
        <w:rPr>
          <w:rFonts w:asciiTheme="majorHAnsi" w:hAnsiTheme="majorHAnsi" w:cs="Arial"/>
          <w:color w:val="000000"/>
          <w:sz w:val="20"/>
          <w:szCs w:val="20"/>
        </w:rPr>
        <w:t>, vyhotovené v inom ako štátnom jazyku, t</w:t>
      </w:r>
      <w:r w:rsidR="001F2B52"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0006472E" w:rsidRPr="000961E2">
        <w:rPr>
          <w:rFonts w:asciiTheme="majorHAnsi" w:hAnsiTheme="majorHAnsi" w:cs="Arial"/>
          <w:color w:val="000000"/>
          <w:sz w:val="20"/>
          <w:szCs w:val="20"/>
        </w:rPr>
        <w:t>.</w:t>
      </w:r>
      <w:r w:rsidR="00234BBB"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j. do slovenského jazyka, okrem dokladov predložených v českom jazyku</w:t>
      </w:r>
      <w:r w:rsidR="00A86717" w:rsidRPr="000961E2">
        <w:rPr>
          <w:rFonts w:asciiTheme="majorHAnsi" w:hAnsiTheme="majorHAnsi" w:cs="Arial"/>
          <w:color w:val="000000"/>
          <w:sz w:val="20"/>
          <w:szCs w:val="20"/>
        </w:rPr>
        <w:t xml:space="preserve"> </w:t>
      </w:r>
      <w:r w:rsidR="00A86717"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0F8F8CE" w14:textId="77777777" w:rsidR="0020285C" w:rsidRPr="000961E2" w:rsidRDefault="0020285C" w:rsidP="00E711FE">
      <w:pPr>
        <w:pStyle w:val="ListParagraph"/>
        <w:spacing w:after="0" w:line="240" w:lineRule="auto"/>
        <w:ind w:left="567"/>
        <w:jc w:val="both"/>
        <w:rPr>
          <w:rFonts w:asciiTheme="majorHAnsi" w:hAnsiTheme="majorHAnsi" w:cs="Arial"/>
          <w:sz w:val="20"/>
          <w:szCs w:val="20"/>
        </w:rPr>
      </w:pPr>
    </w:p>
    <w:p w14:paraId="1A6DDA6B" w14:textId="77777777" w:rsidR="004B0DE8" w:rsidRPr="000961E2" w:rsidRDefault="004B0DE8"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Doplňujúce informácie k podmienkam účasti</w:t>
      </w:r>
    </w:p>
    <w:p w14:paraId="68CBDEA7" w14:textId="77777777" w:rsidR="00381C4A" w:rsidRPr="000961E2" w:rsidRDefault="004B0DE8" w:rsidP="00343D67">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343D67">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343D67">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1B97F568" w:rsidR="008F1641" w:rsidRPr="000961E2" w:rsidRDefault="004B0DE8" w:rsidP="00343D67">
      <w:pPr>
        <w:pStyle w:val="ListParagraph"/>
        <w:numPr>
          <w:ilvl w:val="1"/>
          <w:numId w:val="42"/>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687DBB">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31"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343D67">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343D67">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343D67">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630E0E6B" w14:textId="720A3278" w:rsidR="001F5D6F" w:rsidRDefault="004E2AEE" w:rsidP="00343D67">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00A90EDF" w:rsidRPr="00CE4267">
        <w:rPr>
          <w:rFonts w:asciiTheme="majorHAnsi" w:hAnsiTheme="majorHAnsi" w:cs="Arial"/>
          <w:sz w:val="20"/>
          <w:szCs w:val="20"/>
        </w:rPr>
        <w:t>v zmysle bodu 35</w:t>
      </w:r>
      <w:r w:rsidRPr="00CE4267">
        <w:rPr>
          <w:rFonts w:asciiTheme="majorHAnsi" w:hAnsiTheme="majorHAnsi" w:cs="Arial"/>
          <w:sz w:val="20"/>
          <w:szCs w:val="20"/>
        </w:rPr>
        <w:t xml:space="preserve">.1 týchto súťažných podkladov </w:t>
      </w:r>
      <w:r w:rsidRPr="00CE4267">
        <w:rPr>
          <w:rFonts w:asciiTheme="majorHAnsi" w:hAnsiTheme="majorHAnsi" w:cs="Arial"/>
          <w:color w:val="000000"/>
          <w:sz w:val="20"/>
          <w:szCs w:val="20"/>
        </w:rPr>
        <w:t>v zozname dodávok tovaru alebo poskytnutých služieb</w:t>
      </w:r>
      <w:r w:rsidRPr="000961E2">
        <w:rPr>
          <w:rFonts w:asciiTheme="majorHAnsi" w:hAnsiTheme="majorHAnsi" w:cs="Arial"/>
          <w:color w:val="000000"/>
          <w:sz w:val="20"/>
          <w:szCs w:val="20"/>
        </w:rPr>
        <w:t xml:space="preserve"> za predchádzajúc</w:t>
      </w:r>
      <w:r w:rsidR="002F1441" w:rsidRPr="000961E2">
        <w:rPr>
          <w:rFonts w:asciiTheme="majorHAnsi" w:hAnsiTheme="majorHAnsi" w:cs="Arial"/>
          <w:color w:val="000000"/>
          <w:sz w:val="20"/>
          <w:szCs w:val="20"/>
        </w:rPr>
        <w:t>e</w:t>
      </w:r>
      <w:r w:rsidRPr="000961E2">
        <w:rPr>
          <w:rFonts w:asciiTheme="majorHAnsi" w:hAnsiTheme="majorHAnsi" w:cs="Arial"/>
          <w:color w:val="000000"/>
          <w:sz w:val="20"/>
          <w:szCs w:val="20"/>
        </w:rPr>
        <w:t xml:space="preserve"> </w:t>
      </w:r>
      <w:r w:rsidR="00EE2E55">
        <w:rPr>
          <w:rFonts w:asciiTheme="majorHAnsi" w:hAnsiTheme="majorHAnsi" w:cs="Arial"/>
          <w:color w:val="000000"/>
          <w:sz w:val="20"/>
          <w:szCs w:val="20"/>
        </w:rPr>
        <w:t>sedem</w:t>
      </w:r>
      <w:r w:rsidR="003B1022" w:rsidRPr="000961E2">
        <w:rPr>
          <w:rFonts w:asciiTheme="majorHAnsi" w:hAnsiTheme="majorHAnsi" w:cs="Arial"/>
          <w:color w:val="000000"/>
          <w:sz w:val="20"/>
          <w:szCs w:val="20"/>
        </w:rPr>
        <w:t xml:space="preserve"> </w:t>
      </w:r>
      <w:r w:rsidR="00EE2E55" w:rsidRPr="000961E2">
        <w:rPr>
          <w:rFonts w:asciiTheme="majorHAnsi" w:hAnsiTheme="majorHAnsi" w:cs="Arial"/>
          <w:color w:val="000000"/>
          <w:sz w:val="20"/>
          <w:szCs w:val="20"/>
        </w:rPr>
        <w:t>rok</w:t>
      </w:r>
      <w:r w:rsidR="00EE2E55">
        <w:rPr>
          <w:rFonts w:asciiTheme="majorHAnsi" w:hAnsiTheme="majorHAnsi" w:cs="Arial"/>
          <w:color w:val="000000"/>
          <w:sz w:val="20"/>
          <w:szCs w:val="20"/>
        </w:rPr>
        <w:t>ov</w:t>
      </w:r>
      <w:r w:rsidR="00EE2E55"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0961E2">
        <w:rPr>
          <w:rFonts w:asciiTheme="majorHAnsi" w:hAnsiTheme="majorHAnsi" w:cs="Arial"/>
          <w:color w:val="000000"/>
          <w:sz w:val="20"/>
          <w:szCs w:val="20"/>
        </w:rPr>
        <w:t>.</w:t>
      </w:r>
    </w:p>
    <w:p w14:paraId="299B7984" w14:textId="77777777" w:rsidR="005F11A5" w:rsidRPr="005F11A5" w:rsidRDefault="009B4722" w:rsidP="00343D67">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C184735" w14:textId="2FAE55DF" w:rsidR="009B4722" w:rsidRPr="005F11A5" w:rsidRDefault="009B4722" w:rsidP="00343D67">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sidR="00687DBB">
        <w:rPr>
          <w:rFonts w:asciiTheme="majorHAnsi" w:hAnsiTheme="majorHAnsi"/>
          <w:sz w:val="20"/>
        </w:rPr>
        <w:t>;</w:t>
      </w:r>
    </w:p>
    <w:p w14:paraId="1A7072E1" w14:textId="4E21239A" w:rsidR="009B4722" w:rsidRPr="005F11A5" w:rsidRDefault="009B4722" w:rsidP="00343D67">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687DBB">
        <w:rPr>
          <w:rFonts w:asciiTheme="majorHAnsi" w:hAnsiTheme="majorHAnsi"/>
          <w:sz w:val="20"/>
        </w:rPr>
        <w:t>;</w:t>
      </w:r>
    </w:p>
    <w:p w14:paraId="66F3E52C" w14:textId="685FB1BF" w:rsidR="009B4722" w:rsidRPr="005F11A5" w:rsidRDefault="009B4722" w:rsidP="00343D67">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sidR="00687DBB">
        <w:rPr>
          <w:rFonts w:asciiTheme="majorHAnsi" w:hAnsiTheme="majorHAnsi"/>
          <w:sz w:val="20"/>
        </w:rPr>
        <w:t>;</w:t>
      </w:r>
    </w:p>
    <w:p w14:paraId="35ABB51B" w14:textId="3A32CE52" w:rsidR="009B4722" w:rsidRPr="005F11A5" w:rsidRDefault="009B4722" w:rsidP="00343D67">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 xml:space="preserve">na základe dôveryhodných informácií, bez potreby vydania predchádzajúceho rozhodnutia akýmkoľvek orgánom verejnej moci, má dôvodné podozrenie, že uchádzač alebo záujemca uzavrel s iným hospodárskym subjektom dohodu narúšajúcu alebo obmedzujúcu hospodársku </w:t>
      </w:r>
      <w:r w:rsidRPr="005F11A5">
        <w:rPr>
          <w:rFonts w:asciiTheme="majorHAnsi" w:hAnsiTheme="majorHAnsi"/>
          <w:sz w:val="20"/>
        </w:rPr>
        <w:lastRenderedPageBreak/>
        <w:t>súťaž, a to bez ohľadu na akýkoľvek majetkový, zmluvný alebo personálny vzťah medzi týmto uchádzačom alebo záujemcom a daným hospodárskym subjektom</w:t>
      </w:r>
      <w:r w:rsidR="00687DBB">
        <w:rPr>
          <w:rFonts w:asciiTheme="majorHAnsi" w:hAnsiTheme="majorHAnsi"/>
          <w:sz w:val="20"/>
        </w:rPr>
        <w:t>;</w:t>
      </w:r>
    </w:p>
    <w:p w14:paraId="174FAAC5" w14:textId="77777777" w:rsidR="009B4722" w:rsidRPr="005F11A5" w:rsidRDefault="009B4722" w:rsidP="00343D67">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CE23EC2" w14:textId="32AEEF32" w:rsidR="00ED1A04" w:rsidRPr="000961E2" w:rsidRDefault="00ED1A04">
      <w:pPr>
        <w:rPr>
          <w:rFonts w:asciiTheme="majorHAnsi" w:hAnsiTheme="majorHAnsi" w:cs="Arial"/>
          <w:noProof w:val="0"/>
          <w:color w:val="000000"/>
          <w:sz w:val="20"/>
          <w:szCs w:val="20"/>
          <w:lang w:eastAsia="en-US"/>
        </w:rPr>
      </w:pPr>
    </w:p>
    <w:p w14:paraId="167632B8" w14:textId="77777777" w:rsidR="00980101" w:rsidRDefault="00980101">
      <w:pPr>
        <w:rPr>
          <w:rFonts w:asciiTheme="majorHAnsi" w:hAnsiTheme="majorHAnsi" w:cs="Arial"/>
          <w:b/>
          <w:bCs/>
          <w:sz w:val="20"/>
          <w:szCs w:val="20"/>
        </w:rPr>
      </w:pPr>
      <w:r>
        <w:rPr>
          <w:rFonts w:asciiTheme="majorHAnsi" w:hAnsiTheme="majorHAnsi" w:cs="Arial"/>
          <w:b/>
          <w:bCs/>
          <w:sz w:val="20"/>
          <w:szCs w:val="20"/>
        </w:rPr>
        <w:br w:type="page"/>
      </w:r>
    </w:p>
    <w:p w14:paraId="4BB5A286" w14:textId="44734DA3" w:rsidR="00B97EAA" w:rsidRPr="000961E2" w:rsidRDefault="00A90EDF" w:rsidP="00B97EAA">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Príloha č. 1</w:t>
      </w:r>
      <w:r w:rsidR="00B97EAA" w:rsidRPr="000961E2">
        <w:rPr>
          <w:rFonts w:asciiTheme="majorHAnsi" w:hAnsiTheme="majorHAnsi" w:cs="Arial"/>
          <w:b/>
          <w:bCs/>
          <w:sz w:val="20"/>
          <w:szCs w:val="20"/>
        </w:rPr>
        <w:t xml:space="preserve"> k časti </w:t>
      </w:r>
      <w:r w:rsidR="00D3262C" w:rsidRPr="000961E2">
        <w:rPr>
          <w:rFonts w:asciiTheme="majorHAnsi" w:hAnsiTheme="majorHAnsi" w:cs="Arial"/>
          <w:b/>
          <w:bCs/>
          <w:sz w:val="20"/>
          <w:szCs w:val="20"/>
        </w:rPr>
        <w:t xml:space="preserve">A.2 </w:t>
      </w:r>
      <w:r w:rsidR="00D3262C" w:rsidRPr="000961E2">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56E25E88" w:rsidR="00D3262C" w:rsidRPr="000961E2" w:rsidRDefault="00CD1EAB" w:rsidP="008C001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008C0015" w:rsidRPr="000961E2">
        <w:rPr>
          <w:rFonts w:asciiTheme="majorHAnsi" w:hAnsiTheme="majorHAnsi" w:cs="Arial"/>
          <w:b/>
          <w:sz w:val="20"/>
          <w:szCs w:val="20"/>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64D6535B"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r w:rsidR="00973282">
              <w:rPr>
                <w:rFonts w:asciiTheme="majorHAnsi" w:hAnsiTheme="majorHAnsi"/>
                <w:b/>
              </w:rPr>
              <w:t xml:space="preserve"> </w:t>
            </w:r>
            <w:r w:rsidR="00973282" w:rsidRPr="00973282">
              <w:rPr>
                <w:rFonts w:asciiTheme="majorHAnsi" w:hAnsiTheme="majorHAnsi"/>
                <w:b/>
              </w:rPr>
              <w:t>podľa jednotlivých odrážok bodu 35.1.1.1</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4709885D" w:rsidR="00D3262C" w:rsidRPr="00020FAA" w:rsidRDefault="00234BA1" w:rsidP="004A61E6">
            <w:pPr>
              <w:pStyle w:val="BodyText2"/>
              <w:rPr>
                <w:rFonts w:asciiTheme="majorHAnsi" w:hAnsiTheme="majorHAnsi"/>
                <w:b/>
              </w:rPr>
            </w:pPr>
            <w:r w:rsidRPr="00020FAA">
              <w:rPr>
                <w:rFonts w:asciiTheme="majorHAnsi" w:hAnsiTheme="majorHAnsi"/>
                <w:b/>
              </w:rPr>
              <w:t xml:space="preserve">Celková </w:t>
            </w:r>
            <w:r w:rsidR="00973282">
              <w:rPr>
                <w:rFonts w:asciiTheme="majorHAnsi" w:hAnsiTheme="majorHAnsi"/>
                <w:b/>
              </w:rPr>
              <w:t xml:space="preserve">implementačná </w:t>
            </w:r>
            <w:r w:rsidRPr="00020FAA">
              <w:rPr>
                <w:rFonts w:asciiTheme="majorHAnsi" w:hAnsiTheme="majorHAnsi"/>
                <w:b/>
              </w:rPr>
              <w:t>cena</w:t>
            </w:r>
            <w:r w:rsidR="009E7B45" w:rsidRPr="00020FAA">
              <w:rPr>
                <w:rFonts w:asciiTheme="majorHAnsi" w:hAnsiTheme="majorHAnsi"/>
                <w:b/>
              </w:rPr>
              <w:t xml:space="preserve"> predmetu z</w:t>
            </w:r>
            <w:r w:rsidR="00F96EF5" w:rsidRPr="00020FAA">
              <w:rPr>
                <w:rFonts w:asciiTheme="majorHAnsi" w:hAnsiTheme="majorHAnsi"/>
                <w:b/>
              </w:rPr>
              <w:t>ákazky</w:t>
            </w:r>
          </w:p>
        </w:tc>
        <w:tc>
          <w:tcPr>
            <w:tcW w:w="4574" w:type="dxa"/>
            <w:vAlign w:val="center"/>
          </w:tcPr>
          <w:p w14:paraId="5A348EA0" w14:textId="6EC03A48" w:rsidR="00D3262C" w:rsidRPr="00020FAA" w:rsidRDefault="008923ED" w:rsidP="004A61E6">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1173B2F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7537D8C0" w14:textId="77777777" w:rsidR="006F0293" w:rsidRPr="000961E2" w:rsidRDefault="006F0293" w:rsidP="006D0ADE">
            <w:pPr>
              <w:jc w:val="center"/>
              <w:rPr>
                <w:rFonts w:asciiTheme="majorHAnsi" w:hAnsiTheme="majorHAnsi" w:cs="Arial"/>
                <w:sz w:val="20"/>
              </w:rPr>
            </w:pPr>
            <w:bookmarkStart w:id="28" w:name="_Hlk525908756"/>
            <w:r w:rsidRPr="000961E2">
              <w:rPr>
                <w:rFonts w:asciiTheme="majorHAnsi" w:hAnsiTheme="majorHAnsi" w:cs="Arial"/>
                <w:sz w:val="20"/>
              </w:rPr>
              <w: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77777777" w:rsidR="006F0293" w:rsidRPr="000961E2" w:rsidRDefault="006F0293" w:rsidP="006F0293">
            <w:pPr>
              <w:rPr>
                <w:rFonts w:asciiTheme="majorHAnsi" w:hAnsiTheme="majorHAnsi" w:cs="Arial"/>
                <w:sz w:val="20"/>
              </w:rPr>
            </w:pPr>
            <w:r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28"/>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830AA8">
        <w:rPr>
          <w:rFonts w:asciiTheme="majorHAnsi" w:hAnsiTheme="majorHAnsi" w:cs="Arial"/>
          <w:b/>
          <w:sz w:val="20"/>
          <w:szCs w:val="20"/>
        </w:rPr>
        <w:lastRenderedPageBreak/>
        <w:t>A.3</w:t>
      </w:r>
      <w:r w:rsidR="00E124AA" w:rsidRPr="00830AA8">
        <w:rPr>
          <w:rFonts w:asciiTheme="majorHAnsi" w:hAnsiTheme="majorHAnsi" w:cs="Arial"/>
          <w:b/>
          <w:sz w:val="20"/>
          <w:szCs w:val="20"/>
        </w:rPr>
        <w:t xml:space="preserve"> </w:t>
      </w:r>
      <w:r w:rsidR="00E124AA" w:rsidRPr="00830AA8">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B92942B" w:rsidR="00E711FE" w:rsidRPr="008E1E36" w:rsidRDefault="00FE462C" w:rsidP="00343D67">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 xml:space="preserve">Verejný </w:t>
      </w:r>
      <w:r w:rsidR="00F74E16" w:rsidRPr="008E1E36">
        <w:rPr>
          <w:rFonts w:asciiTheme="majorHAnsi" w:hAnsiTheme="majorHAnsi" w:cs="Arial"/>
          <w:color w:val="000000"/>
          <w:sz w:val="20"/>
          <w:szCs w:val="20"/>
        </w:rPr>
        <w:t xml:space="preserve">obstarávateľ stanovil </w:t>
      </w:r>
      <w:r w:rsidR="00DC3D73" w:rsidRPr="00DC3D73">
        <w:rPr>
          <w:rFonts w:asciiTheme="majorHAnsi" w:hAnsiTheme="majorHAnsi" w:cs="Arial"/>
          <w:color w:val="000000"/>
          <w:sz w:val="20"/>
          <w:szCs w:val="20"/>
        </w:rPr>
        <w:t>v súlade s § 44 ods. 3 písm. a) zákona o verejnom obstarávaní, že ponuky uchádzačov sa budú vyhodnocovať na základe najlepšieho pomeru ceny a kvality</w:t>
      </w:r>
      <w:r w:rsidR="009A73B0" w:rsidRPr="008E1E36">
        <w:rPr>
          <w:rFonts w:asciiTheme="majorHAnsi" w:hAnsiTheme="majorHAnsi" w:cs="Arial"/>
          <w:color w:val="000000"/>
          <w:sz w:val="20"/>
          <w:szCs w:val="20"/>
        </w:rPr>
        <w:t>.</w:t>
      </w:r>
    </w:p>
    <w:p w14:paraId="512768F8" w14:textId="77777777" w:rsidR="00830AA8" w:rsidRPr="005E5AE0" w:rsidRDefault="00830AA8" w:rsidP="00343D67">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Pr>
          <w:rFonts w:asciiTheme="majorHAnsi" w:hAnsiTheme="majorHAnsi" w:cs="Arial"/>
          <w:bCs/>
          <w:sz w:val="20"/>
          <w:szCs w:val="20"/>
        </w:rPr>
        <w:t>Kritériá</w:t>
      </w:r>
      <w:r w:rsidRPr="005E5AE0">
        <w:rPr>
          <w:rFonts w:ascii="Cambria" w:hAnsi="Cambria" w:cs="Arial"/>
          <w:bCs/>
          <w:sz w:val="20"/>
          <w:szCs w:val="20"/>
        </w:rPr>
        <w:t xml:space="preserve"> </w:t>
      </w:r>
      <w:r w:rsidRPr="00916058">
        <w:rPr>
          <w:rFonts w:ascii="Cambria" w:hAnsi="Cambria" w:cs="Arial"/>
          <w:bCs/>
          <w:sz w:val="20"/>
          <w:szCs w:val="20"/>
        </w:rPr>
        <w:t>na vyhodnotenie ponúk</w:t>
      </w:r>
      <w:r>
        <w:rPr>
          <w:rFonts w:ascii="Cambria" w:hAnsi="Cambria" w:cs="Arial"/>
          <w:bCs/>
          <w:sz w:val="20"/>
          <w:szCs w:val="20"/>
        </w:rPr>
        <w:t>:</w:t>
      </w:r>
    </w:p>
    <w:p w14:paraId="6FF2D1D9" w14:textId="7C1B1040" w:rsidR="00830AA8" w:rsidRDefault="00830AA8" w:rsidP="00830AA8">
      <w:pPr>
        <w:pStyle w:val="ListParagraph"/>
        <w:shd w:val="clear" w:color="auto" w:fill="FFFFFF" w:themeFill="background1"/>
        <w:spacing w:after="0" w:line="240" w:lineRule="auto"/>
        <w:ind w:left="567"/>
        <w:jc w:val="both"/>
        <w:rPr>
          <w:rFonts w:ascii="Cambria" w:hAnsi="Cambria" w:cs="Arial"/>
          <w:bCs/>
          <w:sz w:val="20"/>
          <w:szCs w:val="20"/>
        </w:rPr>
      </w:pPr>
      <w:bookmarkStart w:id="29" w:name="_Hlk43974552"/>
      <w:bookmarkStart w:id="30" w:name="_Hlk43983775"/>
      <w:r w:rsidRPr="00B667DD">
        <w:rPr>
          <w:rFonts w:ascii="Cambria" w:hAnsi="Cambria" w:cs="Arial"/>
          <w:b/>
          <w:sz w:val="20"/>
          <w:szCs w:val="20"/>
        </w:rPr>
        <w:t>Kritérium č. 1:</w:t>
      </w:r>
      <w:r w:rsidRPr="00916058">
        <w:rPr>
          <w:rFonts w:ascii="Cambria" w:hAnsi="Cambria" w:cs="Arial"/>
          <w:bCs/>
          <w:sz w:val="20"/>
          <w:szCs w:val="20"/>
        </w:rPr>
        <w:t xml:space="preserve"> </w:t>
      </w:r>
      <w:bookmarkStart w:id="31" w:name="_Hlk108428479"/>
      <w:r w:rsidR="00DC3D73" w:rsidRPr="00DC3D73">
        <w:rPr>
          <w:rFonts w:ascii="Cambria" w:hAnsi="Cambria" w:cs="Arial"/>
          <w:bCs/>
          <w:sz w:val="20"/>
          <w:szCs w:val="20"/>
        </w:rPr>
        <w:t xml:space="preserve">Celková cena za predmet zákazky v eurách bez DPH uvedená v štruktúre v Tabuľke č. 1 </w:t>
      </w:r>
      <w:r w:rsidR="00BA2061">
        <w:rPr>
          <w:rFonts w:ascii="Cambria" w:hAnsi="Cambria" w:cs="Arial"/>
          <w:bCs/>
          <w:sz w:val="20"/>
          <w:szCs w:val="20"/>
        </w:rPr>
        <w:t>Celková cena za predmet zákazky</w:t>
      </w:r>
      <w:r w:rsidRPr="00916058">
        <w:rPr>
          <w:rFonts w:ascii="Cambria" w:hAnsi="Cambria" w:cs="Arial"/>
          <w:bCs/>
          <w:sz w:val="20"/>
          <w:szCs w:val="20"/>
        </w:rPr>
        <w:t xml:space="preserve"> </w:t>
      </w:r>
      <w:bookmarkEnd w:id="29"/>
      <w:bookmarkEnd w:id="31"/>
      <w:r w:rsidRPr="00916058">
        <w:rPr>
          <w:rFonts w:ascii="Cambria" w:hAnsi="Cambria" w:cs="Arial"/>
          <w:bCs/>
          <w:sz w:val="20"/>
          <w:szCs w:val="20"/>
        </w:rPr>
        <w:t>................................</w:t>
      </w:r>
      <w:r w:rsidR="00FD64B7">
        <w:rPr>
          <w:rFonts w:ascii="Cambria" w:hAnsi="Cambria" w:cs="Arial"/>
          <w:bCs/>
          <w:sz w:val="20"/>
          <w:szCs w:val="20"/>
        </w:rPr>
        <w:t xml:space="preserve"> </w:t>
      </w:r>
      <w:r w:rsidR="00DC3D73">
        <w:rPr>
          <w:rFonts w:ascii="Cambria" w:hAnsi="Cambria" w:cs="Arial"/>
          <w:bCs/>
          <w:sz w:val="20"/>
          <w:szCs w:val="20"/>
        </w:rPr>
        <w:t>7</w:t>
      </w:r>
      <w:r w:rsidRPr="001738B3">
        <w:rPr>
          <w:rFonts w:ascii="Cambria" w:hAnsi="Cambria" w:cs="Arial"/>
          <w:bCs/>
          <w:sz w:val="20"/>
          <w:szCs w:val="20"/>
        </w:rPr>
        <w:t>0</w:t>
      </w:r>
      <w:r w:rsidRPr="00916058">
        <w:rPr>
          <w:rFonts w:ascii="Cambria" w:hAnsi="Cambria" w:cs="Arial"/>
          <w:bCs/>
          <w:sz w:val="20"/>
          <w:szCs w:val="20"/>
        </w:rPr>
        <w:t xml:space="preserve"> bodov</w:t>
      </w:r>
      <w:r>
        <w:rPr>
          <w:rFonts w:ascii="Cambria" w:hAnsi="Cambria" w:cs="Arial"/>
          <w:bCs/>
          <w:sz w:val="20"/>
          <w:szCs w:val="20"/>
        </w:rPr>
        <w:t>.</w:t>
      </w:r>
    </w:p>
    <w:p w14:paraId="51697747" w14:textId="354B6535" w:rsidR="00830AA8" w:rsidRPr="005E5AE0" w:rsidRDefault="00830AA8" w:rsidP="00830AA8">
      <w:pPr>
        <w:pStyle w:val="ListParagraph"/>
        <w:tabs>
          <w:tab w:val="left" w:pos="567"/>
        </w:tabs>
        <w:spacing w:after="0" w:line="240" w:lineRule="auto"/>
        <w:ind w:left="567"/>
        <w:jc w:val="both"/>
        <w:rPr>
          <w:rFonts w:asciiTheme="majorHAnsi" w:hAnsiTheme="majorHAnsi" w:cs="Arial"/>
          <w:sz w:val="20"/>
          <w:szCs w:val="20"/>
        </w:rPr>
      </w:pPr>
      <w:r w:rsidRPr="00B667DD">
        <w:rPr>
          <w:rFonts w:ascii="Cambria" w:hAnsi="Cambria" w:cs="Arial"/>
          <w:b/>
          <w:sz w:val="20"/>
          <w:szCs w:val="20"/>
        </w:rPr>
        <w:t>Kritérium č. 2:</w:t>
      </w:r>
      <w:r w:rsidRPr="00916058">
        <w:rPr>
          <w:rFonts w:ascii="Cambria" w:hAnsi="Cambria" w:cs="Arial"/>
          <w:bCs/>
          <w:sz w:val="20"/>
          <w:szCs w:val="20"/>
        </w:rPr>
        <w:t xml:space="preserve"> </w:t>
      </w:r>
      <w:r w:rsidR="00DC3D73" w:rsidRPr="00DC3D73">
        <w:rPr>
          <w:rFonts w:ascii="Cambria" w:hAnsi="Cambria" w:cs="Arial"/>
          <w:bCs/>
          <w:sz w:val="20"/>
          <w:szCs w:val="20"/>
        </w:rPr>
        <w:t xml:space="preserve">Osobné praktické skúsenosti kľúčových expertov č. 1 až č. </w:t>
      </w:r>
      <w:r w:rsidR="0069257B">
        <w:rPr>
          <w:rFonts w:ascii="Cambria" w:hAnsi="Cambria" w:cs="Arial"/>
          <w:bCs/>
          <w:sz w:val="20"/>
          <w:szCs w:val="20"/>
        </w:rPr>
        <w:t>7</w:t>
      </w:r>
      <w:r w:rsidR="00DC3D73" w:rsidRPr="00DC3D73">
        <w:rPr>
          <w:rFonts w:ascii="Cambria" w:hAnsi="Cambria" w:cs="Arial"/>
          <w:bCs/>
          <w:sz w:val="20"/>
          <w:szCs w:val="20"/>
        </w:rPr>
        <w:t xml:space="preserve"> </w:t>
      </w:r>
      <w:r>
        <w:rPr>
          <w:rFonts w:ascii="Cambria" w:hAnsi="Cambria" w:cs="Arial"/>
          <w:bCs/>
          <w:sz w:val="20"/>
          <w:szCs w:val="20"/>
        </w:rPr>
        <w:t xml:space="preserve">s </w:t>
      </w:r>
      <w:bookmarkStart w:id="32" w:name="_Hlk108428807"/>
      <w:r>
        <w:rPr>
          <w:rFonts w:ascii="Cambria" w:hAnsi="Cambria" w:cs="Arial"/>
          <w:bCs/>
          <w:sz w:val="20"/>
          <w:szCs w:val="20"/>
        </w:rPr>
        <w:t>ďalšími projektami</w:t>
      </w:r>
      <w:r w:rsidRPr="00916058">
        <w:rPr>
          <w:rFonts w:ascii="Cambria" w:hAnsi="Cambria" w:cs="Arial"/>
          <w:bCs/>
          <w:sz w:val="20"/>
          <w:szCs w:val="20"/>
        </w:rPr>
        <w:t xml:space="preserve"> </w:t>
      </w:r>
      <w:r>
        <w:rPr>
          <w:rFonts w:ascii="Cambria" w:hAnsi="Cambria" w:cs="Arial"/>
          <w:bCs/>
          <w:sz w:val="20"/>
          <w:szCs w:val="20"/>
        </w:rPr>
        <w:t>v zmysle bodu 3</w:t>
      </w:r>
      <w:r w:rsidR="00EA02ED">
        <w:rPr>
          <w:rFonts w:ascii="Cambria" w:hAnsi="Cambria" w:cs="Arial"/>
          <w:bCs/>
          <w:sz w:val="20"/>
          <w:szCs w:val="20"/>
        </w:rPr>
        <w:t>5</w:t>
      </w:r>
      <w:r>
        <w:rPr>
          <w:rFonts w:ascii="Cambria" w:hAnsi="Cambria" w:cs="Arial"/>
          <w:bCs/>
          <w:sz w:val="20"/>
          <w:szCs w:val="20"/>
        </w:rPr>
        <w:t xml:space="preserve">.1.2.1 podľa pozície </w:t>
      </w:r>
      <w:r w:rsidRPr="00916058">
        <w:rPr>
          <w:rFonts w:ascii="Cambria" w:hAnsi="Cambria" w:cs="Arial"/>
          <w:bCs/>
          <w:sz w:val="20"/>
          <w:szCs w:val="20"/>
        </w:rPr>
        <w:t xml:space="preserve">za </w:t>
      </w:r>
      <w:r>
        <w:rPr>
          <w:rFonts w:ascii="Cambria" w:hAnsi="Cambria" w:cs="Arial"/>
          <w:bCs/>
          <w:sz w:val="20"/>
          <w:szCs w:val="20"/>
        </w:rPr>
        <w:t>predchádzajúcich</w:t>
      </w:r>
      <w:r w:rsidRPr="00916058">
        <w:rPr>
          <w:rFonts w:ascii="Cambria" w:hAnsi="Cambria" w:cs="Arial"/>
          <w:bCs/>
          <w:sz w:val="20"/>
          <w:szCs w:val="20"/>
        </w:rPr>
        <w:t xml:space="preserve"> </w:t>
      </w:r>
      <w:r>
        <w:rPr>
          <w:rFonts w:ascii="Cambria" w:hAnsi="Cambria" w:cs="Arial"/>
          <w:bCs/>
          <w:sz w:val="20"/>
          <w:szCs w:val="20"/>
        </w:rPr>
        <w:t>5</w:t>
      </w:r>
      <w:r w:rsidRPr="00916058">
        <w:rPr>
          <w:rFonts w:ascii="Cambria" w:hAnsi="Cambria" w:cs="Arial"/>
          <w:bCs/>
          <w:sz w:val="20"/>
          <w:szCs w:val="20"/>
        </w:rPr>
        <w:t xml:space="preserve"> rok</w:t>
      </w:r>
      <w:r>
        <w:rPr>
          <w:rFonts w:ascii="Cambria" w:hAnsi="Cambria" w:cs="Arial"/>
          <w:bCs/>
          <w:sz w:val="20"/>
          <w:szCs w:val="20"/>
        </w:rPr>
        <w:t xml:space="preserve">ov </w:t>
      </w:r>
      <w:r w:rsidRPr="00634BF4">
        <w:rPr>
          <w:rFonts w:ascii="Cambria" w:hAnsi="Cambria" w:cs="Arial"/>
          <w:bCs/>
          <w:sz w:val="20"/>
          <w:szCs w:val="20"/>
        </w:rPr>
        <w:t>od vyhlásenia verejného obstarávania</w:t>
      </w:r>
      <w:bookmarkEnd w:id="32"/>
      <w:r>
        <w:rPr>
          <w:rFonts w:ascii="Cambria" w:hAnsi="Cambria" w:cs="Arial"/>
          <w:bCs/>
          <w:sz w:val="20"/>
          <w:szCs w:val="20"/>
        </w:rPr>
        <w:t xml:space="preserve"> </w:t>
      </w:r>
      <w:r w:rsidRPr="00916058">
        <w:rPr>
          <w:rFonts w:ascii="Cambria" w:hAnsi="Cambria" w:cs="Arial"/>
          <w:bCs/>
          <w:sz w:val="20"/>
          <w:szCs w:val="20"/>
        </w:rPr>
        <w:t>.............</w:t>
      </w:r>
      <w:r w:rsidR="00FD64B7">
        <w:rPr>
          <w:rFonts w:ascii="Cambria" w:hAnsi="Cambria" w:cs="Arial"/>
          <w:bCs/>
          <w:sz w:val="20"/>
          <w:szCs w:val="20"/>
        </w:rPr>
        <w:t xml:space="preserve"> </w:t>
      </w:r>
      <w:r w:rsidR="00DC3D73">
        <w:rPr>
          <w:rFonts w:ascii="Cambria" w:hAnsi="Cambria" w:cs="Arial"/>
          <w:bCs/>
          <w:sz w:val="20"/>
          <w:szCs w:val="20"/>
        </w:rPr>
        <w:t>3</w:t>
      </w:r>
      <w:r w:rsidRPr="001738B3">
        <w:rPr>
          <w:rFonts w:ascii="Cambria" w:hAnsi="Cambria" w:cs="Arial"/>
          <w:bCs/>
          <w:sz w:val="20"/>
          <w:szCs w:val="20"/>
        </w:rPr>
        <w:t>0</w:t>
      </w:r>
      <w:r w:rsidRPr="00634BF4">
        <w:rPr>
          <w:rFonts w:ascii="Cambria" w:hAnsi="Cambria" w:cs="Arial"/>
          <w:bCs/>
          <w:color w:val="FF0000"/>
          <w:sz w:val="20"/>
          <w:szCs w:val="20"/>
        </w:rPr>
        <w:t xml:space="preserve"> </w:t>
      </w:r>
      <w:r w:rsidRPr="00916058">
        <w:rPr>
          <w:rFonts w:ascii="Cambria" w:hAnsi="Cambria" w:cs="Arial"/>
          <w:bCs/>
          <w:sz w:val="20"/>
          <w:szCs w:val="20"/>
        </w:rPr>
        <w:t>bodov</w:t>
      </w:r>
      <w:r w:rsidRPr="00F01E32">
        <w:rPr>
          <w:rFonts w:asciiTheme="majorHAnsi" w:hAnsiTheme="majorHAnsi" w:cs="Arial"/>
          <w:sz w:val="20"/>
          <w:szCs w:val="20"/>
        </w:rPr>
        <w:t>.</w:t>
      </w:r>
    </w:p>
    <w:bookmarkEnd w:id="30"/>
    <w:p w14:paraId="5611CBF6" w14:textId="7B4AF261" w:rsidR="00830AA8" w:rsidRPr="00076944" w:rsidRDefault="00830AA8" w:rsidP="00343D67">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Uchádzač uvedie svoj návrh na plnenie kritéria </w:t>
      </w:r>
      <w:r>
        <w:rPr>
          <w:rFonts w:asciiTheme="majorHAnsi" w:hAnsiTheme="majorHAnsi" w:cs="Arial"/>
          <w:bCs/>
          <w:sz w:val="20"/>
          <w:szCs w:val="20"/>
        </w:rPr>
        <w:t>č. 1</w:t>
      </w:r>
      <w:r w:rsidR="00C239FC">
        <w:rPr>
          <w:rFonts w:asciiTheme="majorHAnsi" w:hAnsiTheme="majorHAnsi" w:cs="Arial"/>
          <w:bCs/>
          <w:sz w:val="20"/>
          <w:szCs w:val="20"/>
        </w:rPr>
        <w:t xml:space="preserve"> a č. 2</w:t>
      </w:r>
      <w:r w:rsidR="00FD64B7">
        <w:rPr>
          <w:rFonts w:asciiTheme="majorHAnsi" w:hAnsiTheme="majorHAnsi" w:cs="Arial"/>
          <w:bCs/>
          <w:sz w:val="20"/>
          <w:szCs w:val="20"/>
        </w:rPr>
        <w:t xml:space="preserve"> </w:t>
      </w:r>
      <w:r w:rsidRPr="00076944">
        <w:rPr>
          <w:rFonts w:asciiTheme="majorHAnsi" w:hAnsiTheme="majorHAnsi" w:cs="Arial"/>
          <w:bCs/>
          <w:sz w:val="20"/>
          <w:szCs w:val="20"/>
        </w:rPr>
        <w:t>na vyhodnotenie ponúk podľa vzoru uvedeného v </w:t>
      </w:r>
      <w:r>
        <w:rPr>
          <w:rFonts w:asciiTheme="majorHAnsi" w:hAnsiTheme="majorHAnsi" w:cs="Arial"/>
          <w:bCs/>
          <w:sz w:val="20"/>
          <w:szCs w:val="20"/>
        </w:rPr>
        <w:t>P</w:t>
      </w:r>
      <w:r w:rsidRPr="00076944">
        <w:rPr>
          <w:rFonts w:asciiTheme="majorHAnsi" w:hAnsiTheme="majorHAnsi" w:cs="Arial"/>
          <w:bCs/>
          <w:sz w:val="20"/>
          <w:szCs w:val="20"/>
        </w:rPr>
        <w:t>rílohe č.</w:t>
      </w:r>
      <w:r>
        <w:rPr>
          <w:rFonts w:asciiTheme="majorHAnsi" w:hAnsiTheme="majorHAnsi" w:cs="Arial"/>
          <w:bCs/>
          <w:sz w:val="20"/>
          <w:szCs w:val="20"/>
        </w:rPr>
        <w:t> </w:t>
      </w:r>
      <w:r w:rsidRPr="00076944">
        <w:rPr>
          <w:rFonts w:asciiTheme="majorHAnsi" w:hAnsiTheme="majorHAnsi" w:cs="Arial"/>
          <w:bCs/>
          <w:sz w:val="20"/>
          <w:szCs w:val="20"/>
        </w:rPr>
        <w:t xml:space="preserve">1 tejto časti </w:t>
      </w:r>
      <w:r w:rsidRPr="00076944">
        <w:rPr>
          <w:rFonts w:asciiTheme="majorHAnsi" w:hAnsiTheme="majorHAnsi" w:cs="Arial"/>
          <w:sz w:val="20"/>
          <w:szCs w:val="20"/>
        </w:rPr>
        <w:t xml:space="preserve">A.3 </w:t>
      </w:r>
      <w:r w:rsidRPr="00076944">
        <w:rPr>
          <w:rFonts w:asciiTheme="majorHAnsi" w:hAnsiTheme="majorHAnsi" w:cs="Arial"/>
          <w:bCs/>
          <w:i/>
          <w:sz w:val="20"/>
          <w:szCs w:val="20"/>
        </w:rPr>
        <w:t>KRITÉRIÁ NA VYHODNOTENIE PONÚK A PRAVIDLÁ ICH UPLATNENIA</w:t>
      </w:r>
      <w:r w:rsidRPr="00076944">
        <w:rPr>
          <w:rFonts w:asciiTheme="majorHAnsi" w:hAnsiTheme="majorHAnsi" w:cs="Arial"/>
          <w:bCs/>
          <w:sz w:val="20"/>
          <w:szCs w:val="20"/>
        </w:rPr>
        <w:t xml:space="preserve"> týchto súťažných podkladov.</w:t>
      </w:r>
    </w:p>
    <w:p w14:paraId="03CA8F29" w14:textId="3AF3A801" w:rsidR="00830AA8" w:rsidRPr="00076944" w:rsidRDefault="00830AA8" w:rsidP="00343D67">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Poradie uchádzačov sa určí porovnaním </w:t>
      </w:r>
      <w:r>
        <w:rPr>
          <w:rFonts w:asciiTheme="majorHAnsi" w:hAnsiTheme="majorHAnsi" w:cs="Arial"/>
          <w:bCs/>
          <w:sz w:val="20"/>
          <w:szCs w:val="20"/>
        </w:rPr>
        <w:t>dosiahnutého bodového hodnotenia</w:t>
      </w:r>
      <w:r w:rsidR="00FD64B7">
        <w:rPr>
          <w:rFonts w:asciiTheme="majorHAnsi" w:hAnsiTheme="majorHAnsi" w:cs="Arial"/>
          <w:bCs/>
          <w:sz w:val="20"/>
          <w:szCs w:val="20"/>
        </w:rPr>
        <w:t xml:space="preserve"> </w:t>
      </w:r>
      <w:r w:rsidRPr="00076944">
        <w:rPr>
          <w:rFonts w:asciiTheme="majorHAnsi" w:hAnsiTheme="majorHAnsi" w:cs="Arial"/>
          <w:bCs/>
          <w:sz w:val="20"/>
          <w:szCs w:val="20"/>
        </w:rPr>
        <w:t>jednotlivých pon</w:t>
      </w:r>
      <w:r>
        <w:rPr>
          <w:rFonts w:asciiTheme="majorHAnsi" w:hAnsiTheme="majorHAnsi" w:cs="Arial"/>
          <w:bCs/>
          <w:sz w:val="20"/>
          <w:szCs w:val="20"/>
        </w:rPr>
        <w:t>úk</w:t>
      </w:r>
      <w:r w:rsidRPr="00076944">
        <w:rPr>
          <w:rFonts w:asciiTheme="majorHAnsi" w:hAnsiTheme="majorHAnsi" w:cs="Arial"/>
          <w:bCs/>
          <w:sz w:val="20"/>
          <w:szCs w:val="20"/>
        </w:rPr>
        <w:t xml:space="preserve"> uchádzačov.</w:t>
      </w:r>
    </w:p>
    <w:p w14:paraId="0CE2D5DD" w14:textId="681DE68E" w:rsidR="00830AA8" w:rsidRPr="00076944" w:rsidRDefault="00830AA8" w:rsidP="00343D67">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Na prvom mieste sa umiestni uchádzač, </w:t>
      </w:r>
      <w:r w:rsidRPr="002D1BE3">
        <w:rPr>
          <w:rFonts w:asciiTheme="majorHAnsi" w:hAnsiTheme="majorHAnsi" w:cs="Arial"/>
          <w:bCs/>
          <w:sz w:val="20"/>
          <w:szCs w:val="20"/>
        </w:rPr>
        <w:t>ktorého ponuka po súčte bodov pridelených jednotlivým kritériám (t.</w:t>
      </w:r>
      <w:r>
        <w:rPr>
          <w:rFonts w:asciiTheme="majorHAnsi" w:hAnsiTheme="majorHAnsi" w:cs="Arial"/>
          <w:bCs/>
          <w:sz w:val="20"/>
          <w:szCs w:val="20"/>
        </w:rPr>
        <w:t xml:space="preserve"> </w:t>
      </w:r>
      <w:r w:rsidRPr="002D1BE3">
        <w:rPr>
          <w:rFonts w:asciiTheme="majorHAnsi" w:hAnsiTheme="majorHAnsi" w:cs="Arial"/>
          <w:bCs/>
          <w:sz w:val="20"/>
          <w:szCs w:val="20"/>
        </w:rPr>
        <w:t xml:space="preserve">j. kritériám č. 1 </w:t>
      </w:r>
      <w:r>
        <w:rPr>
          <w:rFonts w:asciiTheme="majorHAnsi" w:hAnsiTheme="majorHAnsi" w:cs="Arial"/>
          <w:bCs/>
          <w:sz w:val="20"/>
          <w:szCs w:val="20"/>
        </w:rPr>
        <w:t>a č. 2</w:t>
      </w:r>
      <w:r w:rsidR="00AD4FB4">
        <w:rPr>
          <w:rFonts w:asciiTheme="majorHAnsi" w:hAnsiTheme="majorHAnsi" w:cs="Arial"/>
          <w:bCs/>
          <w:sz w:val="20"/>
          <w:szCs w:val="20"/>
        </w:rPr>
        <w:t xml:space="preserve">; </w:t>
      </w:r>
      <w:r w:rsidR="00AD4FB4" w:rsidRPr="00B667DD">
        <w:rPr>
          <w:rFonts w:ascii="Cambria" w:hAnsi="Cambria" w:cs="Arial"/>
          <w:bCs/>
          <w:sz w:val="20"/>
          <w:szCs w:val="20"/>
        </w:rPr>
        <w:t>VHP = BK1 + BK2</w:t>
      </w:r>
      <w:r w:rsidRPr="002D1BE3">
        <w:rPr>
          <w:rFonts w:asciiTheme="majorHAnsi" w:hAnsiTheme="majorHAnsi" w:cs="Arial"/>
          <w:bCs/>
          <w:sz w:val="20"/>
          <w:szCs w:val="20"/>
        </w:rPr>
        <w:t xml:space="preserve">) dosiahne najvyššie bodové hodnotenie. Poradie ostatných uchádzačov sa stanoví </w:t>
      </w:r>
      <w:r>
        <w:rPr>
          <w:rFonts w:asciiTheme="majorHAnsi" w:hAnsiTheme="majorHAnsi" w:cs="Arial"/>
          <w:bCs/>
          <w:sz w:val="20"/>
          <w:szCs w:val="20"/>
        </w:rPr>
        <w:t>v</w:t>
      </w:r>
      <w:r w:rsidRPr="002D1BE3">
        <w:rPr>
          <w:rFonts w:asciiTheme="majorHAnsi" w:hAnsiTheme="majorHAnsi" w:cs="Arial"/>
          <w:bCs/>
          <w:sz w:val="20"/>
          <w:szCs w:val="20"/>
        </w:rPr>
        <w:t>zostupne podľa počtu pridelených bodov</w:t>
      </w:r>
      <w:r w:rsidRPr="00076944">
        <w:rPr>
          <w:rFonts w:asciiTheme="majorHAnsi" w:hAnsiTheme="majorHAnsi" w:cs="Arial"/>
          <w:bCs/>
          <w:sz w:val="20"/>
          <w:szCs w:val="20"/>
        </w:rPr>
        <w:t>.</w:t>
      </w:r>
    </w:p>
    <w:p w14:paraId="75333B13" w14:textId="5E084862" w:rsidR="00830AA8" w:rsidRPr="00076944" w:rsidRDefault="00830AA8" w:rsidP="00343D67">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V</w:t>
      </w:r>
      <w:r>
        <w:rPr>
          <w:rFonts w:asciiTheme="majorHAnsi" w:hAnsiTheme="majorHAnsi" w:cs="Arial"/>
          <w:bCs/>
          <w:sz w:val="20"/>
          <w:szCs w:val="20"/>
        </w:rPr>
        <w:t> prípade, ak</w:t>
      </w:r>
      <w:r w:rsidRPr="00453388">
        <w:rPr>
          <w:rFonts w:ascii="Cambria" w:hAnsi="Cambria" w:cs="Arial"/>
          <w:bCs/>
          <w:sz w:val="20"/>
          <w:szCs w:val="20"/>
        </w:rPr>
        <w:t xml:space="preserve"> </w:t>
      </w:r>
      <w:r w:rsidRPr="00916058">
        <w:rPr>
          <w:rFonts w:ascii="Cambria" w:hAnsi="Cambria" w:cs="Arial"/>
          <w:bCs/>
          <w:sz w:val="20"/>
          <w:szCs w:val="20"/>
        </w:rPr>
        <w:t xml:space="preserve">dvaja alebo viacerí uchádzači dosiahnu po súčte bodov pridelených kritériám určených verejným obstarávateľom na hodnotenie ponúk rovnaký počet bodov, považuje sa za uchádzača </w:t>
      </w:r>
      <w:r w:rsidRPr="00916058">
        <w:rPr>
          <w:rFonts w:ascii="Cambria" w:hAnsi="Cambria" w:cs="Arial"/>
          <w:bCs/>
          <w:sz w:val="20"/>
          <w:szCs w:val="20"/>
        </w:rPr>
        <w:br/>
        <w:t>s</w:t>
      </w:r>
      <w:r w:rsidR="00FD64B7">
        <w:rPr>
          <w:rFonts w:ascii="Cambria" w:hAnsi="Cambria" w:cs="Arial"/>
          <w:bCs/>
          <w:sz w:val="20"/>
          <w:szCs w:val="20"/>
        </w:rPr>
        <w:t xml:space="preserve"> </w:t>
      </w:r>
      <w:r w:rsidRPr="00916058">
        <w:rPr>
          <w:rFonts w:ascii="Cambria" w:hAnsi="Cambria" w:cs="Arial"/>
          <w:bCs/>
          <w:sz w:val="20"/>
          <w:szCs w:val="20"/>
        </w:rPr>
        <w:t>lepším umiestnením ten uchádzač, ktorý dosiahne vyššie</w:t>
      </w:r>
      <w:r w:rsidR="00FD64B7">
        <w:rPr>
          <w:rFonts w:ascii="Cambria" w:hAnsi="Cambria" w:cs="Arial"/>
          <w:bCs/>
          <w:sz w:val="20"/>
          <w:szCs w:val="20"/>
        </w:rPr>
        <w:t xml:space="preserve"> </w:t>
      </w:r>
      <w:r w:rsidRPr="00916058">
        <w:rPr>
          <w:rFonts w:ascii="Cambria" w:hAnsi="Cambria" w:cs="Arial"/>
          <w:bCs/>
          <w:sz w:val="20"/>
          <w:szCs w:val="20"/>
        </w:rPr>
        <w:t>bodové hodnotenie v kritériu č. 1</w:t>
      </w:r>
      <w:r w:rsidR="00AD4FB4">
        <w:rPr>
          <w:rFonts w:ascii="Cambria" w:hAnsi="Cambria" w:cs="Arial"/>
          <w:bCs/>
          <w:sz w:val="20"/>
          <w:szCs w:val="20"/>
        </w:rPr>
        <w:t>; (BK1)</w:t>
      </w:r>
      <w:r w:rsidRPr="00916058">
        <w:rPr>
          <w:rFonts w:ascii="Cambria" w:hAnsi="Cambria" w:cs="Arial"/>
          <w:bCs/>
          <w:sz w:val="20"/>
          <w:szCs w:val="20"/>
        </w:rPr>
        <w:t>.</w:t>
      </w:r>
    </w:p>
    <w:p w14:paraId="496E4628" w14:textId="77777777" w:rsidR="00830AA8" w:rsidRPr="00076944" w:rsidRDefault="00830AA8" w:rsidP="00343D67">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p>
    <w:p w14:paraId="268648EB" w14:textId="77777777" w:rsidR="00830AA8" w:rsidRPr="00453388" w:rsidRDefault="00830AA8" w:rsidP="00343D67">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61B66">
        <w:rPr>
          <w:rFonts w:asciiTheme="majorHAnsi" w:hAnsiTheme="majorHAnsi" w:cs="Arial"/>
          <w:bCs/>
          <w:sz w:val="20"/>
          <w:szCs w:val="20"/>
        </w:rPr>
        <w:t>Verejný</w:t>
      </w:r>
      <w:r w:rsidRPr="0007694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verejného obstarávateľa na predmet zákazky</w:t>
      </w:r>
      <w:r w:rsidRPr="00076944">
        <w:rPr>
          <w:rFonts w:asciiTheme="majorHAnsi" w:hAnsiTheme="majorHAnsi" w:cs="Arial"/>
          <w:sz w:val="20"/>
          <w:szCs w:val="20"/>
        </w:rPr>
        <w:t>.</w:t>
      </w:r>
    </w:p>
    <w:p w14:paraId="08A837CA" w14:textId="77777777" w:rsidR="00830AA8" w:rsidRPr="00453388" w:rsidRDefault="00830AA8" w:rsidP="00EB2B57">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916058">
        <w:rPr>
          <w:rFonts w:ascii="Cambria" w:hAnsi="Cambria" w:cs="Arial"/>
          <w:bCs/>
          <w:sz w:val="20"/>
          <w:szCs w:val="20"/>
        </w:rPr>
        <w:t>Pravidlá na uplatnenie kritérií:</w:t>
      </w:r>
    </w:p>
    <w:p w14:paraId="3BCD4811" w14:textId="77777777" w:rsidR="00FC513A" w:rsidRDefault="00980101" w:rsidP="00B667DD">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F15C17">
        <w:rPr>
          <w:rFonts w:ascii="Cambria" w:hAnsi="Cambria" w:cs="Arial"/>
          <w:b/>
          <w:sz w:val="20"/>
          <w:szCs w:val="20"/>
        </w:rPr>
        <w:t>Kritérium č. 1:</w:t>
      </w:r>
      <w:r w:rsidRPr="00916058">
        <w:rPr>
          <w:rFonts w:ascii="Cambria" w:hAnsi="Cambria" w:cs="Arial"/>
          <w:bCs/>
          <w:sz w:val="20"/>
          <w:szCs w:val="20"/>
        </w:rPr>
        <w:t xml:space="preserve"> </w:t>
      </w:r>
      <w:r w:rsidRPr="00DC3D73">
        <w:rPr>
          <w:rFonts w:ascii="Cambria" w:hAnsi="Cambria" w:cs="Arial"/>
          <w:bCs/>
          <w:sz w:val="20"/>
          <w:szCs w:val="20"/>
        </w:rPr>
        <w:t>Celková cena za predmet zákazky v eurách bez DPH</w:t>
      </w:r>
      <w:r>
        <w:rPr>
          <w:rFonts w:ascii="Cambria" w:hAnsi="Cambria" w:cs="Arial"/>
          <w:bCs/>
          <w:sz w:val="20"/>
          <w:szCs w:val="20"/>
        </w:rPr>
        <w:t xml:space="preserve"> </w:t>
      </w:r>
      <w:r>
        <w:rPr>
          <w:rFonts w:ascii="Cambria" w:hAnsi="Cambria" w:cs="Arial"/>
          <w:noProof w:val="0"/>
          <w:sz w:val="20"/>
          <w:szCs w:val="20"/>
        </w:rPr>
        <w:t>u</w:t>
      </w:r>
      <w:r w:rsidR="00FC4D60" w:rsidRPr="00FC4D60">
        <w:rPr>
          <w:rFonts w:ascii="Cambria" w:hAnsi="Cambria" w:cs="Arial"/>
          <w:noProof w:val="0"/>
          <w:sz w:val="20"/>
          <w:szCs w:val="20"/>
        </w:rPr>
        <w:t xml:space="preserve">vedená v štruktúre v Tabuľke č. 1 </w:t>
      </w:r>
      <w:r w:rsidR="00AD4FB4">
        <w:rPr>
          <w:rFonts w:ascii="Cambria" w:hAnsi="Cambria" w:cs="Arial"/>
          <w:bCs/>
          <w:sz w:val="20"/>
          <w:szCs w:val="20"/>
        </w:rPr>
        <w:t xml:space="preserve">Celková cena za predmet zákazky. </w:t>
      </w:r>
    </w:p>
    <w:p w14:paraId="387100BF" w14:textId="2918E9C7" w:rsidR="00830AA8" w:rsidRPr="00916058" w:rsidRDefault="00FC513A" w:rsidP="00B667DD">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noProof w:val="0"/>
          <w:sz w:val="20"/>
          <w:szCs w:val="20"/>
        </w:rPr>
      </w:pPr>
      <w:r w:rsidRPr="00FC513A">
        <w:rPr>
          <w:rFonts w:ascii="Cambria" w:hAnsi="Cambria" w:cs="Arial"/>
          <w:bCs/>
          <w:noProof w:val="0"/>
          <w:sz w:val="20"/>
          <w:szCs w:val="20"/>
        </w:rPr>
        <w:t>S</w:t>
      </w:r>
      <w:r w:rsidR="00830AA8" w:rsidRPr="00FC513A">
        <w:rPr>
          <w:rFonts w:ascii="Cambria" w:hAnsi="Cambria" w:cs="Arial"/>
          <w:bCs/>
          <w:noProof w:val="0"/>
          <w:sz w:val="20"/>
          <w:szCs w:val="20"/>
        </w:rPr>
        <w:t>pôsob prideľovania bodov pri vyhodnocovaní ponúk:</w:t>
      </w:r>
    </w:p>
    <w:p w14:paraId="62367A59" w14:textId="50FCFC46" w:rsidR="00830AA8" w:rsidRPr="00916058"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 xml:space="preserve">Maximálny počet bodov pri kritériu č. 1 sa pridelí ponuke uchádzača s najnižšou </w:t>
      </w:r>
      <w:r>
        <w:rPr>
          <w:rFonts w:ascii="Cambria" w:hAnsi="Cambria" w:cs="Arial"/>
          <w:bCs/>
          <w:noProof w:val="0"/>
          <w:sz w:val="20"/>
          <w:szCs w:val="20"/>
        </w:rPr>
        <w:t xml:space="preserve">cenou </w:t>
      </w:r>
      <w:bookmarkStart w:id="33" w:name="_Hlk43899295"/>
      <w:r w:rsidRPr="00453388">
        <w:rPr>
          <w:rFonts w:ascii="Cambria" w:hAnsi="Cambria" w:cs="Arial"/>
          <w:bCs/>
          <w:noProof w:val="0"/>
          <w:sz w:val="20"/>
          <w:szCs w:val="20"/>
        </w:rPr>
        <w:t>spolu za predmet zákazky v eurách bez DPH</w:t>
      </w:r>
      <w:bookmarkEnd w:id="33"/>
      <w:r w:rsidRPr="00453388">
        <w:rPr>
          <w:rFonts w:ascii="Cambria" w:hAnsi="Cambria" w:cs="Arial"/>
          <w:bCs/>
          <w:noProof w:val="0"/>
          <w:sz w:val="20"/>
          <w:szCs w:val="20"/>
        </w:rPr>
        <w:t xml:space="preserve"> uveden</w:t>
      </w:r>
      <w:r>
        <w:rPr>
          <w:rFonts w:ascii="Cambria" w:hAnsi="Cambria" w:cs="Arial"/>
          <w:bCs/>
          <w:noProof w:val="0"/>
          <w:sz w:val="20"/>
          <w:szCs w:val="20"/>
        </w:rPr>
        <w:t>ou</w:t>
      </w:r>
      <w:r w:rsidRPr="00453388">
        <w:rPr>
          <w:rFonts w:ascii="Cambria" w:hAnsi="Cambria" w:cs="Arial"/>
          <w:bCs/>
          <w:noProof w:val="0"/>
          <w:sz w:val="20"/>
          <w:szCs w:val="20"/>
        </w:rPr>
        <w:t xml:space="preserve"> v </w:t>
      </w:r>
      <w:r w:rsidR="00FC4D60">
        <w:rPr>
          <w:rFonts w:ascii="Cambria" w:hAnsi="Cambria" w:cs="Arial"/>
          <w:bCs/>
          <w:noProof w:val="0"/>
          <w:sz w:val="20"/>
          <w:szCs w:val="20"/>
        </w:rPr>
        <w:t>T</w:t>
      </w:r>
      <w:r w:rsidRPr="00453388">
        <w:rPr>
          <w:rFonts w:ascii="Cambria" w:hAnsi="Cambria" w:cs="Arial"/>
          <w:bCs/>
          <w:noProof w:val="0"/>
          <w:sz w:val="20"/>
          <w:szCs w:val="20"/>
        </w:rPr>
        <w:t xml:space="preserve">abuľke </w:t>
      </w:r>
      <w:r w:rsidR="00FC4D60">
        <w:rPr>
          <w:rFonts w:ascii="Cambria" w:hAnsi="Cambria" w:cs="Arial"/>
          <w:bCs/>
          <w:noProof w:val="0"/>
          <w:sz w:val="20"/>
          <w:szCs w:val="20"/>
        </w:rPr>
        <w:t xml:space="preserve">č. 1 </w:t>
      </w:r>
      <w:r w:rsidRPr="00453388">
        <w:rPr>
          <w:rFonts w:ascii="Cambria" w:hAnsi="Cambria" w:cs="Arial"/>
          <w:bCs/>
          <w:noProof w:val="0"/>
          <w:sz w:val="20"/>
          <w:szCs w:val="20"/>
        </w:rPr>
        <w:t xml:space="preserve">Prílohy č. 1 k časti A.3 KRITÉRIÁ NA VYHODNOTENIE PONÚK A PRAVIDLÁ ICH UPLATNENIA </w:t>
      </w:r>
      <w:r w:rsidRPr="00916058">
        <w:rPr>
          <w:rFonts w:ascii="Cambria" w:hAnsi="Cambria" w:cs="Arial"/>
          <w:bCs/>
          <w:noProof w:val="0"/>
          <w:sz w:val="20"/>
          <w:szCs w:val="20"/>
        </w:rPr>
        <w:t>týchto súťažných podkladov a pri ostatných ponukách sa určí úmerou. Takto vypočítané hodnoty bodov ostatných ponúk sa zaokrúhlia na dve desatinné miesta.</w:t>
      </w:r>
    </w:p>
    <w:p w14:paraId="5F0095CD" w14:textId="7ADCB226" w:rsidR="00830AA8"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Cs/>
          <w:noProof w:val="0"/>
          <w:sz w:val="20"/>
          <w:szCs w:val="20"/>
        </w:rPr>
        <w:tab/>
      </w:r>
      <w:r w:rsidRPr="00B667DD">
        <w:rPr>
          <w:rFonts w:ascii="Cambria" w:hAnsi="Cambria" w:cs="Arial"/>
          <w:b/>
          <w:noProof w:val="0"/>
          <w:sz w:val="20"/>
          <w:szCs w:val="20"/>
        </w:rPr>
        <w:t xml:space="preserve">BK1 </w:t>
      </w:r>
      <w:r w:rsidRPr="00916058">
        <w:rPr>
          <w:rFonts w:ascii="Cambria" w:hAnsi="Cambria" w:cs="Arial"/>
          <w:bCs/>
          <w:noProof w:val="0"/>
          <w:sz w:val="20"/>
          <w:szCs w:val="20"/>
        </w:rPr>
        <w:t>= [(</w:t>
      </w:r>
      <w:proofErr w:type="spellStart"/>
      <w:r w:rsidRPr="00916058">
        <w:rPr>
          <w:rFonts w:ascii="Cambria" w:hAnsi="Cambria" w:cs="Arial"/>
          <w:bCs/>
          <w:noProof w:val="0"/>
          <w:sz w:val="20"/>
          <w:szCs w:val="20"/>
        </w:rPr>
        <w:t>cena</w:t>
      </w:r>
      <w:r w:rsidRPr="00916058">
        <w:rPr>
          <w:rFonts w:ascii="Cambria" w:hAnsi="Cambria" w:cs="Arial"/>
          <w:bCs/>
          <w:noProof w:val="0"/>
          <w:sz w:val="20"/>
          <w:szCs w:val="20"/>
          <w:vertAlign w:val="subscript"/>
        </w:rPr>
        <w:t>min</w:t>
      </w:r>
      <w:proofErr w:type="spellEnd"/>
      <w:r w:rsidR="00FD64B7">
        <w:rPr>
          <w:rFonts w:ascii="Cambria" w:hAnsi="Cambria" w:cs="Arial"/>
          <w:bCs/>
          <w:noProof w:val="0"/>
          <w:sz w:val="20"/>
          <w:szCs w:val="20"/>
        </w:rPr>
        <w:t xml:space="preserve"> </w:t>
      </w:r>
      <w:r w:rsidRPr="00916058">
        <w:rPr>
          <w:rFonts w:ascii="Cambria" w:hAnsi="Cambria" w:cs="Arial"/>
          <w:bCs/>
          <w:noProof w:val="0"/>
          <w:sz w:val="20"/>
          <w:szCs w:val="20"/>
        </w:rPr>
        <w:t xml:space="preserve">/ </w:t>
      </w:r>
      <w:proofErr w:type="spellStart"/>
      <w:r w:rsidRPr="00916058">
        <w:rPr>
          <w:rFonts w:ascii="Cambria" w:hAnsi="Cambria" w:cs="Arial"/>
          <w:bCs/>
          <w:noProof w:val="0"/>
          <w:sz w:val="20"/>
          <w:szCs w:val="20"/>
        </w:rPr>
        <w:t>cena</w:t>
      </w:r>
      <w:r w:rsidRPr="00916058">
        <w:rPr>
          <w:rFonts w:ascii="Cambria" w:hAnsi="Cambria" w:cs="Arial"/>
          <w:bCs/>
          <w:noProof w:val="0"/>
          <w:sz w:val="20"/>
          <w:szCs w:val="20"/>
          <w:vertAlign w:val="subscript"/>
        </w:rPr>
        <w:t>návrh</w:t>
      </w:r>
      <w:proofErr w:type="spellEnd"/>
      <w:r w:rsidRPr="00916058">
        <w:rPr>
          <w:rFonts w:ascii="Cambria" w:hAnsi="Cambria" w:cs="Arial"/>
          <w:bCs/>
          <w:noProof w:val="0"/>
          <w:sz w:val="20"/>
          <w:szCs w:val="20"/>
          <w:vertAlign w:val="subscript"/>
        </w:rPr>
        <w:t xml:space="preserve"> i</w:t>
      </w:r>
      <w:r w:rsidRPr="00916058">
        <w:rPr>
          <w:rFonts w:ascii="Cambria" w:hAnsi="Cambria" w:cs="Arial"/>
          <w:bCs/>
          <w:noProof w:val="0"/>
          <w:sz w:val="20"/>
          <w:szCs w:val="20"/>
        </w:rPr>
        <w:t xml:space="preserve"> ) * (</w:t>
      </w:r>
      <w:r w:rsidR="00C239FC">
        <w:rPr>
          <w:rFonts w:ascii="Cambria" w:hAnsi="Cambria" w:cs="Arial"/>
          <w:bCs/>
          <w:noProof w:val="0"/>
          <w:sz w:val="20"/>
          <w:szCs w:val="20"/>
        </w:rPr>
        <w:t>7</w:t>
      </w:r>
      <w:r w:rsidRPr="00916058">
        <w:rPr>
          <w:rFonts w:ascii="Cambria" w:hAnsi="Cambria" w:cs="Arial"/>
          <w:bCs/>
          <w:noProof w:val="0"/>
          <w:sz w:val="20"/>
          <w:szCs w:val="20"/>
        </w:rPr>
        <w:t>0)]</w:t>
      </w:r>
      <w:r w:rsidR="00FD64B7">
        <w:rPr>
          <w:rFonts w:ascii="Cambria" w:hAnsi="Cambria" w:cs="Arial"/>
          <w:bCs/>
          <w:noProof w:val="0"/>
          <w:sz w:val="20"/>
          <w:szCs w:val="20"/>
        </w:rPr>
        <w:t xml:space="preserve"> </w:t>
      </w:r>
      <w:r w:rsidRPr="00916058">
        <w:rPr>
          <w:rFonts w:ascii="Cambria" w:hAnsi="Cambria" w:cs="Arial"/>
          <w:bCs/>
          <w:noProof w:val="0"/>
          <w:sz w:val="20"/>
          <w:szCs w:val="20"/>
        </w:rPr>
        <w:t>bodov</w:t>
      </w:r>
    </w:p>
    <w:p w14:paraId="410E38CC" w14:textId="16507293" w:rsidR="00980101" w:rsidRPr="00916058" w:rsidRDefault="00980101" w:rsidP="00B667DD">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Pr>
          <w:rFonts w:ascii="Cambria" w:hAnsi="Cambria" w:cs="Arial"/>
          <w:bCs/>
          <w:noProof w:val="0"/>
          <w:sz w:val="20"/>
          <w:szCs w:val="20"/>
        </w:rPr>
        <w:t>kde</w:t>
      </w:r>
    </w:p>
    <w:p w14:paraId="347FC1C6" w14:textId="5D28BF4C" w:rsidR="00830AA8" w:rsidRPr="00916058"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 xml:space="preserve">BK1 </w:t>
      </w:r>
      <w:r w:rsidR="00980101">
        <w:rPr>
          <w:rFonts w:ascii="Cambria" w:hAnsi="Cambria" w:cs="Arial"/>
          <w:bCs/>
          <w:noProof w:val="0"/>
          <w:sz w:val="20"/>
          <w:szCs w:val="20"/>
        </w:rPr>
        <w:t>–</w:t>
      </w:r>
      <w:r w:rsidR="00FD64B7">
        <w:rPr>
          <w:rFonts w:ascii="Cambria" w:hAnsi="Cambria" w:cs="Arial"/>
          <w:bCs/>
          <w:noProof w:val="0"/>
          <w:sz w:val="20"/>
          <w:szCs w:val="20"/>
        </w:rPr>
        <w:t xml:space="preserve"> </w:t>
      </w:r>
      <w:r w:rsidRPr="00916058">
        <w:rPr>
          <w:rFonts w:ascii="Cambria" w:hAnsi="Cambria" w:cs="Arial"/>
          <w:bCs/>
          <w:noProof w:val="0"/>
          <w:sz w:val="20"/>
          <w:szCs w:val="20"/>
        </w:rPr>
        <w:t>počet</w:t>
      </w:r>
      <w:r w:rsidR="00980101">
        <w:rPr>
          <w:rFonts w:ascii="Cambria" w:hAnsi="Cambria" w:cs="Arial"/>
          <w:bCs/>
          <w:noProof w:val="0"/>
          <w:sz w:val="20"/>
          <w:szCs w:val="20"/>
        </w:rPr>
        <w:t xml:space="preserve"> </w:t>
      </w:r>
      <w:r w:rsidRPr="00916058">
        <w:rPr>
          <w:rFonts w:ascii="Cambria" w:hAnsi="Cambria" w:cs="Arial"/>
          <w:bCs/>
          <w:noProof w:val="0"/>
          <w:sz w:val="20"/>
          <w:szCs w:val="20"/>
        </w:rPr>
        <w:t xml:space="preserve">bodov pridelený </w:t>
      </w:r>
      <w:r>
        <w:rPr>
          <w:rFonts w:ascii="Cambria" w:hAnsi="Cambria" w:cs="Arial"/>
          <w:bCs/>
          <w:noProof w:val="0"/>
          <w:sz w:val="20"/>
          <w:szCs w:val="20"/>
        </w:rPr>
        <w:t>hodnotenej ponuke</w:t>
      </w:r>
      <w:r w:rsidRPr="00916058">
        <w:rPr>
          <w:rFonts w:ascii="Cambria" w:hAnsi="Cambria" w:cs="Arial"/>
          <w:bCs/>
          <w:noProof w:val="0"/>
          <w:sz w:val="20"/>
          <w:szCs w:val="20"/>
        </w:rPr>
        <w:t xml:space="preserve"> pre</w:t>
      </w:r>
      <w:r w:rsidR="00FD64B7">
        <w:rPr>
          <w:rFonts w:ascii="Cambria" w:hAnsi="Cambria" w:cs="Arial"/>
          <w:bCs/>
          <w:noProof w:val="0"/>
          <w:sz w:val="20"/>
          <w:szCs w:val="20"/>
        </w:rPr>
        <w:t xml:space="preserve"> </w:t>
      </w:r>
      <w:r w:rsidRPr="00916058">
        <w:rPr>
          <w:rFonts w:ascii="Cambria" w:hAnsi="Cambria" w:cs="Arial"/>
          <w:bCs/>
          <w:noProof w:val="0"/>
          <w:sz w:val="20"/>
          <w:szCs w:val="20"/>
        </w:rPr>
        <w:t>kritérium č. 1</w:t>
      </w:r>
      <w:r w:rsidR="00980101">
        <w:rPr>
          <w:rFonts w:ascii="Cambria" w:hAnsi="Cambria" w:cs="Arial"/>
          <w:bCs/>
          <w:noProof w:val="0"/>
          <w:sz w:val="20"/>
          <w:szCs w:val="20"/>
        </w:rPr>
        <w:t>,</w:t>
      </w:r>
    </w:p>
    <w:p w14:paraId="24399CC7" w14:textId="7F3FB221" w:rsidR="00830AA8" w:rsidRPr="00916058"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proofErr w:type="spellStart"/>
      <w:r w:rsidRPr="00916058">
        <w:rPr>
          <w:rFonts w:ascii="Cambria" w:hAnsi="Cambria" w:cs="Arial"/>
          <w:bCs/>
          <w:noProof w:val="0"/>
          <w:sz w:val="20"/>
          <w:szCs w:val="20"/>
        </w:rPr>
        <w:t>cena</w:t>
      </w:r>
      <w:r w:rsidRPr="00916058">
        <w:rPr>
          <w:rFonts w:ascii="Cambria" w:hAnsi="Cambria" w:cs="Arial"/>
          <w:bCs/>
          <w:noProof w:val="0"/>
          <w:sz w:val="20"/>
          <w:szCs w:val="20"/>
          <w:vertAlign w:val="subscript"/>
        </w:rPr>
        <w:t>min</w:t>
      </w:r>
      <w:proofErr w:type="spellEnd"/>
      <w:r w:rsidR="00FD64B7">
        <w:rPr>
          <w:rFonts w:ascii="Cambria" w:hAnsi="Cambria" w:cs="Arial"/>
          <w:bCs/>
          <w:noProof w:val="0"/>
          <w:sz w:val="20"/>
          <w:szCs w:val="20"/>
        </w:rPr>
        <w:t xml:space="preserve"> </w:t>
      </w:r>
      <w:r w:rsidRPr="00916058">
        <w:rPr>
          <w:rFonts w:ascii="Cambria" w:hAnsi="Cambria" w:cs="Arial"/>
          <w:bCs/>
          <w:noProof w:val="0"/>
          <w:sz w:val="20"/>
          <w:szCs w:val="20"/>
        </w:rPr>
        <w:t xml:space="preserve">– najnižšia navrhovaná ponuková cena </w:t>
      </w:r>
      <w:r w:rsidRPr="00453388">
        <w:rPr>
          <w:rFonts w:ascii="Cambria" w:hAnsi="Cambria" w:cs="Arial"/>
          <w:bCs/>
          <w:noProof w:val="0"/>
          <w:sz w:val="20"/>
          <w:szCs w:val="20"/>
        </w:rPr>
        <w:t xml:space="preserve">spolu za predmet zákazky v eurách bez DPH </w:t>
      </w:r>
      <w:r w:rsidRPr="00916058">
        <w:rPr>
          <w:rFonts w:ascii="Cambria" w:hAnsi="Cambria" w:cs="Arial"/>
          <w:bCs/>
          <w:noProof w:val="0"/>
          <w:sz w:val="20"/>
          <w:szCs w:val="20"/>
        </w:rPr>
        <w:t>pre kritérium č.</w:t>
      </w:r>
      <w:r>
        <w:rPr>
          <w:rFonts w:ascii="Cambria" w:hAnsi="Cambria" w:cs="Arial"/>
          <w:bCs/>
          <w:noProof w:val="0"/>
          <w:sz w:val="20"/>
          <w:szCs w:val="20"/>
        </w:rPr>
        <w:t xml:space="preserve"> 1</w:t>
      </w:r>
      <w:r w:rsidRPr="00916058">
        <w:rPr>
          <w:rFonts w:ascii="Cambria" w:hAnsi="Cambria" w:cs="Arial"/>
          <w:bCs/>
          <w:noProof w:val="0"/>
          <w:sz w:val="20"/>
          <w:szCs w:val="20"/>
        </w:rPr>
        <w:t xml:space="preserve"> spomedzi všetkých ponúk</w:t>
      </w:r>
      <w:r w:rsidR="00980101">
        <w:rPr>
          <w:rFonts w:ascii="Cambria" w:hAnsi="Cambria" w:cs="Arial"/>
          <w:bCs/>
          <w:noProof w:val="0"/>
          <w:sz w:val="20"/>
          <w:szCs w:val="20"/>
        </w:rPr>
        <w:t>,</w:t>
      </w:r>
    </w:p>
    <w:p w14:paraId="51403B95" w14:textId="2BE24F5B" w:rsidR="00830AA8" w:rsidRPr="00916058"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proofErr w:type="spellStart"/>
      <w:r w:rsidRPr="00916058">
        <w:rPr>
          <w:rFonts w:ascii="Cambria" w:hAnsi="Cambria" w:cs="Arial"/>
          <w:bCs/>
          <w:noProof w:val="0"/>
          <w:sz w:val="20"/>
          <w:szCs w:val="20"/>
        </w:rPr>
        <w:t>cena</w:t>
      </w:r>
      <w:r w:rsidRPr="00916058">
        <w:rPr>
          <w:rFonts w:ascii="Cambria" w:hAnsi="Cambria" w:cs="Arial"/>
          <w:bCs/>
          <w:noProof w:val="0"/>
          <w:sz w:val="20"/>
          <w:szCs w:val="20"/>
          <w:vertAlign w:val="subscript"/>
        </w:rPr>
        <w:t>návrh</w:t>
      </w:r>
      <w:proofErr w:type="spellEnd"/>
      <w:r w:rsidRPr="00916058">
        <w:rPr>
          <w:rFonts w:ascii="Cambria" w:hAnsi="Cambria" w:cs="Arial"/>
          <w:bCs/>
          <w:noProof w:val="0"/>
          <w:sz w:val="20"/>
          <w:szCs w:val="20"/>
          <w:vertAlign w:val="subscript"/>
        </w:rPr>
        <w:t xml:space="preserve"> i</w:t>
      </w:r>
      <w:r w:rsidRPr="00916058">
        <w:rPr>
          <w:rFonts w:ascii="Cambria" w:hAnsi="Cambria" w:cs="Arial"/>
          <w:bCs/>
          <w:noProof w:val="0"/>
          <w:sz w:val="20"/>
          <w:szCs w:val="20"/>
        </w:rPr>
        <w:t xml:space="preserve"> –</w:t>
      </w:r>
      <w:r>
        <w:rPr>
          <w:rFonts w:ascii="Cambria" w:hAnsi="Cambria" w:cs="Arial"/>
          <w:bCs/>
          <w:noProof w:val="0"/>
          <w:sz w:val="20"/>
          <w:szCs w:val="20"/>
        </w:rPr>
        <w:t xml:space="preserve"> </w:t>
      </w:r>
      <w:r w:rsidRPr="00916058">
        <w:rPr>
          <w:rFonts w:ascii="Cambria" w:hAnsi="Cambria" w:cs="Arial"/>
          <w:bCs/>
          <w:noProof w:val="0"/>
          <w:sz w:val="20"/>
          <w:szCs w:val="20"/>
        </w:rPr>
        <w:t xml:space="preserve">ponuková cena </w:t>
      </w:r>
      <w:r w:rsidRPr="00453388">
        <w:rPr>
          <w:rFonts w:ascii="Cambria" w:hAnsi="Cambria" w:cs="Arial"/>
          <w:bCs/>
          <w:noProof w:val="0"/>
          <w:sz w:val="20"/>
          <w:szCs w:val="20"/>
        </w:rPr>
        <w:t xml:space="preserve">spolu za predmet zákazky v eurách bez DPH </w:t>
      </w:r>
      <w:r w:rsidRPr="00916058">
        <w:rPr>
          <w:rFonts w:ascii="Cambria" w:hAnsi="Cambria" w:cs="Arial"/>
          <w:bCs/>
          <w:noProof w:val="0"/>
          <w:sz w:val="20"/>
          <w:szCs w:val="20"/>
        </w:rPr>
        <w:t>pre kritérium č.</w:t>
      </w:r>
      <w:r>
        <w:rPr>
          <w:rFonts w:ascii="Cambria" w:hAnsi="Cambria" w:cs="Arial"/>
          <w:bCs/>
          <w:noProof w:val="0"/>
          <w:sz w:val="20"/>
          <w:szCs w:val="20"/>
        </w:rPr>
        <w:t xml:space="preserve"> </w:t>
      </w:r>
      <w:r w:rsidRPr="00916058">
        <w:rPr>
          <w:rFonts w:ascii="Cambria" w:hAnsi="Cambria" w:cs="Arial"/>
          <w:bCs/>
          <w:noProof w:val="0"/>
          <w:sz w:val="20"/>
          <w:szCs w:val="20"/>
        </w:rPr>
        <w:t>1</w:t>
      </w:r>
      <w:r>
        <w:rPr>
          <w:rFonts w:ascii="Cambria" w:hAnsi="Cambria" w:cs="Arial"/>
          <w:bCs/>
          <w:noProof w:val="0"/>
          <w:sz w:val="20"/>
          <w:szCs w:val="20"/>
        </w:rPr>
        <w:t xml:space="preserve"> hodnotenej ponuky</w:t>
      </w:r>
      <w:r w:rsidR="00980101">
        <w:rPr>
          <w:rFonts w:ascii="Cambria" w:hAnsi="Cambria" w:cs="Arial"/>
          <w:bCs/>
          <w:noProof w:val="0"/>
          <w:sz w:val="20"/>
          <w:szCs w:val="20"/>
        </w:rPr>
        <w:t>.</w:t>
      </w:r>
    </w:p>
    <w:p w14:paraId="283AB34C" w14:textId="1A136D0F" w:rsidR="00830AA8" w:rsidRPr="00582FFA"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
          <w:bCs/>
          <w:noProof w:val="0"/>
          <w:sz w:val="20"/>
          <w:szCs w:val="20"/>
        </w:rPr>
        <w:tab/>
        <w:t>Kritérium č. 2</w:t>
      </w:r>
      <w:r>
        <w:rPr>
          <w:rFonts w:ascii="Cambria" w:hAnsi="Cambria" w:cs="Arial"/>
          <w:bCs/>
          <w:noProof w:val="0"/>
          <w:sz w:val="20"/>
          <w:szCs w:val="20"/>
        </w:rPr>
        <w:t>:</w:t>
      </w:r>
      <w:r w:rsidRPr="00916058">
        <w:rPr>
          <w:rFonts w:ascii="Cambria" w:hAnsi="Cambria" w:cs="Arial"/>
          <w:bCs/>
          <w:noProof w:val="0"/>
          <w:sz w:val="20"/>
          <w:szCs w:val="20"/>
        </w:rPr>
        <w:t xml:space="preserve"> </w:t>
      </w:r>
      <w:r w:rsidRPr="009E3404">
        <w:rPr>
          <w:rFonts w:ascii="Cambria" w:hAnsi="Cambria" w:cs="Arial"/>
          <w:bCs/>
          <w:noProof w:val="0"/>
          <w:sz w:val="20"/>
          <w:szCs w:val="20"/>
        </w:rPr>
        <w:t xml:space="preserve">Osobné praktické skúsenosti kľúčových expertov č. 1 až č. </w:t>
      </w:r>
      <w:r w:rsidR="00FC4D60">
        <w:rPr>
          <w:rFonts w:ascii="Cambria" w:hAnsi="Cambria" w:cs="Arial"/>
          <w:bCs/>
          <w:noProof w:val="0"/>
          <w:sz w:val="20"/>
          <w:szCs w:val="20"/>
        </w:rPr>
        <w:t>7</w:t>
      </w:r>
      <w:r w:rsidRPr="009E3404">
        <w:rPr>
          <w:rFonts w:ascii="Cambria" w:hAnsi="Cambria" w:cs="Arial"/>
          <w:bCs/>
          <w:noProof w:val="0"/>
          <w:sz w:val="20"/>
          <w:szCs w:val="20"/>
        </w:rPr>
        <w:t xml:space="preserve"> </w:t>
      </w:r>
      <w:r w:rsidRPr="00E76137">
        <w:rPr>
          <w:rFonts w:ascii="Cambria" w:hAnsi="Cambria" w:cs="Arial"/>
          <w:bCs/>
          <w:noProof w:val="0"/>
          <w:sz w:val="20"/>
          <w:szCs w:val="20"/>
        </w:rPr>
        <w:t xml:space="preserve">s </w:t>
      </w:r>
      <w:r w:rsidR="00FC4D60" w:rsidRPr="00FC4D60">
        <w:rPr>
          <w:rFonts w:ascii="Cambria" w:hAnsi="Cambria" w:cs="Arial"/>
          <w:bCs/>
          <w:noProof w:val="0"/>
          <w:sz w:val="20"/>
          <w:szCs w:val="20"/>
        </w:rPr>
        <w:t>ďalšími projektami v zmysle bodu 35.1.2.1 podľa pozície za predchádzajúcich 5 rokov od vyhlásenia verejného obstarávania</w:t>
      </w:r>
      <w:r w:rsidRPr="00F75BAC">
        <w:rPr>
          <w:rFonts w:ascii="Cambria" w:hAnsi="Cambria" w:cs="Calibri"/>
          <w:noProof w:val="0"/>
          <w:sz w:val="20"/>
          <w:szCs w:val="20"/>
        </w:rPr>
        <w:t>.</w:t>
      </w:r>
    </w:p>
    <w:p w14:paraId="04BC2704" w14:textId="77777777" w:rsidR="00830AA8"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S</w:t>
      </w:r>
      <w:r w:rsidRPr="00916058">
        <w:rPr>
          <w:rFonts w:ascii="Cambria" w:hAnsi="Cambria" w:cs="Arial"/>
          <w:bCs/>
          <w:noProof w:val="0"/>
          <w:sz w:val="20"/>
          <w:szCs w:val="20"/>
        </w:rPr>
        <w:t>pôsob prideľovania bodov pri vyhodnocovaní ponúk</w:t>
      </w:r>
      <w:r>
        <w:rPr>
          <w:rFonts w:ascii="Cambria" w:hAnsi="Cambria" w:cs="Arial"/>
          <w:bCs/>
          <w:noProof w:val="0"/>
          <w:sz w:val="20"/>
          <w:szCs w:val="20"/>
        </w:rPr>
        <w:t xml:space="preserve"> podľa kritéria č. 2</w:t>
      </w:r>
      <w:r w:rsidRPr="00916058">
        <w:rPr>
          <w:rFonts w:ascii="Cambria" w:hAnsi="Cambria" w:cs="Arial"/>
          <w:bCs/>
          <w:noProof w:val="0"/>
          <w:sz w:val="20"/>
          <w:szCs w:val="20"/>
        </w:rPr>
        <w:t>:</w:t>
      </w:r>
    </w:p>
    <w:p w14:paraId="413168F2" w14:textId="53908728" w:rsidR="00830AA8"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Maximálny počet bodov pri kritéri</w:t>
      </w:r>
      <w:r>
        <w:rPr>
          <w:rFonts w:ascii="Cambria" w:hAnsi="Cambria" w:cs="Arial"/>
          <w:bCs/>
          <w:noProof w:val="0"/>
          <w:sz w:val="20"/>
          <w:szCs w:val="20"/>
        </w:rPr>
        <w:t>u</w:t>
      </w:r>
      <w:r w:rsidRPr="00916058">
        <w:rPr>
          <w:rFonts w:ascii="Cambria" w:hAnsi="Cambria" w:cs="Arial"/>
          <w:bCs/>
          <w:noProof w:val="0"/>
          <w:sz w:val="20"/>
          <w:szCs w:val="20"/>
        </w:rPr>
        <w:t xml:space="preserve"> č. 2 </w:t>
      </w:r>
      <w:r>
        <w:rPr>
          <w:rFonts w:ascii="Cambria" w:hAnsi="Cambria" w:cs="Arial"/>
          <w:bCs/>
          <w:noProof w:val="0"/>
          <w:sz w:val="20"/>
          <w:szCs w:val="20"/>
        </w:rPr>
        <w:t>sa pridelí ponuke uchádzača s najvyššou hodnotou bodov zohľadňujúcich počet o</w:t>
      </w:r>
      <w:r w:rsidRPr="00EE30BC">
        <w:rPr>
          <w:rFonts w:ascii="Cambria" w:hAnsi="Cambria" w:cs="Arial"/>
          <w:bCs/>
          <w:noProof w:val="0"/>
          <w:sz w:val="20"/>
          <w:szCs w:val="20"/>
        </w:rPr>
        <w:t>sobn</w:t>
      </w:r>
      <w:r>
        <w:rPr>
          <w:rFonts w:ascii="Cambria" w:hAnsi="Cambria" w:cs="Arial"/>
          <w:bCs/>
          <w:noProof w:val="0"/>
          <w:sz w:val="20"/>
          <w:szCs w:val="20"/>
        </w:rPr>
        <w:t>ých</w:t>
      </w:r>
      <w:r w:rsidRPr="00EE30BC">
        <w:rPr>
          <w:rFonts w:ascii="Cambria" w:hAnsi="Cambria" w:cs="Arial"/>
          <w:bCs/>
          <w:noProof w:val="0"/>
          <w:sz w:val="20"/>
          <w:szCs w:val="20"/>
        </w:rPr>
        <w:t xml:space="preserve"> praktick</w:t>
      </w:r>
      <w:r>
        <w:rPr>
          <w:rFonts w:ascii="Cambria" w:hAnsi="Cambria" w:cs="Arial"/>
          <w:bCs/>
          <w:noProof w:val="0"/>
          <w:sz w:val="20"/>
          <w:szCs w:val="20"/>
        </w:rPr>
        <w:t>ých</w:t>
      </w:r>
      <w:r w:rsidRPr="00EE30BC">
        <w:rPr>
          <w:rFonts w:ascii="Cambria" w:hAnsi="Cambria" w:cs="Arial"/>
          <w:bCs/>
          <w:noProof w:val="0"/>
          <w:sz w:val="20"/>
          <w:szCs w:val="20"/>
        </w:rPr>
        <w:t xml:space="preserve"> skúsenost</w:t>
      </w:r>
      <w:r>
        <w:rPr>
          <w:rFonts w:ascii="Cambria" w:hAnsi="Cambria" w:cs="Arial"/>
          <w:bCs/>
          <w:noProof w:val="0"/>
          <w:sz w:val="20"/>
          <w:szCs w:val="20"/>
        </w:rPr>
        <w:t>í</w:t>
      </w:r>
      <w:r w:rsidRPr="00EE30BC">
        <w:rPr>
          <w:rFonts w:ascii="Cambria" w:hAnsi="Cambria" w:cs="Arial"/>
          <w:bCs/>
          <w:noProof w:val="0"/>
          <w:sz w:val="20"/>
          <w:szCs w:val="20"/>
        </w:rPr>
        <w:t xml:space="preserve"> kľúčových expertov č. 1 až </w:t>
      </w:r>
      <w:r>
        <w:rPr>
          <w:rFonts w:ascii="Cambria" w:hAnsi="Cambria" w:cs="Arial"/>
          <w:bCs/>
          <w:noProof w:val="0"/>
          <w:sz w:val="20"/>
          <w:szCs w:val="20"/>
        </w:rPr>
        <w:t xml:space="preserve">č. </w:t>
      </w:r>
      <w:r w:rsidR="00FC4D60">
        <w:rPr>
          <w:rFonts w:ascii="Cambria" w:hAnsi="Cambria" w:cs="Arial"/>
          <w:bCs/>
          <w:noProof w:val="0"/>
          <w:sz w:val="20"/>
          <w:szCs w:val="20"/>
        </w:rPr>
        <w:t>7</w:t>
      </w:r>
      <w:r w:rsidRPr="00EE30BC">
        <w:rPr>
          <w:rFonts w:ascii="Cambria" w:hAnsi="Cambria" w:cs="Arial"/>
          <w:bCs/>
          <w:noProof w:val="0"/>
          <w:sz w:val="20"/>
          <w:szCs w:val="20"/>
        </w:rPr>
        <w:t xml:space="preserve"> s ďalšími projektami </w:t>
      </w:r>
      <w:r>
        <w:rPr>
          <w:rFonts w:ascii="Cambria" w:hAnsi="Cambria" w:cs="Arial"/>
          <w:bCs/>
          <w:noProof w:val="0"/>
          <w:sz w:val="20"/>
          <w:szCs w:val="20"/>
        </w:rPr>
        <w:t>(</w:t>
      </w:r>
      <w:r w:rsidRPr="00356C3F">
        <w:rPr>
          <w:rFonts w:ascii="Cambria" w:hAnsi="Cambria" w:cs="Arial"/>
          <w:b/>
          <w:noProof w:val="0"/>
          <w:sz w:val="20"/>
          <w:szCs w:val="20"/>
        </w:rPr>
        <w:t>s výnimkou projektov preukazujúcich splnenie podmienok účasti</w:t>
      </w:r>
      <w:r>
        <w:rPr>
          <w:rFonts w:ascii="Cambria" w:hAnsi="Cambria" w:cs="Arial"/>
          <w:bCs/>
          <w:noProof w:val="0"/>
          <w:sz w:val="20"/>
          <w:szCs w:val="20"/>
        </w:rPr>
        <w:t xml:space="preserve"> </w:t>
      </w:r>
      <w:r w:rsidRPr="00EB2B57">
        <w:rPr>
          <w:rFonts w:ascii="Cambria" w:hAnsi="Cambria" w:cs="Arial"/>
          <w:b/>
          <w:noProof w:val="0"/>
          <w:sz w:val="20"/>
          <w:szCs w:val="20"/>
        </w:rPr>
        <w:t>v zmysle bodu 3</w:t>
      </w:r>
      <w:r w:rsidR="00FC4D60" w:rsidRPr="00EB2B57">
        <w:rPr>
          <w:rFonts w:ascii="Cambria" w:hAnsi="Cambria" w:cs="Arial"/>
          <w:b/>
          <w:noProof w:val="0"/>
          <w:sz w:val="20"/>
          <w:szCs w:val="20"/>
        </w:rPr>
        <w:t>5</w:t>
      </w:r>
      <w:r w:rsidRPr="00EB2B57">
        <w:rPr>
          <w:rFonts w:ascii="Cambria" w:hAnsi="Cambria" w:cs="Arial"/>
          <w:b/>
          <w:noProof w:val="0"/>
          <w:sz w:val="20"/>
          <w:szCs w:val="20"/>
        </w:rPr>
        <w:t>.1.2.1</w:t>
      </w:r>
      <w:r w:rsidR="00EB2B57">
        <w:rPr>
          <w:rFonts w:ascii="Calibri" w:hAnsi="Calibri" w:cs="Calibri"/>
          <w:bCs/>
          <w:noProof w:val="0"/>
          <w:sz w:val="20"/>
          <w:szCs w:val="20"/>
        </w:rPr>
        <w:t>)</w:t>
      </w:r>
      <w:r w:rsidRPr="00EE30BC">
        <w:rPr>
          <w:rFonts w:ascii="Cambria" w:hAnsi="Cambria" w:cs="Arial"/>
          <w:bCs/>
          <w:noProof w:val="0"/>
          <w:sz w:val="20"/>
          <w:szCs w:val="20"/>
        </w:rPr>
        <w:t xml:space="preserve"> podľa pozície za predchádzajúcich 5 rokov od vyhlásenia verejného obstarávania</w:t>
      </w:r>
      <w:r>
        <w:rPr>
          <w:rFonts w:ascii="Cambria" w:hAnsi="Cambria" w:cs="Arial"/>
          <w:bCs/>
          <w:noProof w:val="0"/>
          <w:sz w:val="20"/>
          <w:szCs w:val="20"/>
        </w:rPr>
        <w:t xml:space="preserve"> a </w:t>
      </w:r>
      <w:r w:rsidRPr="00331995">
        <w:rPr>
          <w:rFonts w:ascii="Cambria" w:hAnsi="Cambria" w:cs="Arial"/>
          <w:bCs/>
          <w:noProof w:val="0"/>
          <w:sz w:val="20"/>
          <w:szCs w:val="20"/>
        </w:rPr>
        <w:t>podiel</w:t>
      </w:r>
      <w:r>
        <w:rPr>
          <w:rFonts w:ascii="Cambria" w:hAnsi="Cambria" w:cs="Arial"/>
          <w:bCs/>
          <w:noProof w:val="0"/>
          <w:sz w:val="20"/>
          <w:szCs w:val="20"/>
        </w:rPr>
        <w:t xml:space="preserve"> </w:t>
      </w:r>
      <w:r w:rsidRPr="00EE30BC">
        <w:rPr>
          <w:rFonts w:ascii="Cambria" w:hAnsi="Cambria" w:cs="Arial"/>
          <w:bCs/>
          <w:noProof w:val="0"/>
          <w:sz w:val="20"/>
          <w:szCs w:val="20"/>
        </w:rPr>
        <w:t xml:space="preserve">kľúčových expertov </w:t>
      </w:r>
      <w:r>
        <w:rPr>
          <w:rFonts w:ascii="Cambria" w:hAnsi="Cambria" w:cs="Arial"/>
          <w:bCs/>
          <w:noProof w:val="0"/>
          <w:sz w:val="20"/>
          <w:szCs w:val="20"/>
        </w:rPr>
        <w:br/>
      </w:r>
      <w:r w:rsidRPr="00331995">
        <w:rPr>
          <w:rFonts w:ascii="Cambria" w:hAnsi="Cambria" w:cs="Arial"/>
          <w:bCs/>
          <w:noProof w:val="0"/>
          <w:sz w:val="20"/>
          <w:szCs w:val="20"/>
        </w:rPr>
        <w:t xml:space="preserve">č. 1 až č. </w:t>
      </w:r>
      <w:r w:rsidR="00FC4D60" w:rsidRPr="00331995">
        <w:rPr>
          <w:rFonts w:ascii="Cambria" w:hAnsi="Cambria" w:cs="Arial"/>
          <w:bCs/>
          <w:noProof w:val="0"/>
          <w:sz w:val="20"/>
          <w:szCs w:val="20"/>
        </w:rPr>
        <w:t>7</w:t>
      </w:r>
      <w:r w:rsidRPr="00331995">
        <w:rPr>
          <w:rFonts w:ascii="Cambria" w:hAnsi="Cambria" w:cs="Arial"/>
          <w:bCs/>
          <w:noProof w:val="0"/>
          <w:sz w:val="20"/>
          <w:szCs w:val="20"/>
        </w:rPr>
        <w:t xml:space="preserve"> na plnení predmetu zákazky a pri ostatných ponukách sa určí úmerou</w:t>
      </w:r>
      <w:r w:rsidRPr="00916058">
        <w:rPr>
          <w:rFonts w:ascii="Cambria" w:hAnsi="Cambria" w:cs="Arial"/>
          <w:bCs/>
          <w:noProof w:val="0"/>
          <w:sz w:val="20"/>
          <w:szCs w:val="20"/>
        </w:rPr>
        <w:t>. Takto vypočítané hodnoty bodov ostatných ponúk sa zaokrúhlia na dve desatinné miesta.</w:t>
      </w:r>
    </w:p>
    <w:p w14:paraId="1F93D100" w14:textId="77777777" w:rsidR="00830AA8"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Každej akceptovanej o</w:t>
      </w:r>
      <w:r w:rsidRPr="00EE30BC">
        <w:rPr>
          <w:rFonts w:ascii="Cambria" w:hAnsi="Cambria" w:cs="Arial"/>
          <w:bCs/>
          <w:noProof w:val="0"/>
          <w:sz w:val="20"/>
          <w:szCs w:val="20"/>
        </w:rPr>
        <w:t>sobn</w:t>
      </w:r>
      <w:r>
        <w:rPr>
          <w:rFonts w:ascii="Cambria" w:hAnsi="Cambria" w:cs="Arial"/>
          <w:bCs/>
          <w:noProof w:val="0"/>
          <w:sz w:val="20"/>
          <w:szCs w:val="20"/>
        </w:rPr>
        <w:t>ej</w:t>
      </w:r>
      <w:r w:rsidRPr="00EE30BC">
        <w:rPr>
          <w:rFonts w:ascii="Cambria" w:hAnsi="Cambria" w:cs="Arial"/>
          <w:bCs/>
          <w:noProof w:val="0"/>
          <w:sz w:val="20"/>
          <w:szCs w:val="20"/>
        </w:rPr>
        <w:t xml:space="preserve"> praktick</w:t>
      </w:r>
      <w:r>
        <w:rPr>
          <w:rFonts w:ascii="Cambria" w:hAnsi="Cambria" w:cs="Arial"/>
          <w:bCs/>
          <w:noProof w:val="0"/>
          <w:sz w:val="20"/>
          <w:szCs w:val="20"/>
        </w:rPr>
        <w:t>ej</w:t>
      </w:r>
      <w:r w:rsidRPr="00EE30BC">
        <w:rPr>
          <w:rFonts w:ascii="Cambria" w:hAnsi="Cambria" w:cs="Arial"/>
          <w:bCs/>
          <w:noProof w:val="0"/>
          <w:sz w:val="20"/>
          <w:szCs w:val="20"/>
        </w:rPr>
        <w:t xml:space="preserve"> skúsenosti kľúčových expertov</w:t>
      </w:r>
      <w:r>
        <w:rPr>
          <w:rFonts w:ascii="Cambria" w:hAnsi="Cambria" w:cs="Arial"/>
          <w:bCs/>
          <w:noProof w:val="0"/>
          <w:sz w:val="20"/>
          <w:szCs w:val="20"/>
        </w:rPr>
        <w:t xml:space="preserve"> sa priradí nasledovná bodová hodnota (HSE</w:t>
      </w:r>
      <w:r>
        <w:rPr>
          <w:rFonts w:ascii="Calibri" w:hAnsi="Calibri" w:cs="Calibri"/>
          <w:bCs/>
          <w:noProof w:val="0"/>
          <w:sz w:val="20"/>
          <w:szCs w:val="20"/>
        </w:rPr>
        <w:t>)</w:t>
      </w:r>
      <w:r>
        <w:rPr>
          <w:rFonts w:ascii="Cambria" w:hAnsi="Cambria" w:cs="Arial"/>
          <w:bCs/>
          <w:noProof w:val="0"/>
          <w:sz w:val="20"/>
          <w:szCs w:val="20"/>
        </w:rPr>
        <w:t xml:space="preserve">: </w:t>
      </w:r>
    </w:p>
    <w:p w14:paraId="7DD662B6" w14:textId="77777777" w:rsidR="00165E2B"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 osobná praktická skúsenosť kľúčového experta</w:t>
      </w:r>
      <w:r w:rsidRPr="00C344FE">
        <w:rPr>
          <w:rFonts w:ascii="Cambria" w:hAnsi="Cambria" w:cs="Arial"/>
          <w:bCs/>
          <w:noProof w:val="0"/>
          <w:sz w:val="20"/>
          <w:szCs w:val="20"/>
        </w:rPr>
        <w:t xml:space="preserve"> </w:t>
      </w:r>
      <w:r w:rsidR="00165E2B">
        <w:rPr>
          <w:rFonts w:ascii="Cambria" w:hAnsi="Cambria" w:cs="Arial"/>
          <w:bCs/>
          <w:noProof w:val="0"/>
          <w:sz w:val="20"/>
          <w:szCs w:val="20"/>
        </w:rPr>
        <w:t xml:space="preserve">č. 1 až č. 3 </w:t>
      </w:r>
      <w:r>
        <w:rPr>
          <w:rFonts w:ascii="Cambria" w:hAnsi="Cambria" w:cs="Arial"/>
          <w:bCs/>
          <w:noProof w:val="0"/>
          <w:sz w:val="20"/>
          <w:szCs w:val="20"/>
        </w:rPr>
        <w:t xml:space="preserve">– </w:t>
      </w:r>
      <w:r w:rsidR="00165E2B">
        <w:rPr>
          <w:rFonts w:ascii="Cambria" w:hAnsi="Cambria" w:cs="Arial"/>
          <w:bCs/>
          <w:noProof w:val="0"/>
          <w:sz w:val="20"/>
          <w:szCs w:val="20"/>
        </w:rPr>
        <w:t>2</w:t>
      </w:r>
      <w:r>
        <w:rPr>
          <w:rFonts w:ascii="Cambria" w:hAnsi="Cambria" w:cs="Arial"/>
          <w:bCs/>
          <w:noProof w:val="0"/>
          <w:sz w:val="20"/>
          <w:szCs w:val="20"/>
        </w:rPr>
        <w:t xml:space="preserve"> bod</w:t>
      </w:r>
      <w:r w:rsidR="00165E2B">
        <w:rPr>
          <w:rFonts w:ascii="Cambria" w:hAnsi="Cambria" w:cs="Arial"/>
          <w:bCs/>
          <w:noProof w:val="0"/>
          <w:sz w:val="20"/>
          <w:szCs w:val="20"/>
        </w:rPr>
        <w:t>y;</w:t>
      </w:r>
    </w:p>
    <w:p w14:paraId="04C5B29D" w14:textId="4E786573" w:rsidR="00830AA8" w:rsidRDefault="00165E2B" w:rsidP="00165E2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noProof w:val="0"/>
          <w:sz w:val="20"/>
          <w:szCs w:val="20"/>
        </w:rPr>
      </w:pPr>
      <w:r>
        <w:rPr>
          <w:rFonts w:ascii="Cambria" w:hAnsi="Cambria" w:cs="Arial"/>
          <w:bCs/>
          <w:noProof w:val="0"/>
          <w:sz w:val="20"/>
          <w:szCs w:val="20"/>
        </w:rPr>
        <w:t>-</w:t>
      </w:r>
      <w:r w:rsidRPr="00165E2B">
        <w:t xml:space="preserve"> </w:t>
      </w:r>
      <w:r w:rsidRPr="00165E2B">
        <w:rPr>
          <w:rFonts w:ascii="Cambria" w:hAnsi="Cambria" w:cs="Arial"/>
          <w:bCs/>
          <w:noProof w:val="0"/>
          <w:sz w:val="20"/>
          <w:szCs w:val="20"/>
        </w:rPr>
        <w:t xml:space="preserve">osobná praktická skúsenosť kľúčového experta č. </w:t>
      </w:r>
      <w:r>
        <w:rPr>
          <w:rFonts w:ascii="Cambria" w:hAnsi="Cambria" w:cs="Arial"/>
          <w:bCs/>
          <w:noProof w:val="0"/>
          <w:sz w:val="20"/>
          <w:szCs w:val="20"/>
        </w:rPr>
        <w:t>4</w:t>
      </w:r>
      <w:r w:rsidRPr="00165E2B">
        <w:rPr>
          <w:rFonts w:ascii="Cambria" w:hAnsi="Cambria" w:cs="Arial"/>
          <w:bCs/>
          <w:noProof w:val="0"/>
          <w:sz w:val="20"/>
          <w:szCs w:val="20"/>
        </w:rPr>
        <w:t xml:space="preserve"> až č. </w:t>
      </w:r>
      <w:r>
        <w:rPr>
          <w:rFonts w:ascii="Cambria" w:hAnsi="Cambria" w:cs="Arial"/>
          <w:bCs/>
          <w:noProof w:val="0"/>
          <w:sz w:val="20"/>
          <w:szCs w:val="20"/>
        </w:rPr>
        <w:t>7</w:t>
      </w:r>
      <w:r w:rsidRPr="00165E2B">
        <w:rPr>
          <w:rFonts w:ascii="Cambria" w:hAnsi="Cambria" w:cs="Arial"/>
          <w:bCs/>
          <w:noProof w:val="0"/>
          <w:sz w:val="20"/>
          <w:szCs w:val="20"/>
        </w:rPr>
        <w:t xml:space="preserve"> – </w:t>
      </w:r>
      <w:r>
        <w:rPr>
          <w:rFonts w:ascii="Cambria" w:hAnsi="Cambria" w:cs="Arial"/>
          <w:bCs/>
          <w:noProof w:val="0"/>
          <w:sz w:val="20"/>
          <w:szCs w:val="20"/>
        </w:rPr>
        <w:t>1</w:t>
      </w:r>
      <w:r w:rsidRPr="00165E2B">
        <w:rPr>
          <w:rFonts w:ascii="Cambria" w:hAnsi="Cambria" w:cs="Arial"/>
          <w:bCs/>
          <w:noProof w:val="0"/>
          <w:sz w:val="20"/>
          <w:szCs w:val="20"/>
        </w:rPr>
        <w:t xml:space="preserve"> bod</w:t>
      </w:r>
      <w:r>
        <w:rPr>
          <w:rFonts w:ascii="Cambria" w:hAnsi="Cambria" w:cs="Arial"/>
          <w:bCs/>
          <w:noProof w:val="0"/>
          <w:sz w:val="20"/>
          <w:szCs w:val="20"/>
        </w:rPr>
        <w:t>.</w:t>
      </w:r>
    </w:p>
    <w:p w14:paraId="008D08E3" w14:textId="77777777" w:rsidR="00165E2B" w:rsidRDefault="00165E2B"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3CC68B9B" w14:textId="77777777" w:rsidR="00165E2B"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r>
    </w:p>
    <w:p w14:paraId="2F61DAB2" w14:textId="4932CBF0" w:rsidR="00830AA8" w:rsidRPr="00232A10" w:rsidRDefault="00830AA8" w:rsidP="00165E2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232A10">
        <w:rPr>
          <w:rFonts w:ascii="Cambria" w:hAnsi="Cambria" w:cs="Arial"/>
          <w:b/>
          <w:noProof w:val="0"/>
          <w:sz w:val="20"/>
          <w:szCs w:val="20"/>
        </w:rPr>
        <w:lastRenderedPageBreak/>
        <w:t xml:space="preserve">Maximálny počet akceptovateľných osobných praktických skúseností </w:t>
      </w:r>
      <w:r>
        <w:rPr>
          <w:rFonts w:ascii="Cambria" w:hAnsi="Cambria" w:cs="Arial"/>
          <w:b/>
          <w:noProof w:val="0"/>
          <w:sz w:val="20"/>
          <w:szCs w:val="20"/>
        </w:rPr>
        <w:t>(PSE</w:t>
      </w:r>
      <w:r>
        <w:rPr>
          <w:rFonts w:ascii="Calibri" w:hAnsi="Calibri" w:cs="Calibri"/>
          <w:b/>
          <w:noProof w:val="0"/>
          <w:sz w:val="20"/>
          <w:szCs w:val="20"/>
        </w:rPr>
        <w:t>)</w:t>
      </w:r>
      <w:r>
        <w:rPr>
          <w:rFonts w:ascii="Cambria" w:hAnsi="Cambria" w:cs="Arial"/>
          <w:b/>
          <w:noProof w:val="0"/>
          <w:sz w:val="20"/>
          <w:szCs w:val="20"/>
        </w:rPr>
        <w:t xml:space="preserve"> kľúčových expertov je 3</w:t>
      </w:r>
      <w:r w:rsidRPr="00232A10">
        <w:rPr>
          <w:rFonts w:ascii="Cambria" w:hAnsi="Cambria" w:cs="Arial"/>
          <w:b/>
          <w:noProof w:val="0"/>
          <w:sz w:val="20"/>
          <w:szCs w:val="20"/>
        </w:rPr>
        <w:t xml:space="preserve"> na kľúčového experta.</w:t>
      </w:r>
    </w:p>
    <w:p w14:paraId="580FB834" w14:textId="55F50C83" w:rsidR="00830AA8"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 xml:space="preserve"> </w:t>
      </w:r>
      <w:r>
        <w:rPr>
          <w:rFonts w:ascii="Cambria" w:hAnsi="Cambria" w:cs="Arial"/>
          <w:bCs/>
          <w:noProof w:val="0"/>
          <w:sz w:val="20"/>
          <w:szCs w:val="20"/>
        </w:rPr>
        <w:tab/>
        <w:t>Následne sa súčin bodov odpovedajúcich kľúčovému expertovi a</w:t>
      </w:r>
      <w:r w:rsidR="00FD64B7">
        <w:rPr>
          <w:rFonts w:ascii="Cambria" w:hAnsi="Cambria" w:cs="Arial"/>
          <w:bCs/>
          <w:noProof w:val="0"/>
          <w:sz w:val="20"/>
          <w:szCs w:val="20"/>
        </w:rPr>
        <w:t xml:space="preserve"> </w:t>
      </w:r>
      <w:r>
        <w:rPr>
          <w:rFonts w:ascii="Cambria" w:hAnsi="Cambria" w:cs="Arial"/>
          <w:bCs/>
          <w:noProof w:val="0"/>
          <w:sz w:val="20"/>
          <w:szCs w:val="20"/>
        </w:rPr>
        <w:t xml:space="preserve">počet </w:t>
      </w:r>
      <w:r w:rsidRPr="006360A8">
        <w:rPr>
          <w:rFonts w:ascii="Cambria" w:hAnsi="Cambria" w:cs="Arial"/>
          <w:bCs/>
          <w:noProof w:val="0"/>
          <w:sz w:val="20"/>
          <w:szCs w:val="20"/>
        </w:rPr>
        <w:t>akceptovaných osobných praktických skúseností</w:t>
      </w:r>
      <w:r>
        <w:rPr>
          <w:rFonts w:ascii="Cambria" w:hAnsi="Cambria" w:cs="Arial"/>
          <w:bCs/>
          <w:noProof w:val="0"/>
          <w:sz w:val="20"/>
          <w:szCs w:val="20"/>
        </w:rPr>
        <w:t xml:space="preserve"> vynásobí koeficientom (váhou) vyjadrujúcim podiel </w:t>
      </w:r>
      <w:r w:rsidRPr="004D0AC2">
        <w:rPr>
          <w:rFonts w:ascii="Cambria" w:hAnsi="Cambria" w:cs="Arial"/>
          <w:bCs/>
          <w:noProof w:val="0"/>
          <w:sz w:val="20"/>
          <w:szCs w:val="20"/>
        </w:rPr>
        <w:t>kľúčov</w:t>
      </w:r>
      <w:r>
        <w:rPr>
          <w:rFonts w:ascii="Cambria" w:hAnsi="Cambria" w:cs="Arial"/>
          <w:bCs/>
          <w:noProof w:val="0"/>
          <w:sz w:val="20"/>
          <w:szCs w:val="20"/>
        </w:rPr>
        <w:t>ého</w:t>
      </w:r>
      <w:r w:rsidRPr="004D0AC2">
        <w:rPr>
          <w:rFonts w:ascii="Cambria" w:hAnsi="Cambria" w:cs="Arial"/>
          <w:bCs/>
          <w:noProof w:val="0"/>
          <w:sz w:val="20"/>
          <w:szCs w:val="20"/>
        </w:rPr>
        <w:t xml:space="preserve"> expert</w:t>
      </w:r>
      <w:r>
        <w:rPr>
          <w:rFonts w:ascii="Cambria" w:hAnsi="Cambria" w:cs="Arial"/>
          <w:bCs/>
          <w:noProof w:val="0"/>
          <w:sz w:val="20"/>
          <w:szCs w:val="20"/>
        </w:rPr>
        <w:t>a</w:t>
      </w:r>
      <w:r w:rsidRPr="004D0AC2">
        <w:rPr>
          <w:rFonts w:ascii="Cambria" w:hAnsi="Cambria" w:cs="Arial"/>
          <w:bCs/>
          <w:noProof w:val="0"/>
          <w:sz w:val="20"/>
          <w:szCs w:val="20"/>
        </w:rPr>
        <w:t xml:space="preserve"> na plnení predmetu zákazky</w:t>
      </w:r>
      <w:r>
        <w:rPr>
          <w:rFonts w:ascii="Cambria" w:hAnsi="Cambria" w:cs="Arial"/>
          <w:bCs/>
          <w:noProof w:val="0"/>
          <w:sz w:val="20"/>
          <w:szCs w:val="20"/>
        </w:rPr>
        <w:t xml:space="preserve">. Predmetný koeficient je podielom počtu </w:t>
      </w:r>
      <w:proofErr w:type="spellStart"/>
      <w:r>
        <w:rPr>
          <w:rFonts w:ascii="Cambria" w:hAnsi="Cambria" w:cs="Arial"/>
          <w:bCs/>
          <w:noProof w:val="0"/>
          <w:sz w:val="20"/>
          <w:szCs w:val="20"/>
        </w:rPr>
        <w:t>osobodní</w:t>
      </w:r>
      <w:proofErr w:type="spellEnd"/>
      <w:r>
        <w:rPr>
          <w:rFonts w:ascii="Cambria" w:hAnsi="Cambria" w:cs="Arial"/>
          <w:bCs/>
          <w:noProof w:val="0"/>
          <w:sz w:val="20"/>
          <w:szCs w:val="20"/>
        </w:rPr>
        <w:t xml:space="preserve"> vyhodnocovaného kľúčového experta uvedených v ponuke uchádzača (PODE</w:t>
      </w:r>
      <w:r>
        <w:rPr>
          <w:rFonts w:ascii="Calibri" w:hAnsi="Calibri" w:cs="Calibri"/>
          <w:bCs/>
          <w:noProof w:val="0"/>
          <w:sz w:val="20"/>
          <w:szCs w:val="20"/>
        </w:rPr>
        <w:t>)</w:t>
      </w:r>
      <w:r>
        <w:rPr>
          <w:rFonts w:ascii="Cambria" w:hAnsi="Cambria" w:cs="Arial"/>
          <w:bCs/>
          <w:noProof w:val="0"/>
          <w:sz w:val="20"/>
          <w:szCs w:val="20"/>
        </w:rPr>
        <w:t xml:space="preserve"> </w:t>
      </w:r>
      <w:r w:rsidR="0069257B">
        <w:rPr>
          <w:rFonts w:ascii="Cambria" w:hAnsi="Cambria" w:cs="Arial"/>
          <w:bCs/>
          <w:noProof w:val="0"/>
          <w:sz w:val="20"/>
          <w:szCs w:val="20"/>
        </w:rPr>
        <w:t>a číslom 660</w:t>
      </w:r>
      <w:r>
        <w:rPr>
          <w:rFonts w:ascii="Cambria" w:hAnsi="Cambria" w:cs="Arial"/>
          <w:bCs/>
          <w:noProof w:val="0"/>
          <w:sz w:val="20"/>
          <w:szCs w:val="20"/>
        </w:rPr>
        <w:t>. Celková bodová hodnota vyhodnocovanej ponuky (CBH</w:t>
      </w:r>
      <w:r>
        <w:rPr>
          <w:rFonts w:ascii="Calibri" w:hAnsi="Calibri" w:cs="Calibri"/>
          <w:bCs/>
          <w:noProof w:val="0"/>
          <w:sz w:val="20"/>
          <w:szCs w:val="20"/>
        </w:rPr>
        <w:t>)</w:t>
      </w:r>
      <w:r>
        <w:rPr>
          <w:rFonts w:ascii="Cambria" w:hAnsi="Cambria" w:cs="Arial"/>
          <w:bCs/>
          <w:noProof w:val="0"/>
          <w:sz w:val="20"/>
          <w:szCs w:val="20"/>
        </w:rPr>
        <w:t xml:space="preserve"> pre výpočet hodnoty </w:t>
      </w:r>
      <w:r w:rsidRPr="00136CAC">
        <w:rPr>
          <w:rFonts w:ascii="Cambria" w:hAnsi="Cambria" w:cs="Arial"/>
          <w:bCs/>
          <w:noProof w:val="0"/>
          <w:sz w:val="20"/>
          <w:szCs w:val="20"/>
        </w:rPr>
        <w:t xml:space="preserve">kritéria č. 2 </w:t>
      </w:r>
      <w:r>
        <w:rPr>
          <w:rFonts w:ascii="Cambria" w:hAnsi="Cambria" w:cs="Arial"/>
          <w:bCs/>
          <w:noProof w:val="0"/>
          <w:sz w:val="20"/>
          <w:szCs w:val="20"/>
        </w:rPr>
        <w:t xml:space="preserve">danej ponuky je súčet vyššie uvedených bodov priradených kľúčovým expertom č. 1 až č. </w:t>
      </w:r>
      <w:r w:rsidR="0069257B">
        <w:rPr>
          <w:rFonts w:ascii="Cambria" w:hAnsi="Cambria" w:cs="Arial"/>
          <w:bCs/>
          <w:noProof w:val="0"/>
          <w:sz w:val="20"/>
          <w:szCs w:val="20"/>
        </w:rPr>
        <w:t>7</w:t>
      </w:r>
      <w:r>
        <w:rPr>
          <w:rFonts w:ascii="Cambria" w:hAnsi="Cambria" w:cs="Arial"/>
          <w:bCs/>
          <w:noProof w:val="0"/>
          <w:sz w:val="20"/>
          <w:szCs w:val="20"/>
        </w:rPr>
        <w:t>.</w:t>
      </w:r>
    </w:p>
    <w:p w14:paraId="1FF9149C" w14:textId="2587F073" w:rsidR="00165E2B" w:rsidRDefault="00830AA8" w:rsidP="00165E2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Cs/>
          <w:noProof w:val="0"/>
          <w:sz w:val="20"/>
          <w:szCs w:val="20"/>
        </w:rPr>
        <w:tab/>
      </w:r>
      <w:r w:rsidR="00165E2B" w:rsidRPr="00B667DD">
        <w:rPr>
          <w:rFonts w:ascii="Cambria" w:hAnsi="Cambria" w:cs="Arial"/>
          <w:b/>
          <w:noProof w:val="0"/>
          <w:sz w:val="20"/>
          <w:szCs w:val="20"/>
        </w:rPr>
        <w:t>BK2</w:t>
      </w:r>
      <w:r w:rsidR="00165E2B" w:rsidRPr="00165E2B">
        <w:rPr>
          <w:rFonts w:ascii="Cambria" w:hAnsi="Cambria" w:cs="Arial"/>
          <w:bCs/>
          <w:noProof w:val="0"/>
          <w:sz w:val="20"/>
          <w:szCs w:val="20"/>
        </w:rPr>
        <w:t xml:space="preserve"> = [(</w:t>
      </w:r>
      <w:proofErr w:type="spellStart"/>
      <w:r w:rsidR="00165E2B" w:rsidRPr="00165E2B">
        <w:rPr>
          <w:rFonts w:ascii="Cambria" w:hAnsi="Cambria" w:cs="Arial"/>
          <w:bCs/>
          <w:noProof w:val="0"/>
          <w:sz w:val="20"/>
          <w:szCs w:val="20"/>
        </w:rPr>
        <w:t>CBH</w:t>
      </w:r>
      <w:r w:rsidR="00165E2B" w:rsidRPr="00B667DD">
        <w:rPr>
          <w:rFonts w:ascii="Cambria" w:hAnsi="Cambria" w:cs="Arial"/>
          <w:bCs/>
          <w:noProof w:val="0"/>
          <w:sz w:val="20"/>
          <w:szCs w:val="20"/>
          <w:vertAlign w:val="subscript"/>
        </w:rPr>
        <w:t>návrh</w:t>
      </w:r>
      <w:proofErr w:type="spellEnd"/>
      <w:r w:rsidR="00165E2B" w:rsidRPr="00B667DD">
        <w:rPr>
          <w:rFonts w:ascii="Cambria" w:hAnsi="Cambria" w:cs="Arial"/>
          <w:bCs/>
          <w:noProof w:val="0"/>
          <w:sz w:val="20"/>
          <w:szCs w:val="20"/>
          <w:vertAlign w:val="subscript"/>
        </w:rPr>
        <w:t xml:space="preserve"> i</w:t>
      </w:r>
      <w:r w:rsidR="00165E2B" w:rsidRPr="00165E2B">
        <w:rPr>
          <w:rFonts w:ascii="Cambria" w:hAnsi="Cambria" w:cs="Arial"/>
          <w:bCs/>
          <w:noProof w:val="0"/>
          <w:sz w:val="20"/>
          <w:szCs w:val="20"/>
        </w:rPr>
        <w:t xml:space="preserve"> / </w:t>
      </w:r>
      <w:proofErr w:type="spellStart"/>
      <w:r w:rsidR="00165E2B" w:rsidRPr="00165E2B">
        <w:rPr>
          <w:rFonts w:ascii="Cambria" w:hAnsi="Cambria" w:cs="Arial"/>
          <w:bCs/>
          <w:noProof w:val="0"/>
          <w:sz w:val="20"/>
          <w:szCs w:val="20"/>
        </w:rPr>
        <w:t>CBH</w:t>
      </w:r>
      <w:r w:rsidR="00165E2B" w:rsidRPr="00B667DD">
        <w:rPr>
          <w:rFonts w:ascii="Cambria" w:hAnsi="Cambria" w:cs="Arial"/>
          <w:bCs/>
          <w:noProof w:val="0"/>
          <w:sz w:val="20"/>
          <w:szCs w:val="20"/>
          <w:vertAlign w:val="subscript"/>
        </w:rPr>
        <w:t>max</w:t>
      </w:r>
      <w:proofErr w:type="spellEnd"/>
      <w:r w:rsidR="00165E2B" w:rsidRPr="00165E2B">
        <w:rPr>
          <w:rFonts w:ascii="Cambria" w:hAnsi="Cambria" w:cs="Arial"/>
          <w:bCs/>
          <w:noProof w:val="0"/>
          <w:sz w:val="20"/>
          <w:szCs w:val="20"/>
        </w:rPr>
        <w:t xml:space="preserve">) * (30)] </w:t>
      </w:r>
      <w:r w:rsidR="00975169">
        <w:rPr>
          <w:rFonts w:ascii="Cambria" w:hAnsi="Cambria" w:cs="Arial"/>
          <w:bCs/>
          <w:noProof w:val="0"/>
          <w:sz w:val="20"/>
          <w:szCs w:val="20"/>
        </w:rPr>
        <w:t>bodov</w:t>
      </w:r>
    </w:p>
    <w:p w14:paraId="151345BE" w14:textId="735483B4" w:rsidR="00975169" w:rsidRPr="00975169" w:rsidRDefault="00975169" w:rsidP="00B667DD">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B667DD">
        <w:rPr>
          <w:rFonts w:ascii="Cambria" w:hAnsi="Cambria" w:cs="Arial"/>
          <w:bCs/>
          <w:noProof w:val="0"/>
          <w:sz w:val="20"/>
          <w:szCs w:val="20"/>
        </w:rPr>
        <w:t>kde</w:t>
      </w:r>
    </w:p>
    <w:p w14:paraId="31987AEA" w14:textId="546BC394" w:rsidR="00165E2B" w:rsidRPr="00165E2B" w:rsidRDefault="00165E2B" w:rsidP="00EB69D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firstLine="567"/>
        <w:jc w:val="both"/>
        <w:rPr>
          <w:rFonts w:ascii="Cambria" w:hAnsi="Cambria" w:cs="Arial"/>
          <w:bCs/>
          <w:noProof w:val="0"/>
          <w:sz w:val="20"/>
          <w:szCs w:val="20"/>
        </w:rPr>
      </w:pPr>
      <w:r w:rsidRPr="00165E2B">
        <w:rPr>
          <w:rFonts w:ascii="Cambria" w:hAnsi="Cambria" w:cs="Arial"/>
          <w:bCs/>
          <w:noProof w:val="0"/>
          <w:sz w:val="20"/>
          <w:szCs w:val="20"/>
        </w:rPr>
        <w:t xml:space="preserve">BK2 </w:t>
      </w:r>
      <w:r w:rsidR="00975169">
        <w:rPr>
          <w:rFonts w:ascii="Cambria" w:hAnsi="Cambria" w:cs="Arial"/>
          <w:bCs/>
          <w:noProof w:val="0"/>
          <w:sz w:val="20"/>
          <w:szCs w:val="20"/>
        </w:rPr>
        <w:t>–</w:t>
      </w:r>
      <w:r w:rsidRPr="00165E2B">
        <w:rPr>
          <w:rFonts w:ascii="Cambria" w:hAnsi="Cambria" w:cs="Arial"/>
          <w:bCs/>
          <w:noProof w:val="0"/>
          <w:sz w:val="20"/>
          <w:szCs w:val="20"/>
        </w:rPr>
        <w:t xml:space="preserve"> počet</w:t>
      </w:r>
      <w:r w:rsidR="00975169">
        <w:rPr>
          <w:rFonts w:ascii="Cambria" w:hAnsi="Cambria" w:cs="Arial"/>
          <w:bCs/>
          <w:noProof w:val="0"/>
          <w:sz w:val="20"/>
          <w:szCs w:val="20"/>
        </w:rPr>
        <w:t xml:space="preserve"> </w:t>
      </w:r>
      <w:r w:rsidRPr="00165E2B">
        <w:rPr>
          <w:rFonts w:ascii="Cambria" w:hAnsi="Cambria" w:cs="Arial"/>
          <w:bCs/>
          <w:noProof w:val="0"/>
          <w:sz w:val="20"/>
          <w:szCs w:val="20"/>
        </w:rPr>
        <w:t>bodov pridelený príslušnému návrhu pre kritérium č. 2</w:t>
      </w:r>
      <w:r w:rsidR="00975169">
        <w:rPr>
          <w:rFonts w:ascii="Cambria" w:hAnsi="Cambria" w:cs="Arial"/>
          <w:bCs/>
          <w:noProof w:val="0"/>
          <w:sz w:val="20"/>
          <w:szCs w:val="20"/>
        </w:rPr>
        <w:t>,</w:t>
      </w:r>
    </w:p>
    <w:p w14:paraId="41B03F78" w14:textId="443476B5" w:rsidR="00165E2B" w:rsidRPr="00165E2B" w:rsidRDefault="00165E2B" w:rsidP="00EB69D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proofErr w:type="spellStart"/>
      <w:r w:rsidRPr="00165E2B">
        <w:rPr>
          <w:rFonts w:ascii="Cambria" w:hAnsi="Cambria" w:cs="Arial"/>
          <w:bCs/>
          <w:noProof w:val="0"/>
          <w:sz w:val="20"/>
          <w:szCs w:val="20"/>
        </w:rPr>
        <w:t>CBH</w:t>
      </w:r>
      <w:r w:rsidRPr="00B667DD">
        <w:rPr>
          <w:rFonts w:ascii="Cambria" w:hAnsi="Cambria" w:cs="Arial"/>
          <w:bCs/>
          <w:noProof w:val="0"/>
          <w:sz w:val="20"/>
          <w:szCs w:val="20"/>
          <w:vertAlign w:val="subscript"/>
        </w:rPr>
        <w:t>návrh</w:t>
      </w:r>
      <w:proofErr w:type="spellEnd"/>
      <w:r w:rsidRPr="00B667DD">
        <w:rPr>
          <w:rFonts w:ascii="Cambria" w:hAnsi="Cambria" w:cs="Arial"/>
          <w:bCs/>
          <w:noProof w:val="0"/>
          <w:sz w:val="20"/>
          <w:szCs w:val="20"/>
          <w:vertAlign w:val="subscript"/>
        </w:rPr>
        <w:t xml:space="preserve"> i</w:t>
      </w:r>
      <w:r w:rsidR="00FD64B7">
        <w:rPr>
          <w:rFonts w:ascii="Cambria" w:hAnsi="Cambria" w:cs="Arial"/>
          <w:bCs/>
          <w:noProof w:val="0"/>
          <w:sz w:val="20"/>
          <w:szCs w:val="20"/>
        </w:rPr>
        <w:t xml:space="preserve"> </w:t>
      </w:r>
      <w:r w:rsidRPr="00165E2B">
        <w:rPr>
          <w:rFonts w:ascii="Cambria" w:hAnsi="Cambria" w:cs="Arial"/>
          <w:bCs/>
          <w:noProof w:val="0"/>
          <w:sz w:val="20"/>
          <w:szCs w:val="20"/>
        </w:rPr>
        <w:t>= Ʃ 1 - 7(</w:t>
      </w:r>
      <w:proofErr w:type="spellStart"/>
      <w:r w:rsidRPr="00165E2B">
        <w:rPr>
          <w:rFonts w:ascii="Cambria" w:hAnsi="Cambria" w:cs="Arial"/>
          <w:bCs/>
          <w:noProof w:val="0"/>
          <w:sz w:val="20"/>
          <w:szCs w:val="20"/>
        </w:rPr>
        <w:t>HSE</w:t>
      </w:r>
      <w:r w:rsidR="00650576" w:rsidRPr="00B667DD">
        <w:rPr>
          <w:rFonts w:ascii="Cambria" w:hAnsi="Cambria" w:cs="Arial"/>
          <w:bCs/>
          <w:noProof w:val="0"/>
          <w:sz w:val="20"/>
          <w:szCs w:val="20"/>
          <w:vertAlign w:val="subscript"/>
        </w:rPr>
        <w:t>i</w:t>
      </w:r>
      <w:proofErr w:type="spellEnd"/>
      <w:r w:rsidRPr="00165E2B">
        <w:rPr>
          <w:rFonts w:ascii="Cambria" w:hAnsi="Cambria" w:cs="Arial"/>
          <w:bCs/>
          <w:noProof w:val="0"/>
          <w:sz w:val="20"/>
          <w:szCs w:val="20"/>
        </w:rPr>
        <w:t xml:space="preserve"> x </w:t>
      </w:r>
      <w:proofErr w:type="spellStart"/>
      <w:r w:rsidRPr="00165E2B">
        <w:rPr>
          <w:rFonts w:ascii="Cambria" w:hAnsi="Cambria" w:cs="Arial"/>
          <w:bCs/>
          <w:noProof w:val="0"/>
          <w:sz w:val="20"/>
          <w:szCs w:val="20"/>
        </w:rPr>
        <w:t>PSE</w:t>
      </w:r>
      <w:r w:rsidR="00650576" w:rsidRPr="00B667DD">
        <w:rPr>
          <w:rFonts w:ascii="Cambria" w:hAnsi="Cambria" w:cs="Arial"/>
          <w:bCs/>
          <w:noProof w:val="0"/>
          <w:sz w:val="20"/>
          <w:szCs w:val="20"/>
          <w:vertAlign w:val="subscript"/>
        </w:rPr>
        <w:t>i</w:t>
      </w:r>
      <w:proofErr w:type="spellEnd"/>
      <w:r w:rsidRPr="00165E2B">
        <w:rPr>
          <w:rFonts w:ascii="Cambria" w:hAnsi="Cambria" w:cs="Arial"/>
          <w:bCs/>
          <w:noProof w:val="0"/>
          <w:sz w:val="20"/>
          <w:szCs w:val="20"/>
        </w:rPr>
        <w:t xml:space="preserve"> x </w:t>
      </w:r>
      <w:proofErr w:type="spellStart"/>
      <w:r w:rsidRPr="00165E2B">
        <w:rPr>
          <w:rFonts w:ascii="Cambria" w:hAnsi="Cambria" w:cs="Arial"/>
          <w:bCs/>
          <w:noProof w:val="0"/>
          <w:sz w:val="20"/>
          <w:szCs w:val="20"/>
        </w:rPr>
        <w:t>PODE</w:t>
      </w:r>
      <w:bookmarkStart w:id="34" w:name="_Hlk110510018"/>
      <w:r w:rsidR="00EB69D4" w:rsidRPr="00B667DD">
        <w:rPr>
          <w:rFonts w:ascii="Cambria" w:hAnsi="Cambria" w:cs="Arial"/>
          <w:bCs/>
          <w:noProof w:val="0"/>
          <w:sz w:val="20"/>
          <w:szCs w:val="20"/>
          <w:vertAlign w:val="subscript"/>
        </w:rPr>
        <w:t>i</w:t>
      </w:r>
      <w:bookmarkEnd w:id="34"/>
      <w:proofErr w:type="spellEnd"/>
      <w:r w:rsidRPr="00165E2B">
        <w:rPr>
          <w:rFonts w:ascii="Cambria" w:hAnsi="Cambria" w:cs="Arial"/>
          <w:bCs/>
          <w:noProof w:val="0"/>
          <w:sz w:val="20"/>
          <w:szCs w:val="20"/>
        </w:rPr>
        <w:t>/</w:t>
      </w:r>
      <w:r w:rsidRPr="00331995">
        <w:rPr>
          <w:rFonts w:ascii="Cambria" w:hAnsi="Cambria" w:cs="Arial"/>
          <w:bCs/>
          <w:noProof w:val="0"/>
          <w:sz w:val="20"/>
          <w:szCs w:val="20"/>
        </w:rPr>
        <w:t>660</w:t>
      </w:r>
      <w:r w:rsidRPr="00165E2B">
        <w:rPr>
          <w:rFonts w:ascii="Cambria" w:hAnsi="Cambria" w:cs="Arial"/>
          <w:bCs/>
          <w:noProof w:val="0"/>
          <w:sz w:val="20"/>
          <w:szCs w:val="20"/>
        </w:rPr>
        <w:t>)</w:t>
      </w:r>
      <w:r w:rsidR="00975169">
        <w:rPr>
          <w:rFonts w:ascii="Cambria" w:hAnsi="Cambria" w:cs="Arial"/>
          <w:bCs/>
          <w:noProof w:val="0"/>
          <w:sz w:val="20"/>
          <w:szCs w:val="20"/>
        </w:rPr>
        <w:t>,</w:t>
      </w:r>
    </w:p>
    <w:p w14:paraId="64C3DEB2" w14:textId="004CA18D" w:rsidR="00830AA8" w:rsidRDefault="00165E2B" w:rsidP="00EB69D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proofErr w:type="spellStart"/>
      <w:r w:rsidRPr="00165E2B">
        <w:rPr>
          <w:rFonts w:ascii="Cambria" w:hAnsi="Cambria" w:cs="Arial"/>
          <w:bCs/>
          <w:noProof w:val="0"/>
          <w:sz w:val="20"/>
          <w:szCs w:val="20"/>
        </w:rPr>
        <w:t>CBH</w:t>
      </w:r>
      <w:r w:rsidRPr="00B667DD">
        <w:rPr>
          <w:rFonts w:ascii="Cambria" w:hAnsi="Cambria" w:cs="Arial"/>
          <w:bCs/>
          <w:noProof w:val="0"/>
          <w:sz w:val="20"/>
          <w:szCs w:val="20"/>
          <w:vertAlign w:val="subscript"/>
        </w:rPr>
        <w:t>max</w:t>
      </w:r>
      <w:proofErr w:type="spellEnd"/>
      <w:r w:rsidRPr="00165E2B">
        <w:rPr>
          <w:rFonts w:ascii="Cambria" w:hAnsi="Cambria" w:cs="Arial"/>
          <w:bCs/>
          <w:noProof w:val="0"/>
          <w:sz w:val="20"/>
          <w:szCs w:val="20"/>
        </w:rPr>
        <w:t xml:space="preserve"> – najvyšší počet bodov spomedzi všetkých ponúk, pridelený kľúčovým</w:t>
      </w:r>
      <w:r w:rsidR="00FD64B7">
        <w:rPr>
          <w:rFonts w:ascii="Cambria" w:hAnsi="Cambria" w:cs="Arial"/>
          <w:bCs/>
          <w:noProof w:val="0"/>
          <w:sz w:val="20"/>
          <w:szCs w:val="20"/>
        </w:rPr>
        <w:t xml:space="preserve"> </w:t>
      </w:r>
      <w:r w:rsidRPr="00165E2B">
        <w:rPr>
          <w:rFonts w:ascii="Cambria" w:hAnsi="Cambria" w:cs="Arial"/>
          <w:bCs/>
          <w:noProof w:val="0"/>
          <w:sz w:val="20"/>
          <w:szCs w:val="20"/>
        </w:rPr>
        <w:t xml:space="preserve">expertom č. 1 až č. </w:t>
      </w:r>
      <w:r w:rsidR="0069257B">
        <w:rPr>
          <w:rFonts w:ascii="Cambria" w:hAnsi="Cambria" w:cs="Arial"/>
          <w:bCs/>
          <w:noProof w:val="0"/>
          <w:sz w:val="20"/>
          <w:szCs w:val="20"/>
        </w:rPr>
        <w:t>7</w:t>
      </w:r>
      <w:r w:rsidRPr="00165E2B">
        <w:rPr>
          <w:rFonts w:ascii="Cambria" w:hAnsi="Cambria" w:cs="Arial"/>
          <w:bCs/>
          <w:noProof w:val="0"/>
          <w:sz w:val="20"/>
          <w:szCs w:val="20"/>
        </w:rPr>
        <w:t xml:space="preserve"> podľa spôsobu prideľovania bodov uvedeného v tomto bod</w:t>
      </w:r>
      <w:r w:rsidR="00975169">
        <w:rPr>
          <w:rFonts w:ascii="Cambria" w:hAnsi="Cambria" w:cs="Arial"/>
          <w:bCs/>
          <w:noProof w:val="0"/>
          <w:sz w:val="20"/>
          <w:szCs w:val="20"/>
        </w:rPr>
        <w:t>e,</w:t>
      </w:r>
    </w:p>
    <w:p w14:paraId="49432C6E" w14:textId="77777777" w:rsidR="00830AA8"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310C42AA" w14:textId="77777777" w:rsidR="00830AA8" w:rsidRPr="006837E3"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6837E3">
        <w:rPr>
          <w:rFonts w:ascii="Cambria" w:hAnsi="Cambria" w:cs="Arial"/>
          <w:b/>
          <w:noProof w:val="0"/>
          <w:sz w:val="20"/>
          <w:szCs w:val="20"/>
        </w:rPr>
        <w:t>VHP – celková hodnota bodov pridelená ponuke každého uchádzača</w:t>
      </w:r>
    </w:p>
    <w:p w14:paraId="3E665145" w14:textId="77777777" w:rsidR="00830AA8" w:rsidRPr="006837E3" w:rsidRDefault="00830AA8" w:rsidP="00830AA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6837E3">
        <w:rPr>
          <w:rFonts w:ascii="Cambria" w:hAnsi="Cambria" w:cs="Arial"/>
          <w:b/>
          <w:noProof w:val="0"/>
          <w:sz w:val="20"/>
          <w:szCs w:val="20"/>
        </w:rPr>
        <w:tab/>
        <w:t xml:space="preserve">VHP = BK1 + BK2 </w:t>
      </w:r>
    </w:p>
    <w:p w14:paraId="59384991" w14:textId="27A21E02" w:rsidR="006226FD" w:rsidRPr="00DC3D73" w:rsidRDefault="006226FD" w:rsidP="00DC3D73">
      <w:pPr>
        <w:spacing w:after="160" w:line="259" w:lineRule="auto"/>
      </w:pPr>
      <w:r w:rsidRPr="00DC3D73">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0961E2" w:rsidRDefault="000C64D1" w:rsidP="000C64D1">
      <w:pPr>
        <w:overflowPunct w:val="0"/>
        <w:autoSpaceDE w:val="0"/>
        <w:autoSpaceDN w:val="0"/>
        <w:adjustRightInd w:val="0"/>
        <w:spacing w:line="276" w:lineRule="auto"/>
        <w:jc w:val="center"/>
        <w:textAlignment w:val="baseline"/>
        <w:rPr>
          <w:rFonts w:asciiTheme="majorHAnsi" w:hAnsiTheme="majorHAnsi" w:cs="Arial"/>
          <w:b/>
          <w:sz w:val="20"/>
          <w:szCs w:val="20"/>
        </w:rPr>
      </w:pPr>
      <w:r w:rsidRPr="000961E2">
        <w:rPr>
          <w:rFonts w:asciiTheme="majorHAnsi" w:hAnsiTheme="majorHAnsi" w:cs="Arial"/>
          <w:b/>
          <w:sz w:val="20"/>
          <w:szCs w:val="20"/>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514E8752"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Pr="000961E2">
        <w:rPr>
          <w:rFonts w:asciiTheme="majorHAnsi" w:hAnsiTheme="majorHAnsi" w:cs="Arial"/>
          <w:b/>
          <w:sz w:val="20"/>
          <w:szCs w:val="20"/>
        </w:rPr>
        <w:tab/>
      </w:r>
      <w:r w:rsidR="00EA02ED" w:rsidRPr="00EA02ED">
        <w:rPr>
          <w:rFonts w:asciiTheme="majorHAnsi" w:hAnsiTheme="majorHAnsi" w:cs="Arial"/>
          <w:b/>
          <w:sz w:val="20"/>
          <w:szCs w:val="20"/>
        </w:rPr>
        <w:t>Konsolidácia údajov DWH/BI</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EBF5963"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049929C1" w14:textId="1C625846" w:rsidR="004054BC" w:rsidRPr="000961E2" w:rsidRDefault="004054B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37827B25" w14:textId="77777777" w:rsidR="00CE19BF" w:rsidRPr="000961E2" w:rsidRDefault="00CE19BF" w:rsidP="00CE19BF">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591AF7AA" w14:textId="66C9560A" w:rsidR="00030D83" w:rsidRPr="00DC2D82" w:rsidRDefault="00830AA8" w:rsidP="00030D83">
      <w:pPr>
        <w:tabs>
          <w:tab w:val="left" w:pos="2520"/>
        </w:tabs>
        <w:ind w:right="-45"/>
        <w:jc w:val="both"/>
        <w:rPr>
          <w:rFonts w:asciiTheme="majorHAnsi" w:hAnsiTheme="majorHAnsi" w:cs="Arial"/>
          <w:b/>
          <w:sz w:val="20"/>
          <w:szCs w:val="20"/>
        </w:rPr>
      </w:pPr>
      <w:r w:rsidRPr="00830AA8">
        <w:rPr>
          <w:rFonts w:asciiTheme="majorHAnsi" w:hAnsiTheme="majorHAnsi" w:cs="Arial"/>
          <w:b/>
          <w:bCs/>
          <w:sz w:val="20"/>
          <w:szCs w:val="20"/>
        </w:rPr>
        <w:t xml:space="preserve">Kritérium č. 1: </w:t>
      </w:r>
      <w:bookmarkStart w:id="35" w:name="_Hlk108414776"/>
      <w:r w:rsidRPr="00830AA8">
        <w:rPr>
          <w:rFonts w:asciiTheme="majorHAnsi" w:hAnsiTheme="majorHAnsi" w:cs="Arial"/>
          <w:b/>
          <w:bCs/>
          <w:sz w:val="20"/>
          <w:szCs w:val="20"/>
        </w:rPr>
        <w:t xml:space="preserve">Celková cena za predmet zákazky v eurách bez DPH uvedená v štruktúre v </w:t>
      </w:r>
      <w:r w:rsidR="00030D83" w:rsidRPr="003D37B4">
        <w:rPr>
          <w:rFonts w:asciiTheme="majorHAnsi" w:hAnsiTheme="majorHAnsi" w:cs="Arial"/>
          <w:b/>
          <w:sz w:val="20"/>
          <w:szCs w:val="20"/>
        </w:rPr>
        <w:t>Tabuľk</w:t>
      </w:r>
      <w:r>
        <w:rPr>
          <w:rFonts w:asciiTheme="majorHAnsi" w:hAnsiTheme="majorHAnsi" w:cs="Arial"/>
          <w:b/>
          <w:sz w:val="20"/>
          <w:szCs w:val="20"/>
        </w:rPr>
        <w:t>e</w:t>
      </w:r>
      <w:r w:rsidR="00030D83" w:rsidRPr="003D37B4">
        <w:rPr>
          <w:rFonts w:asciiTheme="majorHAnsi" w:hAnsiTheme="majorHAnsi" w:cs="Arial"/>
          <w:b/>
          <w:sz w:val="20"/>
          <w:szCs w:val="20"/>
        </w:rPr>
        <w:t xml:space="preserve"> č. 1 </w:t>
      </w:r>
      <w:r w:rsidR="00DC2D82" w:rsidRPr="00DC2D82">
        <w:rPr>
          <w:rFonts w:asciiTheme="majorHAnsi" w:hAnsiTheme="majorHAnsi" w:cs="Arial"/>
          <w:b/>
          <w:sz w:val="20"/>
          <w:szCs w:val="20"/>
        </w:rPr>
        <w:t>Celková c</w:t>
      </w:r>
      <w:r w:rsidR="00030D83" w:rsidRPr="00DC2D82">
        <w:rPr>
          <w:rFonts w:asciiTheme="majorHAnsi" w:hAnsiTheme="majorHAnsi" w:cs="Arial"/>
          <w:b/>
          <w:sz w:val="20"/>
          <w:szCs w:val="20"/>
        </w:rPr>
        <w:t>ena za</w:t>
      </w:r>
      <w:r w:rsidR="00FD64B7">
        <w:rPr>
          <w:rFonts w:asciiTheme="majorHAnsi" w:hAnsiTheme="majorHAnsi" w:cs="Arial"/>
          <w:b/>
          <w:sz w:val="20"/>
          <w:szCs w:val="20"/>
        </w:rPr>
        <w:t xml:space="preserve"> </w:t>
      </w:r>
      <w:r w:rsidR="00DC2D82" w:rsidRPr="00DC2D82">
        <w:rPr>
          <w:rFonts w:asciiTheme="majorHAnsi" w:hAnsiTheme="majorHAnsi" w:cs="Arial"/>
          <w:b/>
          <w:sz w:val="20"/>
          <w:szCs w:val="20"/>
        </w:rPr>
        <w:t xml:space="preserve">predmet zákazky </w:t>
      </w:r>
    </w:p>
    <w:bookmarkEnd w:id="35"/>
    <w:p w14:paraId="1777DE05" w14:textId="6C8D1911" w:rsidR="00830AA8" w:rsidRDefault="00830AA8" w:rsidP="00030D83">
      <w:pPr>
        <w:tabs>
          <w:tab w:val="left" w:pos="2520"/>
        </w:tabs>
        <w:ind w:right="-45"/>
        <w:jc w:val="both"/>
        <w:rPr>
          <w:rFonts w:asciiTheme="majorHAnsi" w:hAnsiTheme="majorHAnsi" w:cs="Arial"/>
          <w:bCs/>
          <w:sz w:val="20"/>
          <w:szCs w:val="20"/>
        </w:rPr>
      </w:pPr>
    </w:p>
    <w:p w14:paraId="7C07844D" w14:textId="476B8A2A" w:rsidR="00830AA8" w:rsidRDefault="00830AA8" w:rsidP="00030D83">
      <w:pPr>
        <w:tabs>
          <w:tab w:val="left" w:pos="2520"/>
        </w:tabs>
        <w:ind w:right="-45"/>
        <w:jc w:val="both"/>
        <w:rPr>
          <w:rFonts w:asciiTheme="majorHAnsi" w:hAnsiTheme="majorHAnsi" w:cs="Arial"/>
          <w:bCs/>
          <w:sz w:val="20"/>
          <w:szCs w:val="20"/>
        </w:rPr>
      </w:pPr>
    </w:p>
    <w:p w14:paraId="37DD059B" w14:textId="4CAA2AE2" w:rsidR="00830AA8" w:rsidRDefault="00830AA8" w:rsidP="00830AA8">
      <w:pPr>
        <w:tabs>
          <w:tab w:val="left" w:pos="2520"/>
        </w:tabs>
        <w:ind w:right="-45"/>
        <w:jc w:val="center"/>
        <w:rPr>
          <w:rFonts w:asciiTheme="majorHAnsi" w:hAnsiTheme="majorHAnsi" w:cs="Arial"/>
          <w:b/>
          <w:sz w:val="20"/>
          <w:szCs w:val="20"/>
        </w:rPr>
      </w:pPr>
      <w:r>
        <w:rPr>
          <w:rFonts w:asciiTheme="majorHAnsi" w:hAnsiTheme="majorHAnsi" w:cs="Arial"/>
          <w:b/>
          <w:sz w:val="20"/>
          <w:szCs w:val="20"/>
        </w:rPr>
        <w:t>...............................................................................</w:t>
      </w:r>
    </w:p>
    <w:p w14:paraId="373BEEA1" w14:textId="113E57C1" w:rsidR="00EA02ED" w:rsidRDefault="00EA02ED" w:rsidP="00830AA8">
      <w:pPr>
        <w:tabs>
          <w:tab w:val="left" w:pos="2520"/>
        </w:tabs>
        <w:ind w:right="-45"/>
        <w:jc w:val="center"/>
        <w:rPr>
          <w:rFonts w:asciiTheme="majorHAnsi" w:hAnsiTheme="majorHAnsi" w:cs="Arial"/>
          <w:b/>
          <w:sz w:val="20"/>
          <w:szCs w:val="20"/>
        </w:rPr>
      </w:pPr>
    </w:p>
    <w:p w14:paraId="1FB9429C" w14:textId="213D16B1" w:rsidR="00EA02ED" w:rsidRDefault="00EA02ED" w:rsidP="00830AA8">
      <w:pPr>
        <w:tabs>
          <w:tab w:val="left" w:pos="2520"/>
        </w:tabs>
        <w:ind w:right="-45"/>
        <w:jc w:val="center"/>
        <w:rPr>
          <w:rFonts w:asciiTheme="majorHAnsi" w:hAnsiTheme="majorHAnsi" w:cs="Arial"/>
          <w:b/>
          <w:sz w:val="20"/>
          <w:szCs w:val="20"/>
        </w:rPr>
      </w:pPr>
    </w:p>
    <w:p w14:paraId="1EE37A1B" w14:textId="37467859" w:rsidR="00830AA8" w:rsidRPr="00B667DD" w:rsidRDefault="00830AA8" w:rsidP="00030D83">
      <w:pPr>
        <w:tabs>
          <w:tab w:val="left" w:pos="2520"/>
        </w:tabs>
        <w:ind w:right="-45"/>
        <w:jc w:val="both"/>
        <w:rPr>
          <w:rFonts w:asciiTheme="majorHAnsi" w:hAnsiTheme="majorHAnsi" w:cs="Arial"/>
          <w:bCs/>
          <w:sz w:val="20"/>
          <w:szCs w:val="20"/>
        </w:rPr>
      </w:pPr>
      <w:r w:rsidRPr="00830AA8">
        <w:rPr>
          <w:rFonts w:asciiTheme="majorHAnsi" w:hAnsiTheme="majorHAnsi" w:cs="Arial"/>
          <w:b/>
          <w:sz w:val="20"/>
          <w:szCs w:val="20"/>
        </w:rPr>
        <w:t xml:space="preserve">Tabuľka č. 1 </w:t>
      </w:r>
      <w:r w:rsidR="005279C9" w:rsidRPr="00B667DD">
        <w:rPr>
          <w:rFonts w:asciiTheme="majorHAnsi" w:hAnsiTheme="majorHAnsi" w:cs="Arial"/>
          <w:bCs/>
          <w:sz w:val="20"/>
          <w:szCs w:val="20"/>
        </w:rPr>
        <w:t>Celková c</w:t>
      </w:r>
      <w:r w:rsidRPr="00B667DD">
        <w:rPr>
          <w:rFonts w:asciiTheme="majorHAnsi" w:hAnsiTheme="majorHAnsi" w:cs="Arial"/>
          <w:bCs/>
          <w:sz w:val="20"/>
          <w:szCs w:val="20"/>
        </w:rPr>
        <w:t xml:space="preserve">ena za </w:t>
      </w:r>
      <w:r w:rsidR="00D44321" w:rsidRPr="00B667DD">
        <w:rPr>
          <w:rFonts w:asciiTheme="majorHAnsi" w:hAnsiTheme="majorHAnsi" w:cs="Arial"/>
          <w:bCs/>
          <w:sz w:val="20"/>
          <w:szCs w:val="20"/>
        </w:rPr>
        <w:t>predmet zákazky</w:t>
      </w:r>
      <w:r w:rsidRPr="00B667DD">
        <w:rPr>
          <w:rFonts w:asciiTheme="majorHAnsi" w:hAnsiTheme="majorHAnsi" w:cs="Arial"/>
          <w:bCs/>
          <w:sz w:val="20"/>
          <w:szCs w:val="20"/>
        </w:rPr>
        <w:t xml:space="preserve"> (</w:t>
      </w:r>
      <w:r w:rsidR="006F0422" w:rsidRPr="00B667DD">
        <w:rPr>
          <w:rFonts w:asciiTheme="majorHAnsi" w:hAnsiTheme="majorHAnsi" w:cs="Arial"/>
          <w:bCs/>
          <w:sz w:val="20"/>
          <w:szCs w:val="20"/>
        </w:rPr>
        <w:t xml:space="preserve">Celková cena Diela (CIR), Cena za </w:t>
      </w:r>
      <w:r w:rsidR="00FC7E60" w:rsidRPr="00B667DD">
        <w:rPr>
          <w:rFonts w:asciiTheme="majorHAnsi" w:hAnsiTheme="majorHAnsi" w:cs="Arial"/>
          <w:bCs/>
          <w:sz w:val="20"/>
          <w:szCs w:val="20"/>
        </w:rPr>
        <w:t>Produkty – subscription</w:t>
      </w:r>
      <w:r w:rsidR="00417193" w:rsidRPr="00B667DD">
        <w:rPr>
          <w:rFonts w:asciiTheme="majorHAnsi" w:hAnsiTheme="majorHAnsi" w:cs="Arial"/>
          <w:bCs/>
          <w:sz w:val="20"/>
          <w:szCs w:val="20"/>
        </w:rPr>
        <w:t xml:space="preserve"> na DataLake</w:t>
      </w:r>
      <w:r w:rsidR="00FC7E60" w:rsidRPr="00B667DD">
        <w:rPr>
          <w:rFonts w:asciiTheme="majorHAnsi" w:hAnsiTheme="majorHAnsi" w:cs="Arial"/>
          <w:bCs/>
          <w:sz w:val="20"/>
          <w:szCs w:val="20"/>
        </w:rPr>
        <w:t xml:space="preserve"> </w:t>
      </w:r>
      <w:r w:rsidR="00417193" w:rsidRPr="00B667DD">
        <w:rPr>
          <w:rFonts w:asciiTheme="majorHAnsi" w:hAnsiTheme="majorHAnsi" w:cs="Arial"/>
          <w:bCs/>
          <w:sz w:val="20"/>
          <w:szCs w:val="20"/>
        </w:rPr>
        <w:t>(CCLDL), celková cena licencie pre SW s podporou výrobcu</w:t>
      </w:r>
      <w:r w:rsidR="000C2B04" w:rsidRPr="00B667DD">
        <w:rPr>
          <w:rFonts w:asciiTheme="majorHAnsi" w:hAnsiTheme="majorHAnsi" w:cs="Arial"/>
          <w:bCs/>
          <w:sz w:val="20"/>
          <w:szCs w:val="20"/>
        </w:rPr>
        <w:t xml:space="preserve"> </w:t>
      </w:r>
      <w:r w:rsidR="00417193" w:rsidRPr="00B667DD">
        <w:rPr>
          <w:rFonts w:asciiTheme="majorHAnsi" w:hAnsiTheme="majorHAnsi" w:cs="Arial"/>
          <w:bCs/>
          <w:sz w:val="20"/>
          <w:szCs w:val="20"/>
        </w:rPr>
        <w:t>(CCDL)</w:t>
      </w:r>
    </w:p>
    <w:p w14:paraId="30763D5E" w14:textId="77777777" w:rsidR="00830AA8" w:rsidRDefault="00830AA8" w:rsidP="00030D83">
      <w:pPr>
        <w:tabs>
          <w:tab w:val="left" w:pos="2520"/>
        </w:tabs>
        <w:ind w:right="-45"/>
        <w:jc w:val="both"/>
        <w:rPr>
          <w:rFonts w:asciiTheme="majorHAnsi" w:hAnsiTheme="majorHAnsi" w:cs="Arial"/>
          <w:b/>
          <w:sz w:val="20"/>
          <w:szCs w:val="20"/>
        </w:rPr>
      </w:pPr>
    </w:p>
    <w:tbl>
      <w:tblPr>
        <w:tblStyle w:val="GridTable4-Accent5"/>
        <w:tblW w:w="7939" w:type="dxa"/>
        <w:tblInd w:w="1129" w:type="dxa"/>
        <w:tblLayout w:type="fixed"/>
        <w:tblLook w:val="04E0" w:firstRow="1" w:lastRow="1" w:firstColumn="1" w:lastColumn="0" w:noHBand="0" w:noVBand="1"/>
      </w:tblPr>
      <w:tblGrid>
        <w:gridCol w:w="709"/>
        <w:gridCol w:w="4116"/>
        <w:gridCol w:w="1557"/>
        <w:gridCol w:w="1557"/>
      </w:tblGrid>
      <w:tr w:rsidR="00830AA8" w:rsidRPr="00405182" w14:paraId="65A69AD3" w14:textId="77777777" w:rsidTr="0089690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09" w:type="dxa"/>
          </w:tcPr>
          <w:p w14:paraId="06088466" w14:textId="77777777" w:rsidR="00830AA8" w:rsidRPr="00405182" w:rsidRDefault="00830AA8" w:rsidP="00896907">
            <w:pPr>
              <w:keepNext/>
              <w:tabs>
                <w:tab w:val="left" w:leader="dot" w:pos="7370"/>
                <w:tab w:val="left" w:pos="7655"/>
              </w:tabs>
              <w:jc w:val="both"/>
              <w:rPr>
                <w:rFonts w:ascii="Cambria" w:eastAsia="Calibri" w:hAnsi="Cambria" w:cs="Calibri"/>
                <w:b w:val="0"/>
                <w:bCs w:val="0"/>
                <w:color w:val="000000" w:themeColor="text1"/>
                <w:sz w:val="20"/>
                <w:szCs w:val="20"/>
              </w:rPr>
            </w:pPr>
            <w:r w:rsidRPr="00405182">
              <w:rPr>
                <w:rFonts w:ascii="Cambria" w:eastAsia="Calibri" w:hAnsi="Cambria" w:cs="Calibri"/>
                <w:sz w:val="20"/>
                <w:szCs w:val="20"/>
              </w:rPr>
              <w:t>Časť ceny</w:t>
            </w:r>
          </w:p>
        </w:tc>
        <w:tc>
          <w:tcPr>
            <w:tcW w:w="4116" w:type="dxa"/>
          </w:tcPr>
          <w:p w14:paraId="0FCBF52E" w14:textId="77777777" w:rsidR="00830AA8" w:rsidRPr="00405182" w:rsidRDefault="00830AA8" w:rsidP="00896907">
            <w:pPr>
              <w:keepNext/>
              <w:tabs>
                <w:tab w:val="left" w:leader="dot" w:pos="7370"/>
                <w:tab w:val="left" w:pos="7655"/>
              </w:tabs>
              <w:jc w:val="both"/>
              <w:cnfStyle w:val="100000000000" w:firstRow="1" w:lastRow="0" w:firstColumn="0" w:lastColumn="0" w:oddVBand="0" w:evenVBand="0" w:oddHBand="0" w:evenHBand="0" w:firstRowFirstColumn="0" w:firstRowLastColumn="0" w:lastRowFirstColumn="0" w:lastRowLastColumn="0"/>
              <w:rPr>
                <w:rFonts w:ascii="Cambria" w:eastAsia="Calibri" w:hAnsi="Cambria" w:cs="Calibri"/>
                <w:color w:val="000000" w:themeColor="text1"/>
                <w:sz w:val="20"/>
                <w:szCs w:val="20"/>
              </w:rPr>
            </w:pPr>
            <w:r w:rsidRPr="00405182">
              <w:rPr>
                <w:rFonts w:ascii="Cambria" w:eastAsia="Calibri" w:hAnsi="Cambria" w:cs="Calibri"/>
                <w:sz w:val="20"/>
                <w:szCs w:val="20"/>
              </w:rPr>
              <w:t>Obsah časti ceny</w:t>
            </w:r>
          </w:p>
        </w:tc>
        <w:tc>
          <w:tcPr>
            <w:tcW w:w="1557" w:type="dxa"/>
          </w:tcPr>
          <w:p w14:paraId="1E899B10" w14:textId="34D116EA" w:rsidR="00830AA8" w:rsidRPr="00405182" w:rsidRDefault="007B711E" w:rsidP="00896907">
            <w:pPr>
              <w:keepNext/>
              <w:tabs>
                <w:tab w:val="left" w:leader="dot" w:pos="7370"/>
                <w:tab w:val="left" w:pos="7655"/>
              </w:tabs>
              <w:jc w:val="both"/>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Pr>
                <w:rFonts w:ascii="Cambria" w:eastAsia="Calibri" w:hAnsi="Cambria" w:cs="Calibri"/>
                <w:sz w:val="20"/>
                <w:szCs w:val="20"/>
              </w:rPr>
              <w:t>Cena b</w:t>
            </w:r>
            <w:r w:rsidR="00830AA8" w:rsidRPr="00405182">
              <w:rPr>
                <w:rFonts w:ascii="Cambria" w:eastAsia="Calibri" w:hAnsi="Cambria" w:cs="Calibri"/>
                <w:sz w:val="20"/>
                <w:szCs w:val="20"/>
              </w:rPr>
              <w:t>ez DPH</w:t>
            </w:r>
          </w:p>
        </w:tc>
        <w:tc>
          <w:tcPr>
            <w:tcW w:w="1557" w:type="dxa"/>
          </w:tcPr>
          <w:p w14:paraId="200E74E1" w14:textId="5468E433" w:rsidR="00830AA8" w:rsidRPr="00405182" w:rsidRDefault="007B711E" w:rsidP="00896907">
            <w:pPr>
              <w:keepNext/>
              <w:tabs>
                <w:tab w:val="left" w:leader="dot" w:pos="7370"/>
                <w:tab w:val="left" w:pos="7655"/>
              </w:tabs>
              <w:jc w:val="both"/>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Pr>
                <w:rFonts w:ascii="Cambria" w:eastAsia="Calibri" w:hAnsi="Cambria" w:cs="Calibri"/>
                <w:sz w:val="20"/>
                <w:szCs w:val="20"/>
              </w:rPr>
              <w:t>Cena s</w:t>
            </w:r>
            <w:r w:rsidR="00830AA8" w:rsidRPr="00405182">
              <w:rPr>
                <w:rFonts w:ascii="Cambria" w:eastAsia="Calibri" w:hAnsi="Cambria" w:cs="Calibri"/>
                <w:sz w:val="20"/>
                <w:szCs w:val="20"/>
              </w:rPr>
              <w:t xml:space="preserve"> DPH</w:t>
            </w:r>
          </w:p>
        </w:tc>
      </w:tr>
      <w:tr w:rsidR="00830AA8" w:rsidRPr="00405182" w14:paraId="6E07716B" w14:textId="77777777" w:rsidTr="00B667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438E8E9B" w14:textId="77777777" w:rsidR="00830AA8" w:rsidRPr="00405182" w:rsidRDefault="00830AA8" w:rsidP="00896907">
            <w:pPr>
              <w:tabs>
                <w:tab w:val="left" w:leader="dot" w:pos="7370"/>
                <w:tab w:val="left" w:pos="7655"/>
              </w:tabs>
              <w:jc w:val="both"/>
              <w:rPr>
                <w:rFonts w:ascii="Cambria" w:eastAsia="Calibri" w:hAnsi="Cambria" w:cs="Calibri"/>
                <w:color w:val="000000" w:themeColor="text1"/>
                <w:sz w:val="20"/>
                <w:szCs w:val="20"/>
              </w:rPr>
            </w:pPr>
            <w:r w:rsidRPr="00405182">
              <w:rPr>
                <w:rFonts w:ascii="Cambria" w:eastAsia="Calibri" w:hAnsi="Cambria" w:cs="Calibri"/>
                <w:color w:val="000000" w:themeColor="text1"/>
                <w:sz w:val="20"/>
                <w:szCs w:val="20"/>
              </w:rPr>
              <w:t>A.</w:t>
            </w:r>
          </w:p>
        </w:tc>
        <w:tc>
          <w:tcPr>
            <w:tcW w:w="0" w:type="dxa"/>
          </w:tcPr>
          <w:p w14:paraId="4F01B71C" w14:textId="22F7F84E" w:rsidR="00830AA8" w:rsidRPr="00405182" w:rsidRDefault="00A00548"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color w:val="000000" w:themeColor="text1"/>
                <w:sz w:val="20"/>
                <w:szCs w:val="20"/>
              </w:rPr>
            </w:pPr>
            <w:r>
              <w:rPr>
                <w:rFonts w:ascii="Cambria" w:eastAsia="Calibri" w:hAnsi="Cambria" w:cs="Calibri"/>
                <w:color w:val="000000" w:themeColor="text1"/>
                <w:sz w:val="20"/>
                <w:szCs w:val="20"/>
              </w:rPr>
              <w:t xml:space="preserve">Celková cena Diela (CIR) </w:t>
            </w:r>
            <w:r w:rsidR="00830AA8" w:rsidRPr="00405182">
              <w:rPr>
                <w:rFonts w:ascii="Cambria" w:eastAsia="Calibri" w:hAnsi="Cambria" w:cs="Calibri"/>
                <w:color w:val="000000" w:themeColor="text1"/>
                <w:sz w:val="20"/>
                <w:szCs w:val="20"/>
              </w:rPr>
              <w:t>Investičná cena implementácie</w:t>
            </w:r>
            <w:r w:rsidR="00830AA8">
              <w:rPr>
                <w:rFonts w:ascii="Cambria" w:eastAsia="Calibri" w:hAnsi="Cambria" w:cs="Calibri"/>
                <w:color w:val="000000" w:themeColor="text1"/>
                <w:sz w:val="20"/>
                <w:szCs w:val="20"/>
              </w:rPr>
              <w:t xml:space="preserve"> (obsahuje všetky práce podľa OPZ a potrebné licencie aplikačného vybavenia). </w:t>
            </w:r>
          </w:p>
        </w:tc>
        <w:tc>
          <w:tcPr>
            <w:tcW w:w="0" w:type="dxa"/>
            <w:vAlign w:val="center"/>
          </w:tcPr>
          <w:p w14:paraId="0FDA8F1B" w14:textId="45DA9C5B" w:rsidR="00830AA8" w:rsidRPr="003F4673" w:rsidRDefault="001772A2"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4EB0C1CB" w14:textId="21611359" w:rsidR="00830AA8" w:rsidRPr="003F4673" w:rsidRDefault="001772A2"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r>
      <w:tr w:rsidR="00830AA8" w:rsidRPr="00405182" w14:paraId="3DA9E117" w14:textId="77777777" w:rsidTr="00B667DD">
        <w:trPr>
          <w:cantSplit/>
        </w:trPr>
        <w:tc>
          <w:tcPr>
            <w:cnfStyle w:val="001000000000" w:firstRow="0" w:lastRow="0" w:firstColumn="1" w:lastColumn="0" w:oddVBand="0" w:evenVBand="0" w:oddHBand="0" w:evenHBand="0" w:firstRowFirstColumn="0" w:firstRowLastColumn="0" w:lastRowFirstColumn="0" w:lastRowLastColumn="0"/>
            <w:tcW w:w="0" w:type="dxa"/>
          </w:tcPr>
          <w:p w14:paraId="2E970C8F" w14:textId="77777777" w:rsidR="00830AA8" w:rsidRPr="00405182" w:rsidRDefault="00830AA8" w:rsidP="00896907">
            <w:pPr>
              <w:tabs>
                <w:tab w:val="left" w:leader="dot" w:pos="7370"/>
                <w:tab w:val="left" w:pos="7655"/>
              </w:tabs>
              <w:jc w:val="both"/>
              <w:rPr>
                <w:rFonts w:ascii="Cambria" w:eastAsia="Calibri" w:hAnsi="Cambria" w:cs="Calibri"/>
                <w:color w:val="000000" w:themeColor="text1"/>
                <w:sz w:val="20"/>
                <w:szCs w:val="20"/>
              </w:rPr>
            </w:pPr>
            <w:r>
              <w:rPr>
                <w:rFonts w:ascii="Cambria" w:eastAsia="Calibri" w:hAnsi="Cambria" w:cs="Calibri"/>
                <w:color w:val="000000" w:themeColor="text1"/>
                <w:sz w:val="20"/>
                <w:szCs w:val="20"/>
              </w:rPr>
              <w:t>B.</w:t>
            </w:r>
          </w:p>
        </w:tc>
        <w:tc>
          <w:tcPr>
            <w:tcW w:w="0" w:type="dxa"/>
          </w:tcPr>
          <w:p w14:paraId="73C998FF" w14:textId="51F4EF08" w:rsidR="00830AA8" w:rsidRPr="00405182" w:rsidRDefault="00084E35" w:rsidP="00896907">
            <w:pPr>
              <w:tabs>
                <w:tab w:val="left" w:leader="dot" w:pos="7370"/>
                <w:tab w:val="left" w:pos="7655"/>
              </w:tabs>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Calibri"/>
                <w:color w:val="000000" w:themeColor="text1"/>
                <w:sz w:val="20"/>
                <w:szCs w:val="20"/>
              </w:rPr>
            </w:pPr>
            <w:r>
              <w:rPr>
                <w:rFonts w:ascii="Cambria" w:eastAsia="Calibri" w:hAnsi="Cambria" w:cs="Calibri"/>
                <w:color w:val="000000" w:themeColor="text1"/>
                <w:sz w:val="20"/>
                <w:szCs w:val="20"/>
              </w:rPr>
              <w:t>Produkt – subscription (p</w:t>
            </w:r>
            <w:r w:rsidR="00821CFC">
              <w:rPr>
                <w:rFonts w:ascii="Cambria" w:eastAsia="Calibri" w:hAnsi="Cambria" w:cs="Calibri"/>
                <w:color w:val="000000" w:themeColor="text1"/>
                <w:sz w:val="20"/>
                <w:szCs w:val="20"/>
              </w:rPr>
              <w:t>redplatné</w:t>
            </w:r>
            <w:r>
              <w:rPr>
                <w:rFonts w:ascii="Cambria" w:eastAsia="Calibri" w:hAnsi="Cambria" w:cs="Calibri"/>
                <w:color w:val="000000" w:themeColor="text1"/>
                <w:sz w:val="20"/>
                <w:szCs w:val="20"/>
              </w:rPr>
              <w:t>)</w:t>
            </w:r>
            <w:r w:rsidR="00FD64B7">
              <w:rPr>
                <w:rFonts w:ascii="Cambria" w:eastAsia="Calibri" w:hAnsi="Cambria" w:cs="Calibri"/>
                <w:color w:val="000000" w:themeColor="text1"/>
                <w:sz w:val="20"/>
                <w:szCs w:val="20"/>
              </w:rPr>
              <w:t xml:space="preserve"> </w:t>
            </w:r>
            <w:r w:rsidR="00D44321">
              <w:rPr>
                <w:rFonts w:ascii="Cambria" w:eastAsia="Calibri" w:hAnsi="Cambria" w:cs="Calibri"/>
                <w:color w:val="000000" w:themeColor="text1"/>
                <w:sz w:val="20"/>
                <w:szCs w:val="20"/>
              </w:rPr>
              <w:t>na 2,5 roka (30 mesiacov)</w:t>
            </w:r>
            <w:r w:rsidR="00821CFC">
              <w:rPr>
                <w:rFonts w:ascii="Cambria" w:eastAsia="Calibri" w:hAnsi="Cambria" w:cs="Calibri"/>
                <w:color w:val="000000" w:themeColor="text1"/>
                <w:sz w:val="20"/>
                <w:szCs w:val="20"/>
              </w:rPr>
              <w:t xml:space="preserve"> </w:t>
            </w:r>
            <w:r w:rsidR="00830AA8">
              <w:rPr>
                <w:rFonts w:ascii="Cambria" w:eastAsia="Calibri" w:hAnsi="Cambria" w:cs="Calibri"/>
                <w:color w:val="000000" w:themeColor="text1"/>
                <w:sz w:val="20"/>
                <w:szCs w:val="20"/>
              </w:rPr>
              <w:t>na DataLake podľa konfigurácie opísanej v opise predmetu zákazky kapitola 3.2.4 Fyzická architektúra (92CPU, 736 RAM)</w:t>
            </w:r>
            <w:r w:rsidR="00AC5194">
              <w:rPr>
                <w:rFonts w:ascii="Cambria" w:eastAsia="Calibri" w:hAnsi="Cambria" w:cs="Calibri"/>
                <w:color w:val="000000" w:themeColor="text1"/>
                <w:sz w:val="20"/>
                <w:szCs w:val="20"/>
              </w:rPr>
              <w:t xml:space="preserve"> – CCLDL</w:t>
            </w:r>
          </w:p>
        </w:tc>
        <w:tc>
          <w:tcPr>
            <w:tcW w:w="0" w:type="dxa"/>
            <w:vAlign w:val="center"/>
          </w:tcPr>
          <w:p w14:paraId="17FF60AE" w14:textId="24300112" w:rsidR="00830AA8" w:rsidRPr="003F4673" w:rsidRDefault="001772A2" w:rsidP="00896907">
            <w:pPr>
              <w:tabs>
                <w:tab w:val="left" w:leader="dot" w:pos="7370"/>
                <w:tab w:val="left" w:pos="7655"/>
              </w:tabs>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3B2CB85F" w14:textId="60A5CACE" w:rsidR="00830AA8" w:rsidRPr="003F4673" w:rsidRDefault="001772A2" w:rsidP="00896907">
            <w:pPr>
              <w:tabs>
                <w:tab w:val="left" w:leader="dot" w:pos="7370"/>
                <w:tab w:val="left" w:pos="7655"/>
              </w:tabs>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r>
      <w:tr w:rsidR="00830AA8" w:rsidRPr="00405182" w14:paraId="0B2F73E3" w14:textId="77777777" w:rsidTr="00B667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392CFB42" w14:textId="77777777" w:rsidR="00830AA8" w:rsidRDefault="00830AA8" w:rsidP="00896907">
            <w:pPr>
              <w:tabs>
                <w:tab w:val="left" w:leader="dot" w:pos="7370"/>
                <w:tab w:val="left" w:pos="7655"/>
              </w:tabs>
              <w:jc w:val="both"/>
              <w:rPr>
                <w:rFonts w:ascii="Cambria" w:eastAsia="Calibri" w:hAnsi="Cambria" w:cs="Calibri"/>
                <w:color w:val="000000" w:themeColor="text1"/>
                <w:sz w:val="20"/>
                <w:szCs w:val="20"/>
              </w:rPr>
            </w:pPr>
            <w:r>
              <w:rPr>
                <w:rFonts w:ascii="Cambria" w:eastAsia="Calibri" w:hAnsi="Cambria" w:cs="Calibri"/>
                <w:color w:val="000000" w:themeColor="text1"/>
                <w:sz w:val="20"/>
                <w:szCs w:val="20"/>
              </w:rPr>
              <w:t>C.</w:t>
            </w:r>
          </w:p>
        </w:tc>
        <w:tc>
          <w:tcPr>
            <w:tcW w:w="0" w:type="dxa"/>
          </w:tcPr>
          <w:p w14:paraId="0DAFECE5" w14:textId="3C82E344" w:rsidR="00830AA8" w:rsidRDefault="003118A1"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color w:val="000000" w:themeColor="text1"/>
                <w:sz w:val="20"/>
                <w:szCs w:val="20"/>
                <w:highlight w:val="yellow"/>
              </w:rPr>
            </w:pPr>
            <w:r>
              <w:rPr>
                <w:rFonts w:ascii="Cambria" w:eastAsia="Calibri" w:hAnsi="Cambria" w:cs="Calibri"/>
                <w:color w:val="000000" w:themeColor="text1"/>
                <w:sz w:val="20"/>
                <w:szCs w:val="20"/>
              </w:rPr>
              <w:t>Ďalšie</w:t>
            </w:r>
            <w:r w:rsidR="00830AA8" w:rsidRPr="00830AA8">
              <w:rPr>
                <w:rFonts w:ascii="Cambria" w:eastAsia="Calibri" w:hAnsi="Cambria" w:cs="Calibri"/>
                <w:color w:val="000000" w:themeColor="text1"/>
                <w:sz w:val="20"/>
                <w:szCs w:val="20"/>
              </w:rPr>
              <w:t xml:space="preserve"> licencie pre</w:t>
            </w:r>
            <w:r w:rsidR="00FD64B7">
              <w:rPr>
                <w:rFonts w:ascii="Cambria" w:eastAsia="Calibri" w:hAnsi="Cambria" w:cs="Calibri"/>
                <w:color w:val="000000" w:themeColor="text1"/>
                <w:sz w:val="20"/>
                <w:szCs w:val="20"/>
              </w:rPr>
              <w:t xml:space="preserve"> </w:t>
            </w:r>
            <w:r w:rsidR="00830AA8" w:rsidRPr="00830AA8">
              <w:rPr>
                <w:rFonts w:ascii="Cambria" w:eastAsia="Calibri" w:hAnsi="Cambria" w:cs="Calibri"/>
                <w:color w:val="000000" w:themeColor="text1"/>
                <w:sz w:val="20"/>
                <w:szCs w:val="20"/>
              </w:rPr>
              <w:t xml:space="preserve">SW </w:t>
            </w:r>
            <w:r w:rsidR="00ED1380">
              <w:rPr>
                <w:rFonts w:ascii="Cambria" w:eastAsia="Calibri" w:hAnsi="Cambria" w:cs="Calibri"/>
                <w:color w:val="000000" w:themeColor="text1"/>
                <w:sz w:val="20"/>
                <w:szCs w:val="20"/>
              </w:rPr>
              <w:t>(nevyhnutné</w:t>
            </w:r>
            <w:r w:rsidR="00AC5194">
              <w:rPr>
                <w:rFonts w:ascii="Cambria" w:eastAsia="Calibri" w:hAnsi="Cambria" w:cs="Calibri"/>
                <w:color w:val="000000" w:themeColor="text1"/>
                <w:sz w:val="20"/>
                <w:szCs w:val="20"/>
              </w:rPr>
              <w:t xml:space="preserve"> pre navrhované riešenie</w:t>
            </w:r>
            <w:r w:rsidR="00ED1380">
              <w:rPr>
                <w:rFonts w:ascii="Cambria" w:eastAsia="Calibri" w:hAnsi="Cambria" w:cs="Calibri"/>
                <w:color w:val="000000" w:themeColor="text1"/>
                <w:sz w:val="20"/>
                <w:szCs w:val="20"/>
              </w:rPr>
              <w:t>)</w:t>
            </w:r>
            <w:r w:rsidR="00AC5194">
              <w:rPr>
                <w:rFonts w:ascii="Cambria" w:eastAsia="Calibri" w:hAnsi="Cambria" w:cs="Calibri"/>
                <w:color w:val="000000" w:themeColor="text1"/>
                <w:sz w:val="20"/>
                <w:szCs w:val="20"/>
              </w:rPr>
              <w:t xml:space="preserve"> - CCDL</w:t>
            </w:r>
            <w:r w:rsidR="00ED1380">
              <w:rPr>
                <w:rFonts w:ascii="Cambria" w:eastAsia="Calibri" w:hAnsi="Cambria" w:cs="Calibri"/>
                <w:color w:val="000000" w:themeColor="text1"/>
                <w:sz w:val="20"/>
                <w:szCs w:val="20"/>
              </w:rPr>
              <w:t xml:space="preserve"> </w:t>
            </w:r>
            <w:r w:rsidR="00830AA8" w:rsidRPr="00830AA8">
              <w:rPr>
                <w:rFonts w:ascii="Cambria" w:eastAsia="Calibri" w:hAnsi="Cambria" w:cs="Calibri"/>
                <w:color w:val="000000" w:themeColor="text1"/>
                <w:sz w:val="20"/>
                <w:szCs w:val="20"/>
              </w:rPr>
              <w:t xml:space="preserve">podľa </w:t>
            </w:r>
            <w:r w:rsidR="00E7109B">
              <w:rPr>
                <w:rFonts w:ascii="Cambria" w:eastAsia="Calibri" w:hAnsi="Cambria" w:cs="Calibri"/>
                <w:color w:val="000000" w:themeColor="text1"/>
                <w:sz w:val="20"/>
                <w:szCs w:val="20"/>
              </w:rPr>
              <w:t>požiadaviek</w:t>
            </w:r>
            <w:r w:rsidR="00E7109B" w:rsidRPr="00830AA8">
              <w:rPr>
                <w:rFonts w:ascii="Cambria" w:eastAsia="Calibri" w:hAnsi="Cambria" w:cs="Calibri"/>
                <w:color w:val="000000" w:themeColor="text1"/>
                <w:sz w:val="20"/>
                <w:szCs w:val="20"/>
              </w:rPr>
              <w:t xml:space="preserve"> </w:t>
            </w:r>
            <w:r w:rsidR="00830AA8" w:rsidRPr="00830AA8">
              <w:rPr>
                <w:rFonts w:ascii="Cambria" w:eastAsia="Calibri" w:hAnsi="Cambria" w:cs="Calibri"/>
                <w:color w:val="000000" w:themeColor="text1"/>
                <w:sz w:val="20"/>
                <w:szCs w:val="20"/>
              </w:rPr>
              <w:t>uchádzača</w:t>
            </w:r>
            <w:r w:rsidR="00AC5194">
              <w:rPr>
                <w:rFonts w:ascii="Cambria" w:eastAsia="Calibri" w:hAnsi="Cambria" w:cs="Calibri"/>
                <w:color w:val="000000" w:themeColor="text1"/>
                <w:sz w:val="20"/>
                <w:szCs w:val="20"/>
              </w:rPr>
              <w:t xml:space="preserve"> </w:t>
            </w:r>
            <w:r w:rsidR="00830AA8" w:rsidRPr="00830AA8">
              <w:rPr>
                <w:rFonts w:ascii="Cambria" w:eastAsia="Calibri" w:hAnsi="Cambria" w:cs="Calibri"/>
                <w:color w:val="000000" w:themeColor="text1"/>
                <w:sz w:val="20"/>
                <w:szCs w:val="20"/>
              </w:rPr>
              <w:t>.</w:t>
            </w:r>
          </w:p>
        </w:tc>
        <w:tc>
          <w:tcPr>
            <w:tcW w:w="0" w:type="dxa"/>
            <w:vAlign w:val="center"/>
          </w:tcPr>
          <w:p w14:paraId="311FBF78" w14:textId="536234AD" w:rsidR="00830AA8" w:rsidRPr="003F4673" w:rsidRDefault="001772A2"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2A0133DD" w14:textId="798BA3A4" w:rsidR="00830AA8" w:rsidRPr="003F4673" w:rsidRDefault="001772A2"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r>
      <w:tr w:rsidR="00830AA8" w:rsidRPr="00405182" w14:paraId="3584F1AB" w14:textId="77777777" w:rsidTr="00B667DD">
        <w:trPr>
          <w:cantSplit/>
        </w:trPr>
        <w:tc>
          <w:tcPr>
            <w:cnfStyle w:val="001000000000" w:firstRow="0" w:lastRow="0" w:firstColumn="1" w:lastColumn="0" w:oddVBand="0" w:evenVBand="0" w:oddHBand="0" w:evenHBand="0" w:firstRowFirstColumn="0" w:firstRowLastColumn="0" w:lastRowFirstColumn="0" w:lastRowLastColumn="0"/>
            <w:tcW w:w="0" w:type="dxa"/>
          </w:tcPr>
          <w:p w14:paraId="367D93B2" w14:textId="77777777" w:rsidR="00830AA8" w:rsidRPr="00405182" w:rsidRDefault="00830AA8" w:rsidP="00896907">
            <w:pPr>
              <w:tabs>
                <w:tab w:val="left" w:leader="dot" w:pos="7370"/>
                <w:tab w:val="left" w:pos="7655"/>
              </w:tabs>
              <w:jc w:val="both"/>
              <w:rPr>
                <w:rFonts w:ascii="Cambria" w:eastAsia="Calibri" w:hAnsi="Cambria" w:cs="Calibri"/>
                <w:color w:val="000000" w:themeColor="text1"/>
                <w:sz w:val="20"/>
                <w:szCs w:val="20"/>
              </w:rPr>
            </w:pPr>
            <w:r>
              <w:rPr>
                <w:rFonts w:ascii="Cambria" w:eastAsia="Calibri" w:hAnsi="Cambria" w:cs="Calibri"/>
                <w:color w:val="000000" w:themeColor="text1"/>
                <w:sz w:val="20"/>
                <w:szCs w:val="20"/>
              </w:rPr>
              <w:t>D</w:t>
            </w:r>
            <w:r w:rsidRPr="00405182">
              <w:rPr>
                <w:rFonts w:ascii="Cambria" w:eastAsia="Calibri" w:hAnsi="Cambria" w:cs="Calibri"/>
                <w:color w:val="000000" w:themeColor="text1"/>
                <w:sz w:val="20"/>
                <w:szCs w:val="20"/>
              </w:rPr>
              <w:t>.</w:t>
            </w:r>
          </w:p>
        </w:tc>
        <w:tc>
          <w:tcPr>
            <w:tcW w:w="0" w:type="dxa"/>
          </w:tcPr>
          <w:p w14:paraId="0A97F167" w14:textId="6134ADB3" w:rsidR="00830AA8" w:rsidRPr="00405182" w:rsidRDefault="00830AA8" w:rsidP="00896907">
            <w:pPr>
              <w:tabs>
                <w:tab w:val="left" w:leader="dot" w:pos="7370"/>
                <w:tab w:val="left" w:pos="7655"/>
              </w:tabs>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405182">
              <w:rPr>
                <w:rFonts w:ascii="Cambria" w:eastAsia="Calibri" w:hAnsi="Cambria" w:cs="Calibri"/>
                <w:color w:val="000000" w:themeColor="text1"/>
                <w:sz w:val="20"/>
                <w:szCs w:val="20"/>
              </w:rPr>
              <w:t>Celkové</w:t>
            </w:r>
            <w:r w:rsidRPr="00405182" w:rsidDel="00B816A2">
              <w:rPr>
                <w:rFonts w:ascii="Cambria" w:eastAsia="Calibri" w:hAnsi="Cambria" w:cs="Calibri"/>
                <w:color w:val="000000" w:themeColor="text1"/>
                <w:sz w:val="20"/>
                <w:szCs w:val="20"/>
              </w:rPr>
              <w:t xml:space="preserve"> </w:t>
            </w:r>
            <w:r w:rsidRPr="00405182">
              <w:rPr>
                <w:rFonts w:ascii="Cambria" w:eastAsia="Calibri" w:hAnsi="Cambria" w:cs="Calibri"/>
                <w:color w:val="000000" w:themeColor="text1"/>
                <w:sz w:val="20"/>
                <w:szCs w:val="20"/>
              </w:rPr>
              <w:t>náklady (</w:t>
            </w:r>
            <w:r>
              <w:rPr>
                <w:rFonts w:ascii="Cambria" w:eastAsia="Calibri" w:hAnsi="Cambria" w:cs="Calibri"/>
                <w:color w:val="000000" w:themeColor="text1"/>
                <w:sz w:val="20"/>
                <w:szCs w:val="20"/>
              </w:rPr>
              <w:t>5</w:t>
            </w:r>
            <w:r w:rsidRPr="00405182">
              <w:rPr>
                <w:rFonts w:ascii="Cambria" w:eastAsia="Calibri" w:hAnsi="Cambria" w:cs="Calibri"/>
                <w:color w:val="000000" w:themeColor="text1"/>
                <w:sz w:val="20"/>
                <w:szCs w:val="20"/>
              </w:rPr>
              <w:t xml:space="preserve"> rokov) za podporu prevádzky a</w:t>
            </w:r>
            <w:r w:rsidR="00FD64B7">
              <w:rPr>
                <w:rFonts w:ascii="Cambria" w:eastAsia="Calibri" w:hAnsi="Cambria" w:cs="Calibri"/>
                <w:color w:val="000000" w:themeColor="text1"/>
                <w:sz w:val="20"/>
                <w:szCs w:val="20"/>
              </w:rPr>
              <w:t xml:space="preserve"> </w:t>
            </w:r>
            <w:r w:rsidRPr="00405182">
              <w:rPr>
                <w:rFonts w:ascii="Cambria" w:eastAsia="Calibri" w:hAnsi="Cambria" w:cs="Calibri"/>
                <w:color w:val="000000" w:themeColor="text1"/>
                <w:sz w:val="20"/>
                <w:szCs w:val="20"/>
              </w:rPr>
              <w:t>údržby po dokončení implementácie (na základe servisnej zmluvy, ktorá sa podpisuje na 3 roky + 2 roky opcia na pokračovanie).</w:t>
            </w:r>
          </w:p>
        </w:tc>
        <w:tc>
          <w:tcPr>
            <w:tcW w:w="0" w:type="dxa"/>
            <w:vAlign w:val="center"/>
          </w:tcPr>
          <w:p w14:paraId="0214B8D0" w14:textId="7D11BFC3" w:rsidR="00830AA8" w:rsidRPr="003F4673" w:rsidRDefault="001772A2" w:rsidP="00896907">
            <w:pPr>
              <w:tabs>
                <w:tab w:val="left" w:leader="dot" w:pos="7370"/>
                <w:tab w:val="left" w:pos="7655"/>
              </w:tabs>
              <w:jc w:val="both"/>
              <w:cnfStyle w:val="000000000000" w:firstRow="0" w:lastRow="0" w:firstColumn="0" w:lastColumn="0" w:oddVBand="0" w:evenVBand="0" w:oddHBand="0" w:evenHBand="0" w:firstRowFirstColumn="0" w:firstRowLastColumn="0" w:lastRowFirstColumn="0" w:lastRowLastColumn="0"/>
              <w:rPr>
                <w:rFonts w:ascii="Cambria" w:hAnsi="Cambria"/>
                <w:bCs/>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7002C679" w14:textId="2CF69F57" w:rsidR="00830AA8" w:rsidRPr="003F4673" w:rsidRDefault="001772A2" w:rsidP="00896907">
            <w:pPr>
              <w:tabs>
                <w:tab w:val="left" w:leader="dot" w:pos="7370"/>
                <w:tab w:val="left" w:pos="7655"/>
              </w:tabs>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r>
      <w:tr w:rsidR="00830AA8" w:rsidRPr="00405182" w14:paraId="6536C5B1" w14:textId="77777777" w:rsidTr="00B667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4837F248" w14:textId="77777777" w:rsidR="00830AA8" w:rsidRPr="00405182" w:rsidRDefault="00830AA8" w:rsidP="00896907">
            <w:pPr>
              <w:tabs>
                <w:tab w:val="left" w:leader="dot" w:pos="7370"/>
                <w:tab w:val="left" w:pos="7655"/>
              </w:tabs>
              <w:jc w:val="both"/>
              <w:rPr>
                <w:rFonts w:ascii="Cambria" w:eastAsia="Calibri" w:hAnsi="Cambria" w:cs="Calibri"/>
                <w:color w:val="000000" w:themeColor="text1"/>
                <w:sz w:val="20"/>
                <w:szCs w:val="20"/>
              </w:rPr>
            </w:pPr>
            <w:r>
              <w:rPr>
                <w:rFonts w:ascii="Cambria" w:eastAsia="Calibri" w:hAnsi="Cambria" w:cs="Calibri"/>
                <w:color w:val="000000" w:themeColor="text1"/>
                <w:sz w:val="20"/>
                <w:szCs w:val="20"/>
              </w:rPr>
              <w:t>E.</w:t>
            </w:r>
          </w:p>
        </w:tc>
        <w:tc>
          <w:tcPr>
            <w:tcW w:w="0" w:type="dxa"/>
          </w:tcPr>
          <w:p w14:paraId="255680BC" w14:textId="3CF88BDC" w:rsidR="00830AA8" w:rsidRPr="00405182" w:rsidRDefault="00830AA8"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color w:val="000000" w:themeColor="text1"/>
                <w:sz w:val="20"/>
                <w:szCs w:val="20"/>
              </w:rPr>
            </w:pPr>
            <w:r>
              <w:rPr>
                <w:rFonts w:ascii="Cambria" w:eastAsia="Calibri" w:hAnsi="Cambria" w:cs="Calibri"/>
                <w:color w:val="000000" w:themeColor="text1"/>
                <w:sz w:val="20"/>
                <w:szCs w:val="20"/>
              </w:rPr>
              <w:t>Celková cena za službu Implementácia (kapitola 5.1) počas platnosti zmluvy o prevádzke a údržbe. Predpokladaná výška objemu tejto služby</w:t>
            </w:r>
            <w:r w:rsidR="00FD64B7">
              <w:rPr>
                <w:rFonts w:ascii="Cambria" w:eastAsia="Calibri" w:hAnsi="Cambria" w:cs="Calibri"/>
                <w:color w:val="000000" w:themeColor="text1"/>
                <w:sz w:val="20"/>
                <w:szCs w:val="20"/>
              </w:rPr>
              <w:t xml:space="preserve"> </w:t>
            </w:r>
            <w:r>
              <w:rPr>
                <w:rFonts w:ascii="Cambria" w:eastAsia="Calibri" w:hAnsi="Cambria" w:cs="Calibri"/>
                <w:color w:val="000000" w:themeColor="text1"/>
                <w:sz w:val="20"/>
                <w:szCs w:val="20"/>
              </w:rPr>
              <w:t>je v maximálnom rozsahu 125 osobodní ročne. V položke vedľa uveďte cenu za 5 rokov.</w:t>
            </w:r>
          </w:p>
        </w:tc>
        <w:tc>
          <w:tcPr>
            <w:tcW w:w="0" w:type="dxa"/>
            <w:vAlign w:val="center"/>
          </w:tcPr>
          <w:p w14:paraId="02957834" w14:textId="0C4B9E0E" w:rsidR="00830AA8" w:rsidRPr="003F4673" w:rsidRDefault="001772A2"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3B311671" w14:textId="4BFB4392" w:rsidR="00830AA8" w:rsidRPr="003F4673" w:rsidRDefault="001772A2"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r>
      <w:tr w:rsidR="00830AA8" w:rsidRPr="00405182" w14:paraId="4C4F6A13" w14:textId="77777777" w:rsidTr="00B667DD">
        <w:trPr>
          <w:cantSplit/>
        </w:trPr>
        <w:tc>
          <w:tcPr>
            <w:cnfStyle w:val="001000000000" w:firstRow="0" w:lastRow="0" w:firstColumn="1" w:lastColumn="0" w:oddVBand="0" w:evenVBand="0" w:oddHBand="0" w:evenHBand="0" w:firstRowFirstColumn="0" w:firstRowLastColumn="0" w:lastRowFirstColumn="0" w:lastRowLastColumn="0"/>
            <w:tcW w:w="0" w:type="dxa"/>
          </w:tcPr>
          <w:p w14:paraId="014B0394" w14:textId="77777777" w:rsidR="00830AA8" w:rsidRDefault="00830AA8" w:rsidP="00896907">
            <w:pPr>
              <w:tabs>
                <w:tab w:val="left" w:leader="dot" w:pos="7370"/>
                <w:tab w:val="left" w:pos="7655"/>
              </w:tabs>
              <w:jc w:val="both"/>
              <w:rPr>
                <w:rFonts w:ascii="Cambria" w:eastAsia="Calibri" w:hAnsi="Cambria" w:cs="Calibri"/>
                <w:color w:val="000000" w:themeColor="text1"/>
                <w:sz w:val="20"/>
                <w:szCs w:val="20"/>
              </w:rPr>
            </w:pPr>
            <w:r>
              <w:rPr>
                <w:rFonts w:ascii="Cambria" w:eastAsia="Calibri" w:hAnsi="Cambria" w:cs="Calibri"/>
                <w:color w:val="000000" w:themeColor="text1"/>
                <w:sz w:val="20"/>
                <w:szCs w:val="20"/>
              </w:rPr>
              <w:t>F.</w:t>
            </w:r>
          </w:p>
        </w:tc>
        <w:tc>
          <w:tcPr>
            <w:tcW w:w="0" w:type="dxa"/>
          </w:tcPr>
          <w:p w14:paraId="35D4E3F0" w14:textId="77777777" w:rsidR="00830AA8" w:rsidRDefault="00830AA8" w:rsidP="00896907">
            <w:pPr>
              <w:tabs>
                <w:tab w:val="left" w:leader="dot" w:pos="7370"/>
                <w:tab w:val="left" w:pos="7655"/>
              </w:tabs>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Calibri"/>
                <w:color w:val="000000" w:themeColor="text1"/>
                <w:sz w:val="20"/>
                <w:szCs w:val="20"/>
              </w:rPr>
            </w:pPr>
            <w:r>
              <w:rPr>
                <w:rFonts w:ascii="Cambria" w:eastAsia="Calibri" w:hAnsi="Cambria" w:cs="Calibri"/>
                <w:color w:val="000000" w:themeColor="text1"/>
                <w:sz w:val="20"/>
                <w:szCs w:val="20"/>
              </w:rPr>
              <w:t xml:space="preserve">Celková cena za službu Školenie (kapitola 4.2). Predpokladaná výška objemu tejto služby je v maximálnom rozsahu 12,5 osobodní ročne. </w:t>
            </w:r>
            <w:r>
              <w:br/>
            </w:r>
            <w:r>
              <w:rPr>
                <w:rFonts w:ascii="Cambria" w:eastAsia="Calibri" w:hAnsi="Cambria" w:cs="Calibri"/>
                <w:color w:val="000000" w:themeColor="text1"/>
                <w:sz w:val="20"/>
                <w:szCs w:val="20"/>
              </w:rPr>
              <w:t xml:space="preserve">V položke vedľa uveďte cenu za 5 rokov. </w:t>
            </w:r>
          </w:p>
        </w:tc>
        <w:tc>
          <w:tcPr>
            <w:tcW w:w="0" w:type="dxa"/>
            <w:vAlign w:val="center"/>
          </w:tcPr>
          <w:p w14:paraId="4339373E" w14:textId="015C12A2" w:rsidR="00830AA8" w:rsidRPr="003F4673" w:rsidRDefault="001772A2" w:rsidP="00896907">
            <w:pPr>
              <w:tabs>
                <w:tab w:val="left" w:leader="dot" w:pos="7370"/>
                <w:tab w:val="left" w:pos="7655"/>
              </w:tabs>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05092EA7" w14:textId="4443751E" w:rsidR="00830AA8" w:rsidRPr="003F4673" w:rsidRDefault="001772A2" w:rsidP="00896907">
            <w:pPr>
              <w:tabs>
                <w:tab w:val="left" w:leader="dot" w:pos="7370"/>
                <w:tab w:val="left" w:pos="7655"/>
              </w:tabs>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r>
      <w:tr w:rsidR="00830AA8" w:rsidRPr="00405182" w14:paraId="0F0CC7D8" w14:textId="77777777" w:rsidTr="00B667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1DA53797" w14:textId="77777777" w:rsidR="00830AA8" w:rsidRDefault="00830AA8" w:rsidP="00896907">
            <w:pPr>
              <w:tabs>
                <w:tab w:val="left" w:leader="dot" w:pos="7370"/>
                <w:tab w:val="left" w:pos="7655"/>
              </w:tabs>
              <w:jc w:val="both"/>
              <w:rPr>
                <w:rFonts w:ascii="Cambria" w:eastAsia="Calibri" w:hAnsi="Cambria" w:cs="Calibri"/>
                <w:color w:val="000000" w:themeColor="text1"/>
                <w:sz w:val="20"/>
                <w:szCs w:val="20"/>
              </w:rPr>
            </w:pPr>
            <w:r>
              <w:rPr>
                <w:rFonts w:ascii="Cambria" w:eastAsia="Calibri" w:hAnsi="Cambria" w:cs="Calibri"/>
                <w:color w:val="000000" w:themeColor="text1"/>
                <w:sz w:val="20"/>
                <w:szCs w:val="20"/>
              </w:rPr>
              <w:lastRenderedPageBreak/>
              <w:t>G.</w:t>
            </w:r>
          </w:p>
        </w:tc>
        <w:tc>
          <w:tcPr>
            <w:tcW w:w="0" w:type="dxa"/>
          </w:tcPr>
          <w:p w14:paraId="665269C7" w14:textId="77777777" w:rsidR="00830AA8" w:rsidRDefault="00830AA8"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color w:val="000000" w:themeColor="text1"/>
                <w:sz w:val="20"/>
                <w:szCs w:val="20"/>
              </w:rPr>
            </w:pPr>
            <w:r>
              <w:rPr>
                <w:rFonts w:ascii="Cambria" w:eastAsia="Calibri" w:hAnsi="Cambria" w:cs="Calibri"/>
                <w:color w:val="000000" w:themeColor="text1"/>
                <w:sz w:val="20"/>
                <w:szCs w:val="20"/>
              </w:rPr>
              <w:t xml:space="preserve">Celková cena za službu Konzultácie na pracovisku objednávateľa (kapitola 3.4). Predpokladaná výška objemu tejto služby je v maximálnom rozsahu 75 osobodní ročne. </w:t>
            </w:r>
            <w:r>
              <w:br/>
            </w:r>
            <w:r>
              <w:rPr>
                <w:rFonts w:ascii="Cambria" w:eastAsia="Calibri" w:hAnsi="Cambria" w:cs="Calibri"/>
                <w:color w:val="000000" w:themeColor="text1"/>
                <w:sz w:val="20"/>
                <w:szCs w:val="20"/>
              </w:rPr>
              <w:t xml:space="preserve">V položke vedľa uveďte cenu za 5 rokov. </w:t>
            </w:r>
          </w:p>
        </w:tc>
        <w:tc>
          <w:tcPr>
            <w:tcW w:w="0" w:type="dxa"/>
            <w:vAlign w:val="center"/>
          </w:tcPr>
          <w:p w14:paraId="02B0F3E7" w14:textId="6AF0D671" w:rsidR="00830AA8" w:rsidRPr="003F4673" w:rsidRDefault="001772A2"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59899B04" w14:textId="40BE8483" w:rsidR="00830AA8" w:rsidRPr="003F4673" w:rsidRDefault="001772A2"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r>
      <w:tr w:rsidR="00830AA8" w:rsidRPr="00405182" w14:paraId="01D359BB" w14:textId="77777777" w:rsidTr="00B667DD">
        <w:trPr>
          <w:cantSplit/>
        </w:trPr>
        <w:tc>
          <w:tcPr>
            <w:cnfStyle w:val="001000000000" w:firstRow="0" w:lastRow="0" w:firstColumn="1" w:lastColumn="0" w:oddVBand="0" w:evenVBand="0" w:oddHBand="0" w:evenHBand="0" w:firstRowFirstColumn="0" w:firstRowLastColumn="0" w:lastRowFirstColumn="0" w:lastRowLastColumn="0"/>
            <w:tcW w:w="0" w:type="dxa"/>
          </w:tcPr>
          <w:p w14:paraId="785B5659" w14:textId="77777777" w:rsidR="00830AA8" w:rsidRDefault="00830AA8" w:rsidP="00896907">
            <w:pPr>
              <w:tabs>
                <w:tab w:val="left" w:leader="dot" w:pos="7370"/>
                <w:tab w:val="left" w:pos="7655"/>
              </w:tabs>
              <w:jc w:val="both"/>
              <w:rPr>
                <w:rFonts w:ascii="Cambria" w:eastAsia="Calibri" w:hAnsi="Cambria" w:cs="Calibri"/>
                <w:color w:val="000000" w:themeColor="text1"/>
                <w:sz w:val="20"/>
                <w:szCs w:val="20"/>
              </w:rPr>
            </w:pPr>
            <w:r>
              <w:rPr>
                <w:rFonts w:ascii="Cambria" w:eastAsia="Calibri" w:hAnsi="Cambria" w:cs="Calibri"/>
                <w:color w:val="000000" w:themeColor="text1"/>
                <w:sz w:val="20"/>
                <w:szCs w:val="20"/>
              </w:rPr>
              <w:t>H.</w:t>
            </w:r>
          </w:p>
        </w:tc>
        <w:tc>
          <w:tcPr>
            <w:tcW w:w="0" w:type="dxa"/>
          </w:tcPr>
          <w:p w14:paraId="630C8CF7" w14:textId="261A5CFA" w:rsidR="00830AA8" w:rsidRPr="00F14D99" w:rsidRDefault="00830AA8" w:rsidP="00896907">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Calibri"/>
                <w:color w:val="000000" w:themeColor="text1"/>
                <w:sz w:val="20"/>
                <w:szCs w:val="20"/>
              </w:rPr>
            </w:pPr>
            <w:r>
              <w:rPr>
                <w:rFonts w:ascii="Cambria" w:eastAsia="Calibri" w:hAnsi="Cambria" w:cs="Calibri"/>
                <w:color w:val="000000" w:themeColor="text1"/>
                <w:sz w:val="20"/>
                <w:szCs w:val="20"/>
              </w:rPr>
              <w:t>Celková cena</w:t>
            </w:r>
            <w:r w:rsidR="00FD64B7">
              <w:rPr>
                <w:rFonts w:ascii="Cambria" w:eastAsia="Calibri" w:hAnsi="Cambria" w:cs="Calibri"/>
                <w:color w:val="000000" w:themeColor="text1"/>
                <w:sz w:val="20"/>
                <w:szCs w:val="20"/>
              </w:rPr>
              <w:t xml:space="preserve"> </w:t>
            </w:r>
            <w:r>
              <w:rPr>
                <w:rFonts w:ascii="Cambria" w:eastAsia="Calibri" w:hAnsi="Cambria" w:cs="Calibri"/>
                <w:color w:val="000000" w:themeColor="text1"/>
                <w:sz w:val="20"/>
                <w:szCs w:val="20"/>
              </w:rPr>
              <w:t>za Exit službu (kapitola 7.4.). Predpokladaný objem tejto služby je v maximálnom rozsahu 75 osobodní jednorázovo.</w:t>
            </w:r>
            <w:r w:rsidR="00326CDF">
              <w:t xml:space="preserve"> </w:t>
            </w:r>
            <w:r>
              <w:rPr>
                <w:rFonts w:ascii="Cambria" w:eastAsia="Calibri" w:hAnsi="Cambria" w:cs="Calibri"/>
                <w:color w:val="000000" w:themeColor="text1"/>
                <w:sz w:val="20"/>
                <w:szCs w:val="20"/>
              </w:rPr>
              <w:t xml:space="preserve">V položke vedľa uveďte cenu služby. </w:t>
            </w:r>
          </w:p>
        </w:tc>
        <w:tc>
          <w:tcPr>
            <w:tcW w:w="0" w:type="dxa"/>
            <w:vAlign w:val="center"/>
          </w:tcPr>
          <w:p w14:paraId="7388CAA6" w14:textId="67EE71AD" w:rsidR="00830AA8" w:rsidRPr="003F4673" w:rsidRDefault="001772A2" w:rsidP="00896907">
            <w:pPr>
              <w:tabs>
                <w:tab w:val="left" w:leader="dot" w:pos="7370"/>
                <w:tab w:val="left" w:pos="7655"/>
              </w:tabs>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61D34A39" w14:textId="418BDCC1" w:rsidR="00830AA8" w:rsidRPr="003F4673" w:rsidRDefault="001772A2" w:rsidP="00896907">
            <w:pPr>
              <w:tabs>
                <w:tab w:val="left" w:leader="dot" w:pos="7370"/>
                <w:tab w:val="left" w:pos="7655"/>
              </w:tabs>
              <w:jc w:val="both"/>
              <w:cnfStyle w:val="000000000000" w:firstRow="0" w:lastRow="0" w:firstColumn="0" w:lastColumn="0" w:oddVBand="0" w:evenVBand="0" w:oddHBand="0"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r>
      <w:tr w:rsidR="00830AA8" w:rsidRPr="00405182" w14:paraId="599EF93F" w14:textId="77777777" w:rsidTr="00B667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2426196D" w14:textId="77777777" w:rsidR="00830AA8" w:rsidRDefault="00830AA8" w:rsidP="00896907">
            <w:pPr>
              <w:tabs>
                <w:tab w:val="left" w:leader="dot" w:pos="7370"/>
                <w:tab w:val="left" w:pos="7655"/>
              </w:tabs>
              <w:jc w:val="both"/>
              <w:rPr>
                <w:rFonts w:ascii="Cambria" w:eastAsia="Calibri" w:hAnsi="Cambria" w:cs="Calibri"/>
                <w:color w:val="000000" w:themeColor="text1"/>
                <w:sz w:val="20"/>
                <w:szCs w:val="20"/>
              </w:rPr>
            </w:pPr>
            <w:r>
              <w:rPr>
                <w:rFonts w:ascii="Cambria" w:eastAsia="Calibri" w:hAnsi="Cambria" w:cs="Calibri"/>
                <w:color w:val="000000" w:themeColor="text1"/>
                <w:sz w:val="20"/>
                <w:szCs w:val="20"/>
              </w:rPr>
              <w:t>I.</w:t>
            </w:r>
          </w:p>
        </w:tc>
        <w:tc>
          <w:tcPr>
            <w:tcW w:w="0" w:type="dxa"/>
          </w:tcPr>
          <w:p w14:paraId="64AA30CE" w14:textId="5C6DA56E" w:rsidR="00830AA8" w:rsidRDefault="00830AA8"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color w:val="000000" w:themeColor="text1"/>
                <w:sz w:val="20"/>
                <w:szCs w:val="20"/>
              </w:rPr>
            </w:pPr>
            <w:r w:rsidRPr="00B80184">
              <w:rPr>
                <w:rFonts w:ascii="Cambria" w:eastAsia="Calibri" w:hAnsi="Cambria" w:cs="Calibri"/>
                <w:color w:val="000000" w:themeColor="text1"/>
                <w:sz w:val="20"/>
                <w:szCs w:val="20"/>
              </w:rPr>
              <w:t>Celková cena</w:t>
            </w:r>
            <w:r w:rsidR="00FD64B7">
              <w:rPr>
                <w:rFonts w:ascii="Cambria" w:eastAsia="Calibri" w:hAnsi="Cambria" w:cs="Calibri"/>
                <w:color w:val="000000" w:themeColor="text1"/>
                <w:sz w:val="20"/>
                <w:szCs w:val="20"/>
              </w:rPr>
              <w:t xml:space="preserve"> </w:t>
            </w:r>
            <w:r w:rsidRPr="00B80184">
              <w:rPr>
                <w:rFonts w:ascii="Cambria" w:eastAsia="Calibri" w:hAnsi="Cambria" w:cs="Calibri"/>
                <w:color w:val="000000" w:themeColor="text1"/>
                <w:sz w:val="20"/>
                <w:szCs w:val="20"/>
              </w:rPr>
              <w:t xml:space="preserve">za </w:t>
            </w:r>
            <w:r>
              <w:rPr>
                <w:rFonts w:ascii="Cambria" w:eastAsia="Calibri" w:hAnsi="Cambria" w:cs="Calibri"/>
                <w:color w:val="000000" w:themeColor="text1"/>
                <w:sz w:val="20"/>
                <w:szCs w:val="20"/>
              </w:rPr>
              <w:t>službu Konzultácie pre nového poskytovateľa</w:t>
            </w:r>
            <w:r w:rsidRPr="00B80184">
              <w:rPr>
                <w:rFonts w:ascii="Cambria" w:eastAsia="Calibri" w:hAnsi="Cambria" w:cs="Calibri"/>
                <w:color w:val="000000" w:themeColor="text1"/>
                <w:sz w:val="20"/>
                <w:szCs w:val="20"/>
              </w:rPr>
              <w:t xml:space="preserve"> (kapitola 7.</w:t>
            </w:r>
            <w:r>
              <w:rPr>
                <w:rFonts w:ascii="Cambria" w:eastAsia="Calibri" w:hAnsi="Cambria" w:cs="Calibri"/>
                <w:color w:val="000000" w:themeColor="text1"/>
                <w:sz w:val="20"/>
                <w:szCs w:val="20"/>
              </w:rPr>
              <w:t>7</w:t>
            </w:r>
            <w:r w:rsidRPr="00B80184">
              <w:rPr>
                <w:rFonts w:ascii="Cambria" w:eastAsia="Calibri" w:hAnsi="Cambria" w:cs="Calibri"/>
                <w:color w:val="000000" w:themeColor="text1"/>
                <w:sz w:val="20"/>
                <w:szCs w:val="20"/>
              </w:rPr>
              <w:t>.). Predpokladaný objem tejto služby je v maximálnom rozsahu 75 osobodní jednorázovo.</w:t>
            </w:r>
            <w:r>
              <w:br/>
            </w:r>
            <w:r w:rsidRPr="00B80184">
              <w:rPr>
                <w:rFonts w:ascii="Cambria" w:eastAsia="Calibri" w:hAnsi="Cambria" w:cs="Calibri"/>
                <w:color w:val="000000" w:themeColor="text1"/>
                <w:sz w:val="20"/>
                <w:szCs w:val="20"/>
              </w:rPr>
              <w:t>V položke vedľa uveďte cenu služby.</w:t>
            </w:r>
          </w:p>
        </w:tc>
        <w:tc>
          <w:tcPr>
            <w:tcW w:w="0" w:type="dxa"/>
            <w:vAlign w:val="center"/>
          </w:tcPr>
          <w:p w14:paraId="701F473E" w14:textId="2DA0A8F6" w:rsidR="00830AA8" w:rsidRPr="003F4673" w:rsidRDefault="001772A2"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7AFD11C0" w14:textId="077EBED6" w:rsidR="00830AA8" w:rsidRPr="003F4673" w:rsidRDefault="001772A2" w:rsidP="00896907">
            <w:pPr>
              <w:tabs>
                <w:tab w:val="left" w:leader="dot" w:pos="7370"/>
                <w:tab w:val="left" w:pos="7655"/>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rPr>
            </w:pPr>
            <w:r w:rsidRPr="00B667DD">
              <w:rPr>
                <w:rFonts w:ascii="Cambria" w:eastAsia="Calibri" w:hAnsi="Cambria" w:cs="Calibri"/>
                <w:bCs/>
                <w:i/>
                <w:iCs/>
                <w:sz w:val="18"/>
                <w:szCs w:val="18"/>
                <w:highlight w:val="yellow"/>
              </w:rPr>
              <w:t>&lt;vyplní uchádzač&gt;</w:t>
            </w:r>
          </w:p>
        </w:tc>
      </w:tr>
      <w:tr w:rsidR="00830AA8" w:rsidRPr="00405182" w14:paraId="6DF4DC67" w14:textId="77777777" w:rsidTr="00B667DD">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Pr>
          <w:p w14:paraId="42CCC186" w14:textId="77777777" w:rsidR="00830AA8" w:rsidRPr="00405182" w:rsidRDefault="00830AA8" w:rsidP="00896907">
            <w:pPr>
              <w:tabs>
                <w:tab w:val="left" w:leader="dot" w:pos="7370"/>
                <w:tab w:val="left" w:pos="7655"/>
              </w:tabs>
              <w:jc w:val="both"/>
              <w:rPr>
                <w:rFonts w:ascii="Cambria" w:eastAsia="Calibri" w:hAnsi="Cambria" w:cs="Calibri"/>
                <w:color w:val="000000" w:themeColor="text1"/>
                <w:sz w:val="20"/>
                <w:szCs w:val="20"/>
              </w:rPr>
            </w:pPr>
            <w:r>
              <w:rPr>
                <w:rFonts w:ascii="Cambria" w:eastAsia="Calibri" w:hAnsi="Cambria" w:cs="Calibri"/>
                <w:color w:val="000000" w:themeColor="text1"/>
                <w:sz w:val="20"/>
                <w:szCs w:val="20"/>
              </w:rPr>
              <w:t>BK1</w:t>
            </w:r>
          </w:p>
        </w:tc>
        <w:tc>
          <w:tcPr>
            <w:tcW w:w="0" w:type="dxa"/>
          </w:tcPr>
          <w:p w14:paraId="001F1EEB" w14:textId="75705928" w:rsidR="007B711E" w:rsidRDefault="00830AA8" w:rsidP="00896907">
            <w:pPr>
              <w:tabs>
                <w:tab w:val="left" w:leader="dot" w:pos="7370"/>
                <w:tab w:val="left" w:pos="7655"/>
              </w:tabs>
              <w:jc w:val="both"/>
              <w:cnfStyle w:val="010000000000" w:firstRow="0" w:lastRow="1" w:firstColumn="0" w:lastColumn="0" w:oddVBand="0" w:evenVBand="0" w:oddHBand="0" w:evenHBand="0" w:firstRowFirstColumn="0" w:firstRowLastColumn="0" w:lastRowFirstColumn="0" w:lastRowLastColumn="0"/>
              <w:rPr>
                <w:rFonts w:ascii="Cambria" w:eastAsia="Calibri" w:hAnsi="Cambria" w:cs="Calibri"/>
                <w:b w:val="0"/>
                <w:bCs w:val="0"/>
                <w:color w:val="000000" w:themeColor="text1"/>
                <w:sz w:val="20"/>
                <w:szCs w:val="20"/>
              </w:rPr>
            </w:pPr>
            <w:r w:rsidRPr="0715D234">
              <w:rPr>
                <w:rFonts w:ascii="Cambria" w:eastAsia="Calibri" w:hAnsi="Cambria" w:cs="Calibri"/>
                <w:color w:val="000000" w:themeColor="text1"/>
                <w:sz w:val="20"/>
                <w:szCs w:val="20"/>
              </w:rPr>
              <w:t>Celková cena</w:t>
            </w:r>
          </w:p>
          <w:p w14:paraId="44291123" w14:textId="72193875" w:rsidR="00830AA8" w:rsidRPr="00B667DD" w:rsidRDefault="007B711E" w:rsidP="00B667DD">
            <w:pPr>
              <w:tabs>
                <w:tab w:val="left" w:leader="dot" w:pos="7370"/>
                <w:tab w:val="left" w:pos="7655"/>
              </w:tabs>
              <w:cnfStyle w:val="010000000000" w:firstRow="0" w:lastRow="1" w:firstColumn="0" w:lastColumn="0" w:oddVBand="0" w:evenVBand="0" w:oddHBand="0" w:evenHBand="0" w:firstRowFirstColumn="0" w:firstRowLastColumn="0" w:lastRowFirstColumn="0" w:lastRowLastColumn="0"/>
              <w:rPr>
                <w:rFonts w:ascii="Cambria" w:eastAsia="Calibri" w:hAnsi="Cambria" w:cs="Calibri"/>
                <w:b w:val="0"/>
                <w:bCs w:val="0"/>
                <w:color w:val="000000" w:themeColor="text1"/>
                <w:sz w:val="18"/>
                <w:szCs w:val="18"/>
              </w:rPr>
            </w:pPr>
            <w:r w:rsidRPr="00B667DD">
              <w:rPr>
                <w:rFonts w:ascii="Cambria" w:eastAsia="Calibri" w:hAnsi="Cambria" w:cs="Calibri"/>
                <w:color w:val="000000" w:themeColor="text1"/>
                <w:sz w:val="18"/>
                <w:szCs w:val="18"/>
              </w:rPr>
              <w:t xml:space="preserve">(Vypočítaná ako súčet </w:t>
            </w:r>
            <w:r>
              <w:rPr>
                <w:rFonts w:ascii="Cambria" w:eastAsia="Calibri" w:hAnsi="Cambria" w:cs="Calibri"/>
                <w:b w:val="0"/>
                <w:bCs w:val="0"/>
                <w:color w:val="000000" w:themeColor="text1"/>
                <w:sz w:val="18"/>
                <w:szCs w:val="18"/>
              </w:rPr>
              <w:t xml:space="preserve">cien </w:t>
            </w:r>
            <w:r w:rsidRPr="00B667DD">
              <w:rPr>
                <w:rFonts w:ascii="Cambria" w:eastAsia="Calibri" w:hAnsi="Cambria" w:cs="Calibri"/>
                <w:color w:val="000000" w:themeColor="text1"/>
                <w:sz w:val="18"/>
                <w:szCs w:val="18"/>
              </w:rPr>
              <w:t xml:space="preserve">jednotlivých častí ceny BK1 = </w:t>
            </w:r>
            <w:r w:rsidR="00830AA8" w:rsidRPr="00B667DD">
              <w:rPr>
                <w:rFonts w:ascii="Cambria" w:eastAsia="Calibri" w:hAnsi="Cambria" w:cs="Calibri"/>
                <w:color w:val="000000" w:themeColor="text1"/>
                <w:sz w:val="18"/>
                <w:szCs w:val="18"/>
              </w:rPr>
              <w:t>A.+B.+C.+D.+E.+F.+G.+H.+I.</w:t>
            </w:r>
            <w:r w:rsidRPr="00B667DD">
              <w:rPr>
                <w:rFonts w:ascii="Cambria" w:eastAsia="Calibri" w:hAnsi="Cambria" w:cs="Calibri"/>
                <w:color w:val="000000" w:themeColor="text1"/>
                <w:sz w:val="18"/>
                <w:szCs w:val="18"/>
              </w:rPr>
              <w:t>)</w:t>
            </w:r>
          </w:p>
        </w:tc>
        <w:tc>
          <w:tcPr>
            <w:tcW w:w="0" w:type="dxa"/>
            <w:vAlign w:val="center"/>
          </w:tcPr>
          <w:p w14:paraId="76835549" w14:textId="01131557" w:rsidR="00830AA8" w:rsidRPr="00B667DD" w:rsidRDefault="001772A2" w:rsidP="00896907">
            <w:pPr>
              <w:tabs>
                <w:tab w:val="left" w:leader="dot" w:pos="7370"/>
                <w:tab w:val="left" w:pos="7655"/>
              </w:tabs>
              <w:jc w:val="both"/>
              <w:cnfStyle w:val="010000000000" w:firstRow="0" w:lastRow="1" w:firstColumn="0" w:lastColumn="0" w:oddVBand="0" w:evenVBand="0" w:oddHBand="0" w:evenHBand="0" w:firstRowFirstColumn="0" w:firstRowLastColumn="0" w:lastRowFirstColumn="0" w:lastRowLastColumn="0"/>
              <w:rPr>
                <w:rFonts w:ascii="Cambria" w:eastAsia="Calibri" w:hAnsi="Cambria" w:cs="Calibri"/>
                <w:b w:val="0"/>
                <w:bCs w:val="0"/>
                <w:i/>
                <w:iCs/>
                <w:sz w:val="18"/>
                <w:szCs w:val="18"/>
              </w:rPr>
            </w:pPr>
            <w:r w:rsidRPr="00B667DD">
              <w:rPr>
                <w:rFonts w:ascii="Cambria" w:eastAsia="Calibri" w:hAnsi="Cambria" w:cs="Calibri"/>
                <w:i/>
                <w:iCs/>
                <w:sz w:val="18"/>
                <w:szCs w:val="18"/>
                <w:highlight w:val="yellow"/>
              </w:rPr>
              <w:t>&lt;vyplní uchádzač&gt;</w:t>
            </w:r>
          </w:p>
        </w:tc>
        <w:tc>
          <w:tcPr>
            <w:tcW w:w="0" w:type="dxa"/>
            <w:vAlign w:val="center"/>
          </w:tcPr>
          <w:p w14:paraId="276BCF1A" w14:textId="246BC693" w:rsidR="00830AA8" w:rsidRPr="00405182" w:rsidRDefault="001772A2" w:rsidP="00896907">
            <w:pPr>
              <w:tabs>
                <w:tab w:val="left" w:leader="dot" w:pos="7370"/>
                <w:tab w:val="left" w:pos="7655"/>
              </w:tabs>
              <w:jc w:val="both"/>
              <w:cnfStyle w:val="010000000000" w:firstRow="0" w:lastRow="1" w:firstColumn="0" w:lastColumn="0" w:oddVBand="0" w:evenVBand="0" w:oddHBand="0" w:evenHBand="0" w:firstRowFirstColumn="0" w:firstRowLastColumn="0" w:lastRowFirstColumn="0" w:lastRowLastColumn="0"/>
              <w:rPr>
                <w:rFonts w:ascii="Cambria" w:eastAsia="Calibri" w:hAnsi="Cambria" w:cs="Calibri"/>
                <w:sz w:val="20"/>
                <w:szCs w:val="20"/>
              </w:rPr>
            </w:pPr>
            <w:r w:rsidRPr="00F15C17">
              <w:rPr>
                <w:rFonts w:ascii="Cambria" w:eastAsia="Calibri" w:hAnsi="Cambria" w:cs="Calibri"/>
                <w:b w:val="0"/>
                <w:bCs w:val="0"/>
                <w:i/>
                <w:iCs/>
                <w:sz w:val="18"/>
                <w:szCs w:val="18"/>
                <w:highlight w:val="yellow"/>
              </w:rPr>
              <w:t>&lt;vyplní uchádzač&gt;</w:t>
            </w:r>
          </w:p>
        </w:tc>
      </w:tr>
    </w:tbl>
    <w:p w14:paraId="559B344D" w14:textId="77777777" w:rsidR="00830AA8" w:rsidRDefault="00830AA8" w:rsidP="00830AA8">
      <w:pPr>
        <w:spacing w:after="60"/>
        <w:ind w:left="1134"/>
        <w:jc w:val="both"/>
        <w:rPr>
          <w:rFonts w:ascii="Cambria" w:hAnsi="Cambria" w:cs="Arial"/>
          <w:b/>
          <w:sz w:val="20"/>
          <w:szCs w:val="20"/>
        </w:rPr>
      </w:pPr>
    </w:p>
    <w:p w14:paraId="65B851F4" w14:textId="0D9E8AF2" w:rsidR="00830AA8" w:rsidRDefault="00830AA8" w:rsidP="00830AA8">
      <w:pPr>
        <w:spacing w:after="60"/>
        <w:ind w:left="1134"/>
        <w:jc w:val="both"/>
        <w:rPr>
          <w:rFonts w:ascii="Cambria" w:hAnsi="Cambria" w:cs="Arial"/>
          <w:i/>
          <w:sz w:val="20"/>
          <w:szCs w:val="20"/>
        </w:rPr>
      </w:pPr>
      <w:r w:rsidRPr="007128EA">
        <w:rPr>
          <w:rFonts w:ascii="Cambria" w:hAnsi="Cambria" w:cs="Arial"/>
          <w:b/>
          <w:sz w:val="20"/>
          <w:szCs w:val="20"/>
        </w:rPr>
        <w:t>Poznámka:</w:t>
      </w:r>
      <w:r w:rsidRPr="007128EA">
        <w:rPr>
          <w:rFonts w:ascii="Cambria" w:hAnsi="Cambria" w:cs="Arial"/>
          <w:sz w:val="20"/>
          <w:szCs w:val="20"/>
        </w:rPr>
        <w:t xml:space="preserve"> </w:t>
      </w:r>
      <w:r w:rsidRPr="007128EA">
        <w:rPr>
          <w:rFonts w:ascii="Cambria" w:hAnsi="Cambria" w:cs="Arial"/>
          <w:i/>
          <w:sz w:val="20"/>
          <w:szCs w:val="20"/>
        </w:rPr>
        <w:t>Štandardné licencie ako Microsoft, Oracle, či podpor</w:t>
      </w:r>
      <w:r>
        <w:rPr>
          <w:rFonts w:ascii="Cambria" w:hAnsi="Cambria" w:cs="Arial"/>
          <w:i/>
          <w:sz w:val="20"/>
          <w:szCs w:val="20"/>
        </w:rPr>
        <w:t>u</w:t>
      </w:r>
      <w:r w:rsidRPr="007128EA">
        <w:rPr>
          <w:rFonts w:ascii="Cambria" w:hAnsi="Cambria" w:cs="Arial"/>
          <w:i/>
          <w:sz w:val="20"/>
          <w:szCs w:val="20"/>
        </w:rPr>
        <w:t xml:space="preserve"> pre operačné systémy zabezpečí NBS.</w:t>
      </w:r>
    </w:p>
    <w:p w14:paraId="644F92A4" w14:textId="77777777" w:rsidR="001772A2" w:rsidRDefault="001772A2" w:rsidP="001772A2">
      <w:pPr>
        <w:tabs>
          <w:tab w:val="left" w:pos="2520"/>
        </w:tabs>
        <w:ind w:right="-45"/>
        <w:jc w:val="both"/>
        <w:rPr>
          <w:rFonts w:asciiTheme="majorHAnsi" w:hAnsiTheme="majorHAnsi" w:cs="Arial"/>
          <w:b/>
          <w:sz w:val="20"/>
          <w:szCs w:val="20"/>
        </w:rPr>
      </w:pPr>
    </w:p>
    <w:p w14:paraId="746C59BC" w14:textId="7BBB87A4" w:rsidR="001772A2" w:rsidRDefault="001772A2" w:rsidP="001772A2">
      <w:pPr>
        <w:tabs>
          <w:tab w:val="left" w:pos="2520"/>
        </w:tabs>
        <w:ind w:right="-45"/>
        <w:jc w:val="both"/>
        <w:rPr>
          <w:rFonts w:asciiTheme="majorHAnsi" w:hAnsiTheme="majorHAnsi" w:cs="Arial"/>
          <w:b/>
          <w:sz w:val="20"/>
          <w:szCs w:val="20"/>
        </w:rPr>
      </w:pPr>
      <w:r w:rsidRPr="00EA02ED">
        <w:rPr>
          <w:rFonts w:asciiTheme="majorHAnsi" w:hAnsiTheme="majorHAnsi" w:cs="Arial"/>
          <w:b/>
          <w:sz w:val="20"/>
          <w:szCs w:val="20"/>
        </w:rPr>
        <w:t xml:space="preserve">Kritérium č. 2: Osobné praktické skúsenosti kľúčových expertov č. 1 až č. </w:t>
      </w:r>
      <w:r>
        <w:rPr>
          <w:rFonts w:asciiTheme="majorHAnsi" w:hAnsiTheme="majorHAnsi" w:cs="Arial"/>
          <w:b/>
          <w:sz w:val="20"/>
          <w:szCs w:val="20"/>
        </w:rPr>
        <w:t>7</w:t>
      </w:r>
      <w:r w:rsidRPr="00EA02ED">
        <w:rPr>
          <w:rFonts w:asciiTheme="majorHAnsi" w:hAnsiTheme="majorHAnsi" w:cs="Arial"/>
          <w:b/>
          <w:sz w:val="20"/>
          <w:szCs w:val="20"/>
        </w:rPr>
        <w:t xml:space="preserve"> s ďalšími projektami v zmysle bodu 3</w:t>
      </w:r>
      <w:r>
        <w:rPr>
          <w:rFonts w:asciiTheme="majorHAnsi" w:hAnsiTheme="majorHAnsi" w:cs="Arial"/>
          <w:b/>
          <w:sz w:val="20"/>
          <w:szCs w:val="20"/>
        </w:rPr>
        <w:t>5</w:t>
      </w:r>
      <w:r w:rsidRPr="00EA02ED">
        <w:rPr>
          <w:rFonts w:asciiTheme="majorHAnsi" w:hAnsiTheme="majorHAnsi" w:cs="Arial"/>
          <w:b/>
          <w:sz w:val="20"/>
          <w:szCs w:val="20"/>
        </w:rPr>
        <w:t>.1.2.1 súťažných podkladov podľa pozície za predchádzajúcich 5 rokov od vyhlásenia verejného obstarávania.</w:t>
      </w:r>
    </w:p>
    <w:p w14:paraId="244292F0" w14:textId="7D0AD78B" w:rsidR="00C239FC" w:rsidRPr="00B667DD" w:rsidRDefault="00C239FC" w:rsidP="00B667DD">
      <w:pPr>
        <w:spacing w:after="60"/>
        <w:jc w:val="both"/>
        <w:rPr>
          <w:rFonts w:ascii="Cambria" w:hAnsi="Cambria" w:cs="Arial"/>
          <w:iCs/>
          <w:sz w:val="20"/>
          <w:szCs w:val="20"/>
        </w:rPr>
      </w:pPr>
    </w:p>
    <w:p w14:paraId="76AFDC77" w14:textId="4C97D41E" w:rsidR="00C239FC" w:rsidRPr="00C239FC" w:rsidRDefault="00C239FC" w:rsidP="00C239FC">
      <w:pPr>
        <w:tabs>
          <w:tab w:val="left" w:pos="2127"/>
        </w:tabs>
        <w:spacing w:after="120"/>
        <w:ind w:left="1418"/>
        <w:jc w:val="both"/>
        <w:rPr>
          <w:rFonts w:ascii="Cambria" w:hAnsi="Cambria" w:cs="Arial"/>
          <w:color w:val="000000"/>
          <w:sz w:val="20"/>
          <w:szCs w:val="20"/>
        </w:rPr>
      </w:pPr>
      <w:r w:rsidRPr="00C239FC">
        <w:rPr>
          <w:rFonts w:ascii="Cambria" w:hAnsi="Cambria" w:cs="Arial"/>
          <w:color w:val="000000" w:themeColor="text1"/>
          <w:sz w:val="20"/>
          <w:szCs w:val="20"/>
        </w:rPr>
        <w:t>Tabuľka č.</w:t>
      </w:r>
      <w:r w:rsidR="007B711E">
        <w:rPr>
          <w:rFonts w:ascii="Cambria" w:hAnsi="Cambria" w:cs="Arial"/>
          <w:color w:val="000000" w:themeColor="text1"/>
          <w:sz w:val="20"/>
          <w:szCs w:val="20"/>
        </w:rPr>
        <w:t xml:space="preserve"> </w:t>
      </w:r>
      <w:r w:rsidRPr="00C239FC">
        <w:rPr>
          <w:rFonts w:ascii="Cambria" w:hAnsi="Cambria" w:cs="Arial"/>
          <w:color w:val="000000" w:themeColor="text1"/>
          <w:sz w:val="20"/>
          <w:szCs w:val="20"/>
        </w:rPr>
        <w:t>2:</w:t>
      </w:r>
    </w:p>
    <w:tbl>
      <w:tblPr>
        <w:tblStyle w:val="GridTable4-Accent5"/>
        <w:tblW w:w="0" w:type="auto"/>
        <w:tblInd w:w="1413" w:type="dxa"/>
        <w:tblLook w:val="04A0" w:firstRow="1" w:lastRow="0" w:firstColumn="1" w:lastColumn="0" w:noHBand="0" w:noVBand="1"/>
      </w:tblPr>
      <w:tblGrid>
        <w:gridCol w:w="2835"/>
        <w:gridCol w:w="1589"/>
        <w:gridCol w:w="1589"/>
        <w:gridCol w:w="1590"/>
      </w:tblGrid>
      <w:tr w:rsidR="00C239FC" w:rsidRPr="00C239FC" w14:paraId="5162D9CA" w14:textId="77777777" w:rsidTr="009E1F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3A9BAFD" w14:textId="080D2D83" w:rsidR="00C239FC" w:rsidRPr="00C239FC" w:rsidRDefault="00650576" w:rsidP="009E1F9F">
            <w:pPr>
              <w:tabs>
                <w:tab w:val="left" w:pos="2127"/>
              </w:tabs>
              <w:spacing w:after="120"/>
              <w:jc w:val="both"/>
              <w:rPr>
                <w:rFonts w:ascii="Cambria" w:hAnsi="Cambria" w:cs="Arial"/>
                <w:sz w:val="20"/>
                <w:szCs w:val="20"/>
              </w:rPr>
            </w:pPr>
            <w:r>
              <w:rPr>
                <w:rFonts w:ascii="Cambria" w:hAnsi="Cambria" w:cs="Arial"/>
                <w:sz w:val="20"/>
                <w:szCs w:val="20"/>
              </w:rPr>
              <w:t>Kĺučový expert</w:t>
            </w:r>
          </w:p>
        </w:tc>
        <w:tc>
          <w:tcPr>
            <w:tcW w:w="1589" w:type="dxa"/>
          </w:tcPr>
          <w:p w14:paraId="31775C32" w14:textId="77777777" w:rsidR="00C239FC" w:rsidRPr="00C239FC" w:rsidRDefault="00C239FC" w:rsidP="009E1F9F">
            <w:pPr>
              <w:tabs>
                <w:tab w:val="left" w:pos="2127"/>
              </w:tabs>
              <w:spacing w:after="120"/>
              <w:jc w:val="both"/>
              <w:cnfStyle w:val="100000000000" w:firstRow="1" w:lastRow="0" w:firstColumn="0" w:lastColumn="0" w:oddVBand="0" w:evenVBand="0" w:oddHBand="0" w:evenHBand="0" w:firstRowFirstColumn="0" w:firstRowLastColumn="0" w:lastRowFirstColumn="0" w:lastRowLastColumn="0"/>
              <w:rPr>
                <w:rFonts w:ascii="Cambria" w:hAnsi="Cambria" w:cs="Arial"/>
                <w:sz w:val="20"/>
                <w:szCs w:val="20"/>
              </w:rPr>
            </w:pPr>
            <w:r w:rsidRPr="00C239FC">
              <w:rPr>
                <w:rFonts w:ascii="Cambria" w:hAnsi="Cambria" w:cs="Arial"/>
                <w:sz w:val="20"/>
                <w:szCs w:val="20"/>
              </w:rPr>
              <w:t>Hodnota skúsenosti Experta (HSE)</w:t>
            </w:r>
          </w:p>
        </w:tc>
        <w:tc>
          <w:tcPr>
            <w:tcW w:w="1589" w:type="dxa"/>
          </w:tcPr>
          <w:p w14:paraId="4B18AD4D" w14:textId="77777777" w:rsidR="00C239FC" w:rsidRPr="00C239FC" w:rsidRDefault="00C239FC" w:rsidP="009E1F9F">
            <w:pPr>
              <w:tabs>
                <w:tab w:val="left" w:pos="2127"/>
              </w:tabs>
              <w:spacing w:after="120"/>
              <w:jc w:val="both"/>
              <w:cnfStyle w:val="100000000000" w:firstRow="1" w:lastRow="0" w:firstColumn="0" w:lastColumn="0" w:oddVBand="0" w:evenVBand="0" w:oddHBand="0" w:evenHBand="0" w:firstRowFirstColumn="0" w:firstRowLastColumn="0" w:lastRowFirstColumn="0" w:lastRowLastColumn="0"/>
              <w:rPr>
                <w:rFonts w:ascii="Cambria" w:hAnsi="Cambria" w:cs="Arial"/>
                <w:sz w:val="20"/>
                <w:szCs w:val="20"/>
              </w:rPr>
            </w:pPr>
            <w:r w:rsidRPr="00C239FC">
              <w:rPr>
                <w:rFonts w:ascii="Cambria" w:hAnsi="Cambria" w:cs="Arial"/>
                <w:sz w:val="20"/>
                <w:szCs w:val="20"/>
              </w:rPr>
              <w:t>Praktické skúsenosti experta (PSE). Podložené životopisom</w:t>
            </w:r>
          </w:p>
        </w:tc>
        <w:tc>
          <w:tcPr>
            <w:tcW w:w="1590" w:type="dxa"/>
          </w:tcPr>
          <w:p w14:paraId="0CBD3339" w14:textId="77777777" w:rsidR="00C239FC" w:rsidRPr="00C239FC" w:rsidRDefault="00C239FC" w:rsidP="009E1F9F">
            <w:pPr>
              <w:tabs>
                <w:tab w:val="left" w:pos="2127"/>
              </w:tabs>
              <w:spacing w:after="120"/>
              <w:jc w:val="both"/>
              <w:cnfStyle w:val="100000000000" w:firstRow="1" w:lastRow="0" w:firstColumn="0" w:lastColumn="0" w:oddVBand="0" w:evenVBand="0" w:oddHBand="0" w:evenHBand="0" w:firstRowFirstColumn="0" w:firstRowLastColumn="0" w:lastRowFirstColumn="0" w:lastRowLastColumn="0"/>
              <w:rPr>
                <w:rFonts w:ascii="Cambria" w:hAnsi="Cambria" w:cs="Arial"/>
                <w:sz w:val="20"/>
                <w:szCs w:val="20"/>
              </w:rPr>
            </w:pPr>
            <w:r w:rsidRPr="00C239FC">
              <w:rPr>
                <w:rFonts w:ascii="Cambria" w:hAnsi="Cambria" w:cs="Arial"/>
                <w:sz w:val="20"/>
                <w:szCs w:val="20"/>
              </w:rPr>
              <w:t>Počet osobodní experta na NBS DWH projekte (PODE)</w:t>
            </w:r>
          </w:p>
        </w:tc>
      </w:tr>
      <w:tr w:rsidR="00C239FC" w:rsidRPr="00C239FC" w14:paraId="7966E4C9" w14:textId="77777777" w:rsidTr="00B66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849EA2E" w14:textId="77777777" w:rsidR="00C239FC" w:rsidRPr="00C239FC" w:rsidRDefault="00C239FC" w:rsidP="00343D67">
            <w:pPr>
              <w:pStyle w:val="ListParagraph"/>
              <w:numPr>
                <w:ilvl w:val="0"/>
                <w:numId w:val="51"/>
              </w:numPr>
              <w:tabs>
                <w:tab w:val="left" w:pos="2127"/>
              </w:tabs>
              <w:spacing w:after="120"/>
              <w:ind w:left="464"/>
              <w:contextualSpacing/>
              <w:rPr>
                <w:rFonts w:ascii="Cambria" w:hAnsi="Cambria" w:cs="Arial"/>
                <w:color w:val="000000"/>
                <w:sz w:val="20"/>
                <w:szCs w:val="20"/>
              </w:rPr>
            </w:pPr>
            <w:r w:rsidRPr="00C239FC">
              <w:rPr>
                <w:rFonts w:ascii="Cambria" w:hAnsi="Cambria" w:cs="Arial"/>
                <w:color w:val="000000" w:themeColor="text1"/>
                <w:sz w:val="20"/>
                <w:szCs w:val="20"/>
              </w:rPr>
              <w:t>Projektový manažér</w:t>
            </w:r>
          </w:p>
        </w:tc>
        <w:tc>
          <w:tcPr>
            <w:tcW w:w="0" w:type="dxa"/>
          </w:tcPr>
          <w:p w14:paraId="26A9D1B6" w14:textId="77777777" w:rsidR="00C239FC" w:rsidRPr="00C239FC" w:rsidRDefault="00C239FC" w:rsidP="009E1F9F">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C239FC">
              <w:rPr>
                <w:rFonts w:ascii="Cambria" w:hAnsi="Cambria" w:cs="Arial"/>
                <w:color w:val="000000"/>
                <w:sz w:val="20"/>
                <w:szCs w:val="20"/>
              </w:rPr>
              <w:t>2</w:t>
            </w:r>
          </w:p>
        </w:tc>
        <w:tc>
          <w:tcPr>
            <w:tcW w:w="0" w:type="dxa"/>
            <w:vAlign w:val="center"/>
          </w:tcPr>
          <w:p w14:paraId="5BDEF547" w14:textId="0124A80A" w:rsidR="00C239FC" w:rsidRPr="003F4673" w:rsidRDefault="001772A2" w:rsidP="009E1F9F">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color w:val="000000"/>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13748D8C" w14:textId="51370926" w:rsidR="00C239FC" w:rsidRPr="003F4673" w:rsidRDefault="001772A2" w:rsidP="009E1F9F">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color w:val="000000"/>
                <w:sz w:val="20"/>
                <w:szCs w:val="20"/>
              </w:rPr>
            </w:pPr>
            <w:r w:rsidRPr="00B667DD">
              <w:rPr>
                <w:rFonts w:ascii="Cambria" w:eastAsia="Calibri" w:hAnsi="Cambria" w:cs="Calibri"/>
                <w:bCs/>
                <w:i/>
                <w:iCs/>
                <w:sz w:val="18"/>
                <w:szCs w:val="18"/>
                <w:highlight w:val="yellow"/>
              </w:rPr>
              <w:t>&lt;vyplní uchádzač&gt;</w:t>
            </w:r>
          </w:p>
        </w:tc>
      </w:tr>
      <w:tr w:rsidR="00C239FC" w:rsidRPr="00C239FC" w14:paraId="36A8CEB2" w14:textId="77777777" w:rsidTr="00B667DD">
        <w:tc>
          <w:tcPr>
            <w:cnfStyle w:val="001000000000" w:firstRow="0" w:lastRow="0" w:firstColumn="1" w:lastColumn="0" w:oddVBand="0" w:evenVBand="0" w:oddHBand="0" w:evenHBand="0" w:firstRowFirstColumn="0" w:firstRowLastColumn="0" w:lastRowFirstColumn="0" w:lastRowLastColumn="0"/>
            <w:tcW w:w="0" w:type="dxa"/>
          </w:tcPr>
          <w:p w14:paraId="7B63E44F" w14:textId="77777777" w:rsidR="00C239FC" w:rsidRPr="00C239FC" w:rsidRDefault="00C239FC" w:rsidP="00343D67">
            <w:pPr>
              <w:pStyle w:val="ListParagraph"/>
              <w:numPr>
                <w:ilvl w:val="0"/>
                <w:numId w:val="51"/>
              </w:numPr>
              <w:tabs>
                <w:tab w:val="left" w:pos="2127"/>
              </w:tabs>
              <w:spacing w:after="120"/>
              <w:ind w:left="464"/>
              <w:contextualSpacing/>
              <w:rPr>
                <w:rFonts w:ascii="Cambria" w:hAnsi="Cambria" w:cs="Arial"/>
                <w:color w:val="000000"/>
                <w:sz w:val="20"/>
                <w:szCs w:val="20"/>
              </w:rPr>
            </w:pPr>
            <w:r w:rsidRPr="00C239FC">
              <w:rPr>
                <w:rFonts w:ascii="Cambria" w:hAnsi="Cambria" w:cs="Arial"/>
                <w:color w:val="000000" w:themeColor="text1"/>
                <w:sz w:val="20"/>
                <w:szCs w:val="20"/>
              </w:rPr>
              <w:t>Architekt riešenia (Relačná časť DWH)</w:t>
            </w:r>
          </w:p>
        </w:tc>
        <w:tc>
          <w:tcPr>
            <w:tcW w:w="0" w:type="dxa"/>
          </w:tcPr>
          <w:p w14:paraId="423A9D1D" w14:textId="77777777" w:rsidR="00C239FC" w:rsidRPr="00C239FC" w:rsidRDefault="00C239FC" w:rsidP="009E1F9F">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C239FC">
              <w:rPr>
                <w:rFonts w:ascii="Cambria" w:hAnsi="Cambria" w:cs="Arial"/>
                <w:color w:val="000000"/>
                <w:sz w:val="20"/>
                <w:szCs w:val="20"/>
              </w:rPr>
              <w:t>2</w:t>
            </w:r>
          </w:p>
        </w:tc>
        <w:tc>
          <w:tcPr>
            <w:tcW w:w="0" w:type="dxa"/>
            <w:vAlign w:val="center"/>
          </w:tcPr>
          <w:p w14:paraId="5DAA4976" w14:textId="4766E94C" w:rsidR="00C239FC" w:rsidRPr="003F4673" w:rsidRDefault="001772A2" w:rsidP="009E1F9F">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68D10B3B" w14:textId="5210D110" w:rsidR="00C239FC" w:rsidRPr="003F4673" w:rsidRDefault="001772A2" w:rsidP="009E1F9F">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sz w:val="20"/>
                <w:szCs w:val="20"/>
              </w:rPr>
            </w:pPr>
            <w:r w:rsidRPr="00B667DD">
              <w:rPr>
                <w:rFonts w:ascii="Cambria" w:eastAsia="Calibri" w:hAnsi="Cambria" w:cs="Calibri"/>
                <w:bCs/>
                <w:i/>
                <w:iCs/>
                <w:sz w:val="18"/>
                <w:szCs w:val="18"/>
                <w:highlight w:val="yellow"/>
              </w:rPr>
              <w:t>&lt;vyplní uchádzač&gt;</w:t>
            </w:r>
          </w:p>
        </w:tc>
      </w:tr>
      <w:tr w:rsidR="00C239FC" w:rsidRPr="00C239FC" w14:paraId="40BCA9E6" w14:textId="77777777" w:rsidTr="00B66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50E4A99" w14:textId="77777777" w:rsidR="00C239FC" w:rsidRPr="00C239FC" w:rsidRDefault="00C239FC" w:rsidP="00343D67">
            <w:pPr>
              <w:pStyle w:val="ListParagraph"/>
              <w:numPr>
                <w:ilvl w:val="0"/>
                <w:numId w:val="51"/>
              </w:numPr>
              <w:tabs>
                <w:tab w:val="left" w:pos="2127"/>
              </w:tabs>
              <w:spacing w:after="120"/>
              <w:ind w:left="464"/>
              <w:contextualSpacing/>
              <w:rPr>
                <w:rFonts w:ascii="Cambria" w:hAnsi="Cambria" w:cs="Arial"/>
                <w:color w:val="000000"/>
                <w:sz w:val="20"/>
                <w:szCs w:val="20"/>
              </w:rPr>
            </w:pPr>
            <w:r w:rsidRPr="00C239FC">
              <w:rPr>
                <w:rFonts w:ascii="Cambria" w:hAnsi="Cambria" w:cs="Arial"/>
                <w:color w:val="000000" w:themeColor="text1"/>
                <w:sz w:val="20"/>
                <w:szCs w:val="20"/>
              </w:rPr>
              <w:t>Architekt riešenia (</w:t>
            </w:r>
            <w:proofErr w:type="spellStart"/>
            <w:r w:rsidRPr="00C239FC">
              <w:rPr>
                <w:rFonts w:ascii="Cambria" w:hAnsi="Cambria" w:cs="Arial"/>
                <w:color w:val="000000" w:themeColor="text1"/>
                <w:sz w:val="20"/>
                <w:szCs w:val="20"/>
              </w:rPr>
              <w:t>BigData</w:t>
            </w:r>
            <w:proofErr w:type="spellEnd"/>
            <w:r w:rsidRPr="00C239FC">
              <w:rPr>
                <w:rFonts w:ascii="Cambria" w:hAnsi="Cambria" w:cs="Arial"/>
                <w:color w:val="000000" w:themeColor="text1"/>
                <w:sz w:val="20"/>
                <w:szCs w:val="20"/>
              </w:rPr>
              <w:t>/</w:t>
            </w:r>
            <w:proofErr w:type="spellStart"/>
            <w:r w:rsidRPr="00C239FC">
              <w:rPr>
                <w:rFonts w:ascii="Cambria" w:hAnsi="Cambria" w:cs="Arial"/>
                <w:color w:val="000000" w:themeColor="text1"/>
                <w:sz w:val="20"/>
                <w:szCs w:val="20"/>
              </w:rPr>
              <w:t>DataLake</w:t>
            </w:r>
            <w:proofErr w:type="spellEnd"/>
            <w:r w:rsidRPr="00C239FC">
              <w:rPr>
                <w:rFonts w:ascii="Cambria" w:hAnsi="Cambria" w:cs="Arial"/>
                <w:color w:val="000000" w:themeColor="text1"/>
                <w:sz w:val="20"/>
                <w:szCs w:val="20"/>
              </w:rPr>
              <w:t xml:space="preserve"> časť DWH)</w:t>
            </w:r>
          </w:p>
        </w:tc>
        <w:tc>
          <w:tcPr>
            <w:tcW w:w="0" w:type="dxa"/>
          </w:tcPr>
          <w:p w14:paraId="10509172" w14:textId="77777777" w:rsidR="00C239FC" w:rsidRPr="00C239FC" w:rsidRDefault="00C239FC" w:rsidP="009E1F9F">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C239FC">
              <w:rPr>
                <w:rFonts w:ascii="Cambria" w:hAnsi="Cambria" w:cs="Arial"/>
                <w:color w:val="000000"/>
                <w:sz w:val="20"/>
                <w:szCs w:val="20"/>
              </w:rPr>
              <w:t>2</w:t>
            </w:r>
          </w:p>
        </w:tc>
        <w:tc>
          <w:tcPr>
            <w:tcW w:w="0" w:type="dxa"/>
            <w:vAlign w:val="center"/>
          </w:tcPr>
          <w:p w14:paraId="7DE88F49" w14:textId="6A314573" w:rsidR="00C239FC" w:rsidRPr="003F4673" w:rsidRDefault="001772A2" w:rsidP="009E1F9F">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color w:val="000000"/>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5DCDF1A8" w14:textId="7F424988" w:rsidR="00C239FC" w:rsidRPr="003F4673" w:rsidRDefault="001772A2" w:rsidP="009E1F9F">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color w:val="000000"/>
                <w:sz w:val="20"/>
                <w:szCs w:val="20"/>
              </w:rPr>
            </w:pPr>
            <w:r w:rsidRPr="00B667DD">
              <w:rPr>
                <w:rFonts w:ascii="Cambria" w:eastAsia="Calibri" w:hAnsi="Cambria" w:cs="Calibri"/>
                <w:bCs/>
                <w:i/>
                <w:iCs/>
                <w:sz w:val="18"/>
                <w:szCs w:val="18"/>
                <w:highlight w:val="yellow"/>
              </w:rPr>
              <w:t>&lt;vyplní uchádzač&gt;</w:t>
            </w:r>
          </w:p>
        </w:tc>
      </w:tr>
      <w:tr w:rsidR="00C239FC" w:rsidRPr="00C239FC" w14:paraId="0E8B74F3" w14:textId="77777777" w:rsidTr="00B667DD">
        <w:tc>
          <w:tcPr>
            <w:cnfStyle w:val="001000000000" w:firstRow="0" w:lastRow="0" w:firstColumn="1" w:lastColumn="0" w:oddVBand="0" w:evenVBand="0" w:oddHBand="0" w:evenHBand="0" w:firstRowFirstColumn="0" w:firstRowLastColumn="0" w:lastRowFirstColumn="0" w:lastRowLastColumn="0"/>
            <w:tcW w:w="0" w:type="dxa"/>
          </w:tcPr>
          <w:p w14:paraId="20CEBDAA" w14:textId="77777777" w:rsidR="00C239FC" w:rsidRPr="00C239FC" w:rsidRDefault="00C239FC" w:rsidP="00343D67">
            <w:pPr>
              <w:pStyle w:val="ListParagraph"/>
              <w:numPr>
                <w:ilvl w:val="0"/>
                <w:numId w:val="51"/>
              </w:numPr>
              <w:tabs>
                <w:tab w:val="left" w:pos="2127"/>
              </w:tabs>
              <w:spacing w:after="120"/>
              <w:ind w:left="464"/>
              <w:contextualSpacing/>
              <w:rPr>
                <w:rFonts w:ascii="Cambria" w:hAnsi="Cambria" w:cs="Arial"/>
                <w:color w:val="000000"/>
                <w:sz w:val="20"/>
                <w:szCs w:val="20"/>
              </w:rPr>
            </w:pPr>
            <w:r w:rsidRPr="00C239FC">
              <w:rPr>
                <w:rFonts w:ascii="Cambria" w:hAnsi="Cambria" w:cs="Arial"/>
                <w:color w:val="000000" w:themeColor="text1"/>
                <w:sz w:val="20"/>
                <w:szCs w:val="20"/>
              </w:rPr>
              <w:t>Senior Dátový Analytik</w:t>
            </w:r>
          </w:p>
        </w:tc>
        <w:tc>
          <w:tcPr>
            <w:tcW w:w="0" w:type="dxa"/>
          </w:tcPr>
          <w:p w14:paraId="364EE5D2" w14:textId="77777777" w:rsidR="00C239FC" w:rsidRPr="00C239FC" w:rsidRDefault="00C239FC" w:rsidP="009E1F9F">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C239FC">
              <w:rPr>
                <w:rFonts w:ascii="Cambria" w:hAnsi="Cambria" w:cs="Arial"/>
                <w:color w:val="000000"/>
                <w:sz w:val="20"/>
                <w:szCs w:val="20"/>
              </w:rPr>
              <w:t>1</w:t>
            </w:r>
          </w:p>
        </w:tc>
        <w:tc>
          <w:tcPr>
            <w:tcW w:w="0" w:type="dxa"/>
            <w:vAlign w:val="center"/>
          </w:tcPr>
          <w:p w14:paraId="0BD37293" w14:textId="2D0BD0CE" w:rsidR="00C239FC" w:rsidRPr="003F4673" w:rsidRDefault="001772A2" w:rsidP="009E1F9F">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49DF173E" w14:textId="395645FA" w:rsidR="00C239FC" w:rsidRPr="003F4673" w:rsidRDefault="001772A2" w:rsidP="009E1F9F">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sz w:val="20"/>
                <w:szCs w:val="20"/>
              </w:rPr>
            </w:pPr>
            <w:r w:rsidRPr="00B667DD">
              <w:rPr>
                <w:rFonts w:ascii="Cambria" w:eastAsia="Calibri" w:hAnsi="Cambria" w:cs="Calibri"/>
                <w:bCs/>
                <w:i/>
                <w:iCs/>
                <w:sz w:val="18"/>
                <w:szCs w:val="18"/>
                <w:highlight w:val="yellow"/>
              </w:rPr>
              <w:t>&lt;vyplní uchádzač&gt;</w:t>
            </w:r>
          </w:p>
        </w:tc>
      </w:tr>
      <w:tr w:rsidR="00C239FC" w:rsidRPr="00C239FC" w14:paraId="24B8D61C" w14:textId="77777777" w:rsidTr="00B66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7125670" w14:textId="77777777" w:rsidR="00C239FC" w:rsidRPr="00C239FC" w:rsidRDefault="00C239FC" w:rsidP="00343D67">
            <w:pPr>
              <w:pStyle w:val="ListParagraph"/>
              <w:numPr>
                <w:ilvl w:val="0"/>
                <w:numId w:val="51"/>
              </w:numPr>
              <w:tabs>
                <w:tab w:val="left" w:pos="2127"/>
              </w:tabs>
              <w:spacing w:after="120"/>
              <w:ind w:left="464"/>
              <w:contextualSpacing/>
              <w:rPr>
                <w:rFonts w:ascii="Cambria" w:hAnsi="Cambria" w:cs="Arial"/>
                <w:color w:val="000000"/>
                <w:sz w:val="20"/>
                <w:szCs w:val="20"/>
              </w:rPr>
            </w:pPr>
            <w:proofErr w:type="spellStart"/>
            <w:r w:rsidRPr="00C239FC">
              <w:rPr>
                <w:rFonts w:ascii="Cambria" w:hAnsi="Cambria" w:cs="Arial"/>
                <w:color w:val="000000" w:themeColor="text1"/>
                <w:sz w:val="20"/>
                <w:szCs w:val="20"/>
              </w:rPr>
              <w:t>Data</w:t>
            </w:r>
            <w:proofErr w:type="spellEnd"/>
            <w:r w:rsidRPr="00C239FC">
              <w:rPr>
                <w:rFonts w:ascii="Cambria" w:hAnsi="Cambria" w:cs="Arial"/>
                <w:color w:val="000000" w:themeColor="text1"/>
                <w:sz w:val="20"/>
                <w:szCs w:val="20"/>
              </w:rPr>
              <w:t xml:space="preserve"> </w:t>
            </w:r>
            <w:proofErr w:type="spellStart"/>
            <w:r w:rsidRPr="00C239FC">
              <w:rPr>
                <w:rFonts w:ascii="Cambria" w:hAnsi="Cambria" w:cs="Arial"/>
                <w:color w:val="000000" w:themeColor="text1"/>
                <w:sz w:val="20"/>
                <w:szCs w:val="20"/>
              </w:rPr>
              <w:t>Ingestion</w:t>
            </w:r>
            <w:proofErr w:type="spellEnd"/>
            <w:r w:rsidRPr="00C239FC">
              <w:rPr>
                <w:rFonts w:ascii="Cambria" w:hAnsi="Cambria" w:cs="Arial"/>
                <w:color w:val="000000" w:themeColor="text1"/>
                <w:sz w:val="20"/>
                <w:szCs w:val="20"/>
              </w:rPr>
              <w:t xml:space="preserve"> Špecialista</w:t>
            </w:r>
          </w:p>
        </w:tc>
        <w:tc>
          <w:tcPr>
            <w:tcW w:w="0" w:type="dxa"/>
          </w:tcPr>
          <w:p w14:paraId="358AB718" w14:textId="77777777" w:rsidR="00C239FC" w:rsidRPr="00C239FC" w:rsidRDefault="00C239FC" w:rsidP="009E1F9F">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C239FC">
              <w:rPr>
                <w:rFonts w:ascii="Cambria" w:hAnsi="Cambria" w:cs="Arial"/>
                <w:color w:val="000000"/>
                <w:sz w:val="20"/>
                <w:szCs w:val="20"/>
              </w:rPr>
              <w:t>1</w:t>
            </w:r>
          </w:p>
        </w:tc>
        <w:tc>
          <w:tcPr>
            <w:tcW w:w="0" w:type="dxa"/>
            <w:vAlign w:val="center"/>
          </w:tcPr>
          <w:p w14:paraId="259ED43C" w14:textId="3DC76B2D" w:rsidR="00C239FC" w:rsidRPr="003F4673" w:rsidRDefault="001772A2" w:rsidP="009E1F9F">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color w:val="000000"/>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5940C455" w14:textId="266771A5" w:rsidR="00C239FC" w:rsidRPr="003F4673" w:rsidRDefault="001772A2" w:rsidP="009E1F9F">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color w:val="000000"/>
                <w:sz w:val="20"/>
                <w:szCs w:val="20"/>
              </w:rPr>
            </w:pPr>
            <w:r w:rsidRPr="00B667DD">
              <w:rPr>
                <w:rFonts w:ascii="Cambria" w:eastAsia="Calibri" w:hAnsi="Cambria" w:cs="Calibri"/>
                <w:bCs/>
                <w:i/>
                <w:iCs/>
                <w:sz w:val="18"/>
                <w:szCs w:val="18"/>
                <w:highlight w:val="yellow"/>
              </w:rPr>
              <w:t>&lt;vyplní uchádzač&gt;</w:t>
            </w:r>
          </w:p>
        </w:tc>
      </w:tr>
      <w:tr w:rsidR="00C239FC" w:rsidRPr="00C239FC" w14:paraId="0F167B21" w14:textId="77777777" w:rsidTr="00B667DD">
        <w:tc>
          <w:tcPr>
            <w:cnfStyle w:val="001000000000" w:firstRow="0" w:lastRow="0" w:firstColumn="1" w:lastColumn="0" w:oddVBand="0" w:evenVBand="0" w:oddHBand="0" w:evenHBand="0" w:firstRowFirstColumn="0" w:firstRowLastColumn="0" w:lastRowFirstColumn="0" w:lastRowLastColumn="0"/>
            <w:tcW w:w="0" w:type="dxa"/>
          </w:tcPr>
          <w:p w14:paraId="61FAB2DB" w14:textId="77777777" w:rsidR="00C239FC" w:rsidRPr="00C239FC" w:rsidRDefault="00C239FC" w:rsidP="00343D67">
            <w:pPr>
              <w:pStyle w:val="ListParagraph"/>
              <w:numPr>
                <w:ilvl w:val="0"/>
                <w:numId w:val="51"/>
              </w:numPr>
              <w:tabs>
                <w:tab w:val="left" w:pos="2127"/>
              </w:tabs>
              <w:spacing w:after="120"/>
              <w:ind w:left="464"/>
              <w:contextualSpacing/>
              <w:rPr>
                <w:rFonts w:ascii="Cambria" w:hAnsi="Cambria" w:cs="Arial"/>
                <w:color w:val="000000"/>
                <w:sz w:val="20"/>
                <w:szCs w:val="20"/>
              </w:rPr>
            </w:pPr>
            <w:r w:rsidRPr="00C239FC">
              <w:rPr>
                <w:rFonts w:ascii="Cambria" w:hAnsi="Cambria" w:cs="Arial"/>
                <w:color w:val="000000" w:themeColor="text1"/>
                <w:sz w:val="20"/>
                <w:szCs w:val="20"/>
              </w:rPr>
              <w:t>ETL Špecialista</w:t>
            </w:r>
          </w:p>
        </w:tc>
        <w:tc>
          <w:tcPr>
            <w:tcW w:w="0" w:type="dxa"/>
          </w:tcPr>
          <w:p w14:paraId="69AC6EB9" w14:textId="77777777" w:rsidR="00C239FC" w:rsidRPr="00C239FC" w:rsidRDefault="00C239FC" w:rsidP="009E1F9F">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20"/>
                <w:szCs w:val="20"/>
              </w:rPr>
            </w:pPr>
            <w:r w:rsidRPr="00C239FC">
              <w:rPr>
                <w:rFonts w:ascii="Cambria" w:hAnsi="Cambria" w:cs="Arial"/>
                <w:color w:val="000000"/>
                <w:sz w:val="20"/>
                <w:szCs w:val="20"/>
              </w:rPr>
              <w:t>1</w:t>
            </w:r>
          </w:p>
        </w:tc>
        <w:tc>
          <w:tcPr>
            <w:tcW w:w="0" w:type="dxa"/>
            <w:vAlign w:val="center"/>
          </w:tcPr>
          <w:p w14:paraId="17209004" w14:textId="697F87AD" w:rsidR="00C239FC" w:rsidRPr="003F4673" w:rsidRDefault="001772A2" w:rsidP="009E1F9F">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5741B701" w14:textId="5C84F5A7" w:rsidR="00C239FC" w:rsidRPr="003F4673" w:rsidRDefault="001772A2" w:rsidP="009E1F9F">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sz w:val="20"/>
                <w:szCs w:val="20"/>
              </w:rPr>
            </w:pPr>
            <w:r w:rsidRPr="00B667DD">
              <w:rPr>
                <w:rFonts w:ascii="Cambria" w:eastAsia="Calibri" w:hAnsi="Cambria" w:cs="Calibri"/>
                <w:bCs/>
                <w:i/>
                <w:iCs/>
                <w:sz w:val="18"/>
                <w:szCs w:val="18"/>
                <w:highlight w:val="yellow"/>
              </w:rPr>
              <w:t>&lt;vyplní uchádzač&gt;</w:t>
            </w:r>
          </w:p>
        </w:tc>
      </w:tr>
      <w:tr w:rsidR="00C239FC" w:rsidRPr="00C239FC" w14:paraId="0097F13E" w14:textId="77777777" w:rsidTr="00B66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C7E6BB0" w14:textId="77777777" w:rsidR="00C239FC" w:rsidRPr="00C239FC" w:rsidRDefault="00C239FC" w:rsidP="00343D67">
            <w:pPr>
              <w:pStyle w:val="ListParagraph"/>
              <w:numPr>
                <w:ilvl w:val="0"/>
                <w:numId w:val="51"/>
              </w:numPr>
              <w:tabs>
                <w:tab w:val="left" w:pos="2127"/>
              </w:tabs>
              <w:spacing w:after="120"/>
              <w:ind w:left="464"/>
              <w:contextualSpacing/>
              <w:rPr>
                <w:rFonts w:ascii="Cambria" w:hAnsi="Cambria" w:cs="Arial"/>
                <w:color w:val="000000"/>
                <w:sz w:val="20"/>
                <w:szCs w:val="20"/>
              </w:rPr>
            </w:pPr>
            <w:r w:rsidRPr="00C239FC">
              <w:rPr>
                <w:rFonts w:ascii="Cambria" w:hAnsi="Cambria" w:cs="Arial"/>
                <w:color w:val="000000" w:themeColor="text1"/>
                <w:sz w:val="20"/>
                <w:szCs w:val="20"/>
              </w:rPr>
              <w:t>BI Špecialista</w:t>
            </w:r>
          </w:p>
        </w:tc>
        <w:tc>
          <w:tcPr>
            <w:tcW w:w="0" w:type="dxa"/>
          </w:tcPr>
          <w:p w14:paraId="48F642D0" w14:textId="77777777" w:rsidR="00C239FC" w:rsidRPr="00C239FC" w:rsidRDefault="00C239FC" w:rsidP="009E1F9F">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20"/>
                <w:szCs w:val="20"/>
              </w:rPr>
            </w:pPr>
            <w:r w:rsidRPr="00C239FC">
              <w:rPr>
                <w:rFonts w:ascii="Cambria" w:hAnsi="Cambria" w:cs="Arial"/>
                <w:color w:val="000000"/>
                <w:sz w:val="20"/>
                <w:szCs w:val="20"/>
              </w:rPr>
              <w:t>1</w:t>
            </w:r>
          </w:p>
        </w:tc>
        <w:tc>
          <w:tcPr>
            <w:tcW w:w="0" w:type="dxa"/>
            <w:vAlign w:val="center"/>
          </w:tcPr>
          <w:p w14:paraId="2A6DF36A" w14:textId="73D0E088" w:rsidR="00C239FC" w:rsidRPr="003F4673" w:rsidRDefault="001772A2" w:rsidP="009E1F9F">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color w:val="000000"/>
                <w:sz w:val="20"/>
                <w:szCs w:val="20"/>
              </w:rPr>
            </w:pPr>
            <w:r w:rsidRPr="00B667DD">
              <w:rPr>
                <w:rFonts w:ascii="Cambria" w:eastAsia="Calibri" w:hAnsi="Cambria" w:cs="Calibri"/>
                <w:bCs/>
                <w:i/>
                <w:iCs/>
                <w:sz w:val="18"/>
                <w:szCs w:val="18"/>
                <w:highlight w:val="yellow"/>
              </w:rPr>
              <w:t>&lt;vyplní uchádzač&gt;</w:t>
            </w:r>
          </w:p>
        </w:tc>
        <w:tc>
          <w:tcPr>
            <w:tcW w:w="0" w:type="dxa"/>
            <w:vAlign w:val="center"/>
          </w:tcPr>
          <w:p w14:paraId="571FF8C8" w14:textId="2F42AB95" w:rsidR="00C239FC" w:rsidRPr="003F4673" w:rsidRDefault="001772A2" w:rsidP="009E1F9F">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color w:val="000000"/>
                <w:sz w:val="20"/>
                <w:szCs w:val="20"/>
              </w:rPr>
            </w:pPr>
            <w:r w:rsidRPr="00B667DD">
              <w:rPr>
                <w:rFonts w:ascii="Cambria" w:eastAsia="Calibri" w:hAnsi="Cambria" w:cs="Calibri"/>
                <w:bCs/>
                <w:i/>
                <w:iCs/>
                <w:sz w:val="18"/>
                <w:szCs w:val="18"/>
                <w:highlight w:val="yellow"/>
              </w:rPr>
              <w:t>&lt;vyplní uchádzač&gt;</w:t>
            </w:r>
          </w:p>
        </w:tc>
      </w:tr>
    </w:tbl>
    <w:p w14:paraId="11382AC8" w14:textId="67C14559" w:rsidR="00830AA8" w:rsidRPr="00C239FC" w:rsidRDefault="00C239FC" w:rsidP="00C239FC">
      <w:pPr>
        <w:tabs>
          <w:tab w:val="left" w:pos="2127"/>
        </w:tabs>
        <w:spacing w:after="120"/>
        <w:ind w:left="1418"/>
        <w:jc w:val="both"/>
        <w:rPr>
          <w:rFonts w:ascii="Cambria" w:hAnsi="Cambria" w:cs="Arial"/>
          <w:i/>
          <w:iCs/>
          <w:color w:val="000000"/>
          <w:sz w:val="20"/>
          <w:szCs w:val="20"/>
        </w:rPr>
      </w:pPr>
      <w:r w:rsidRPr="00C239FC">
        <w:rPr>
          <w:rFonts w:ascii="Cambria" w:hAnsi="Cambria" w:cs="Arial"/>
          <w:b/>
          <w:bCs/>
          <w:i/>
          <w:iCs/>
          <w:color w:val="000000"/>
          <w:sz w:val="20"/>
          <w:szCs w:val="20"/>
        </w:rPr>
        <w:t>Poznámka</w:t>
      </w:r>
      <w:r w:rsidR="001772A2">
        <w:rPr>
          <w:rFonts w:ascii="Cambria" w:hAnsi="Cambria" w:cs="Arial"/>
          <w:b/>
          <w:bCs/>
          <w:i/>
          <w:iCs/>
          <w:color w:val="000000"/>
          <w:sz w:val="20"/>
          <w:szCs w:val="20"/>
        </w:rPr>
        <w:t xml:space="preserve"> 1</w:t>
      </w:r>
      <w:r w:rsidRPr="00C239FC">
        <w:rPr>
          <w:rFonts w:ascii="Cambria" w:hAnsi="Cambria" w:cs="Arial"/>
          <w:b/>
          <w:bCs/>
          <w:i/>
          <w:iCs/>
          <w:color w:val="000000"/>
          <w:sz w:val="20"/>
          <w:szCs w:val="20"/>
        </w:rPr>
        <w:t>:</w:t>
      </w:r>
      <w:r w:rsidRPr="00C239FC">
        <w:rPr>
          <w:rFonts w:ascii="Cambria" w:hAnsi="Cambria" w:cs="Arial"/>
          <w:i/>
          <w:iCs/>
          <w:color w:val="000000"/>
          <w:sz w:val="20"/>
          <w:szCs w:val="20"/>
        </w:rPr>
        <w:t xml:space="preserve"> Hodnota PSE je maximálne 3. Hodnota PODE je maximálne 660</w:t>
      </w:r>
      <w:r w:rsidR="00C42D9C">
        <w:rPr>
          <w:rFonts w:ascii="Cambria" w:hAnsi="Cambria" w:cs="Arial"/>
          <w:i/>
          <w:iCs/>
          <w:color w:val="000000"/>
          <w:sz w:val="20"/>
          <w:szCs w:val="20"/>
        </w:rPr>
        <w:t xml:space="preserve"> osobodní</w:t>
      </w:r>
      <w:r w:rsidRPr="00C239FC">
        <w:rPr>
          <w:rFonts w:ascii="Cambria" w:hAnsi="Cambria" w:cs="Arial"/>
          <w:i/>
          <w:iCs/>
          <w:color w:val="000000"/>
          <w:sz w:val="20"/>
          <w:szCs w:val="20"/>
        </w:rPr>
        <w:t xml:space="preserve"> a pri expertoch 1-6 minimálne 360</w:t>
      </w:r>
      <w:r w:rsidR="00C42D9C">
        <w:rPr>
          <w:rFonts w:ascii="Cambria" w:hAnsi="Cambria" w:cs="Arial"/>
          <w:i/>
          <w:iCs/>
          <w:color w:val="000000"/>
          <w:sz w:val="20"/>
          <w:szCs w:val="20"/>
        </w:rPr>
        <w:t xml:space="preserve"> osobodní</w:t>
      </w:r>
      <w:r w:rsidRPr="00C239FC">
        <w:rPr>
          <w:rFonts w:ascii="Cambria" w:hAnsi="Cambria" w:cs="Arial"/>
          <w:i/>
          <w:iCs/>
          <w:color w:val="000000"/>
          <w:sz w:val="20"/>
          <w:szCs w:val="20"/>
        </w:rPr>
        <w:t>.</w:t>
      </w:r>
    </w:p>
    <w:p w14:paraId="10FC0CC3" w14:textId="6BD1FE39" w:rsidR="00FF081E" w:rsidRPr="00DB479E" w:rsidRDefault="00FF081E" w:rsidP="00DB479E">
      <w:pPr>
        <w:tabs>
          <w:tab w:val="left" w:pos="2127"/>
        </w:tabs>
        <w:spacing w:after="120"/>
        <w:ind w:left="1418"/>
        <w:jc w:val="both"/>
        <w:rPr>
          <w:rFonts w:ascii="Cambria" w:hAnsi="Cambria" w:cs="Arial"/>
          <w:i/>
          <w:iCs/>
          <w:color w:val="000000"/>
          <w:sz w:val="20"/>
          <w:szCs w:val="20"/>
        </w:rPr>
      </w:pPr>
      <w:r w:rsidRPr="00DB479E">
        <w:rPr>
          <w:rFonts w:ascii="Cambria" w:hAnsi="Cambria" w:cs="Arial"/>
          <w:b/>
          <w:bCs/>
          <w:i/>
          <w:iCs/>
          <w:color w:val="000000"/>
          <w:sz w:val="20"/>
          <w:szCs w:val="20"/>
        </w:rPr>
        <w:t>Poznámka</w:t>
      </w:r>
      <w:r w:rsidRPr="00DB479E">
        <w:rPr>
          <w:rFonts w:ascii="Cambria" w:hAnsi="Cambria" w:cs="Arial"/>
          <w:i/>
          <w:iCs/>
          <w:color w:val="000000"/>
          <w:sz w:val="20"/>
          <w:szCs w:val="20"/>
        </w:rPr>
        <w:t xml:space="preserve"> </w:t>
      </w:r>
      <w:r w:rsidRPr="00DB479E">
        <w:rPr>
          <w:rFonts w:ascii="Cambria" w:hAnsi="Cambria" w:cs="Arial"/>
          <w:b/>
          <w:bCs/>
          <w:i/>
          <w:iCs/>
          <w:color w:val="000000"/>
          <w:sz w:val="20"/>
          <w:szCs w:val="20"/>
        </w:rPr>
        <w:t>2</w:t>
      </w:r>
      <w:r w:rsidRPr="00DB479E">
        <w:rPr>
          <w:rFonts w:ascii="Cambria" w:hAnsi="Cambria" w:cs="Arial"/>
          <w:i/>
          <w:iCs/>
          <w:color w:val="000000"/>
          <w:sz w:val="20"/>
          <w:szCs w:val="20"/>
        </w:rPr>
        <w:t>: osobodeň znamená jedna (1) osoba a osem (8) hodín práce počas pracovnej doby (</w:t>
      </w:r>
      <w:r w:rsidR="0008219C">
        <w:rPr>
          <w:rFonts w:ascii="Cambria" w:hAnsi="Cambria" w:cs="Arial"/>
          <w:i/>
          <w:iCs/>
          <w:color w:val="000000"/>
          <w:sz w:val="20"/>
          <w:szCs w:val="20"/>
        </w:rPr>
        <w:t xml:space="preserve">napr. </w:t>
      </w:r>
      <w:r w:rsidRPr="00DB479E">
        <w:rPr>
          <w:rFonts w:ascii="Cambria" w:hAnsi="Cambria" w:cs="Arial"/>
          <w:i/>
          <w:iCs/>
          <w:color w:val="000000"/>
          <w:sz w:val="20"/>
          <w:szCs w:val="20"/>
        </w:rPr>
        <w:t>od 8</w:t>
      </w:r>
      <w:r w:rsidR="001772A2">
        <w:rPr>
          <w:rFonts w:ascii="Cambria" w:hAnsi="Cambria" w:cs="Arial"/>
          <w:i/>
          <w:iCs/>
          <w:color w:val="000000"/>
          <w:sz w:val="20"/>
          <w:szCs w:val="20"/>
        </w:rPr>
        <w:t>.</w:t>
      </w:r>
      <w:r w:rsidRPr="00DB479E">
        <w:rPr>
          <w:rFonts w:ascii="Cambria" w:hAnsi="Cambria" w:cs="Arial"/>
          <w:i/>
          <w:iCs/>
          <w:color w:val="000000"/>
          <w:sz w:val="20"/>
          <w:szCs w:val="20"/>
        </w:rPr>
        <w:t>00 h do 16</w:t>
      </w:r>
      <w:r w:rsidR="001772A2">
        <w:rPr>
          <w:rFonts w:ascii="Cambria" w:hAnsi="Cambria" w:cs="Arial"/>
          <w:i/>
          <w:iCs/>
          <w:color w:val="000000"/>
          <w:sz w:val="20"/>
          <w:szCs w:val="20"/>
        </w:rPr>
        <w:t>.</w:t>
      </w:r>
      <w:r w:rsidRPr="00DB479E">
        <w:rPr>
          <w:rFonts w:ascii="Cambria" w:hAnsi="Cambria" w:cs="Arial"/>
          <w:i/>
          <w:iCs/>
          <w:color w:val="000000"/>
          <w:sz w:val="20"/>
          <w:szCs w:val="20"/>
        </w:rPr>
        <w:t>00 h) počas pracovných dní, pričom sa počíta iba naplnených osem hodín.</w:t>
      </w:r>
    </w:p>
    <w:p w14:paraId="1124AF7E" w14:textId="77777777" w:rsidR="000C64D1" w:rsidRPr="00C239FC" w:rsidRDefault="000C64D1" w:rsidP="000C64D1">
      <w:pPr>
        <w:spacing w:line="276" w:lineRule="auto"/>
        <w:rPr>
          <w:rFonts w:asciiTheme="majorHAnsi" w:hAnsiTheme="majorHAnsi" w:cs="Arial"/>
          <w:sz w:val="20"/>
          <w:szCs w:val="20"/>
        </w:rPr>
      </w:pPr>
    </w:p>
    <w:p w14:paraId="476D3044" w14:textId="77777777" w:rsidR="000C64D1" w:rsidRPr="00C239FC" w:rsidRDefault="000C64D1" w:rsidP="000C64D1">
      <w:pPr>
        <w:spacing w:line="276" w:lineRule="auto"/>
        <w:rPr>
          <w:rFonts w:asciiTheme="majorHAnsi" w:hAnsiTheme="majorHAnsi" w:cs="Arial"/>
          <w:sz w:val="20"/>
          <w:szCs w:val="20"/>
        </w:rPr>
      </w:pPr>
    </w:p>
    <w:p w14:paraId="42E18316" w14:textId="64E0F117" w:rsidR="000C64D1" w:rsidRPr="00C239FC" w:rsidRDefault="000C64D1" w:rsidP="000C64D1">
      <w:pPr>
        <w:keepNext/>
        <w:spacing w:line="276" w:lineRule="auto"/>
        <w:jc w:val="both"/>
        <w:outlineLvl w:val="8"/>
        <w:rPr>
          <w:rFonts w:asciiTheme="majorHAnsi" w:hAnsiTheme="majorHAnsi" w:cs="Arial"/>
          <w:bCs/>
          <w:sz w:val="20"/>
          <w:szCs w:val="20"/>
        </w:rPr>
      </w:pPr>
      <w:r w:rsidRPr="00C239FC">
        <w:rPr>
          <w:rFonts w:asciiTheme="majorHAnsi" w:hAnsiTheme="majorHAnsi" w:cs="Arial"/>
          <w:bCs/>
          <w:i/>
          <w:sz w:val="20"/>
          <w:szCs w:val="20"/>
        </w:rPr>
        <w:t>V ……………….…….., dňa ....................</w:t>
      </w:r>
      <w:r w:rsidRPr="00C239FC">
        <w:rPr>
          <w:rFonts w:asciiTheme="majorHAnsi" w:hAnsiTheme="majorHAnsi" w:cs="Arial"/>
          <w:bCs/>
          <w:i/>
          <w:sz w:val="20"/>
          <w:szCs w:val="20"/>
        </w:rPr>
        <w:tab/>
      </w:r>
      <w:r w:rsidRPr="00C239FC">
        <w:rPr>
          <w:rFonts w:asciiTheme="majorHAnsi" w:hAnsiTheme="majorHAnsi" w:cs="Arial"/>
          <w:b/>
          <w:bCs/>
          <w:sz w:val="20"/>
          <w:szCs w:val="20"/>
        </w:rPr>
        <w:tab/>
      </w:r>
      <w:r w:rsidRPr="00C239FC">
        <w:rPr>
          <w:rFonts w:asciiTheme="majorHAnsi" w:hAnsiTheme="majorHAnsi" w:cs="Arial"/>
          <w:b/>
          <w:bCs/>
          <w:sz w:val="20"/>
          <w:szCs w:val="20"/>
        </w:rPr>
        <w:tab/>
      </w:r>
      <w:r w:rsidR="00FD64B7">
        <w:rPr>
          <w:rFonts w:asciiTheme="majorHAnsi" w:hAnsiTheme="majorHAnsi" w:cs="Arial"/>
          <w:b/>
          <w:bCs/>
          <w:sz w:val="20"/>
          <w:szCs w:val="20"/>
        </w:rPr>
        <w:t xml:space="preserve">         </w:t>
      </w:r>
      <w:r w:rsidRPr="00C239FC">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48DDEF6E"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372F3F"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343D67">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343D67">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2D0002">
          <w:headerReference w:type="even" r:id="rId32"/>
          <w:headerReference w:type="default" r:id="rId33"/>
          <w:footerReference w:type="even" r:id="rId34"/>
          <w:footerReference w:type="default" r:id="rId35"/>
          <w:headerReference w:type="first" r:id="rId36"/>
          <w:footerReference w:type="first" r:id="rId37"/>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BA4669">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36" w:name="RANGE_A7"/>
      <w:bookmarkStart w:id="37" w:name="RANGE_A16"/>
      <w:bookmarkStart w:id="38" w:name="RANGE_A20"/>
      <w:bookmarkStart w:id="39" w:name="RANGE_A25"/>
      <w:bookmarkStart w:id="40" w:name="RANGE_A32"/>
      <w:bookmarkStart w:id="41" w:name="RANGE_A43"/>
      <w:bookmarkStart w:id="42" w:name="RANGE_A44"/>
      <w:bookmarkStart w:id="43" w:name="RANGE_A45"/>
      <w:bookmarkStart w:id="44" w:name="RANGE_A46"/>
      <w:bookmarkStart w:id="45" w:name="RANGE_A56"/>
      <w:bookmarkStart w:id="46" w:name="RANGE_A57"/>
      <w:bookmarkStart w:id="47" w:name="_Toc234050292"/>
      <w:bookmarkStart w:id="48" w:name="_Toc288546623"/>
      <w:bookmarkEnd w:id="36"/>
      <w:bookmarkEnd w:id="37"/>
      <w:bookmarkEnd w:id="38"/>
      <w:bookmarkEnd w:id="39"/>
      <w:bookmarkEnd w:id="40"/>
      <w:bookmarkEnd w:id="41"/>
      <w:bookmarkEnd w:id="42"/>
      <w:bookmarkEnd w:id="43"/>
      <w:bookmarkEnd w:id="44"/>
      <w:bookmarkEnd w:id="45"/>
      <w:bookmarkEnd w:id="46"/>
    </w:p>
    <w:p w14:paraId="3845CC89" w14:textId="3A92D9D4" w:rsidR="00245AAF" w:rsidRPr="00245AAF" w:rsidRDefault="00245AAF" w:rsidP="00B667DD">
      <w:pPr>
        <w:ind w:left="567" w:hanging="567"/>
        <w:jc w:val="both"/>
        <w:rPr>
          <w:rFonts w:ascii="Cambria" w:hAnsi="Cambria"/>
          <w:sz w:val="20"/>
          <w:szCs w:val="20"/>
        </w:rPr>
      </w:pPr>
      <w:bookmarkStart w:id="49" w:name="_Hlk503420177"/>
      <w:r>
        <w:rPr>
          <w:rFonts w:ascii="Cambria" w:hAnsi="Cambria"/>
          <w:sz w:val="20"/>
          <w:szCs w:val="20"/>
        </w:rPr>
        <w:t>38.1</w:t>
      </w:r>
      <w:r w:rsidR="00AA2D53">
        <w:rPr>
          <w:rFonts w:ascii="Cambria" w:hAnsi="Cambria"/>
          <w:sz w:val="20"/>
          <w:szCs w:val="20"/>
        </w:rPr>
        <w:tab/>
      </w:r>
      <w:r w:rsidRPr="00245AAF">
        <w:rPr>
          <w:rFonts w:ascii="Cambria" w:hAnsi="Cambria"/>
          <w:sz w:val="20"/>
          <w:szCs w:val="20"/>
        </w:rPr>
        <w:t>Predmetom verejného obstarania je výber dodávateľa, ktorý v súčinnosti s</w:t>
      </w:r>
      <w:r w:rsidR="00AA2D53">
        <w:rPr>
          <w:rFonts w:ascii="Cambria" w:hAnsi="Cambria"/>
          <w:sz w:val="20"/>
          <w:szCs w:val="20"/>
        </w:rPr>
        <w:t> verejným obstarávateľom</w:t>
      </w:r>
      <w:r w:rsidRPr="00245AAF">
        <w:rPr>
          <w:rFonts w:ascii="Cambria" w:hAnsi="Cambria"/>
          <w:sz w:val="20"/>
          <w:szCs w:val="20"/>
        </w:rPr>
        <w:t xml:space="preserve"> dodá riešenie centrálneho celobankového dátového skladu (</w:t>
      </w:r>
      <w:r w:rsidRPr="00B667DD">
        <w:rPr>
          <w:rFonts w:ascii="Cambria" w:hAnsi="Cambria"/>
          <w:b/>
          <w:bCs/>
          <w:i/>
          <w:iCs/>
          <w:sz w:val="20"/>
          <w:szCs w:val="20"/>
        </w:rPr>
        <w:t>NBS DWH</w:t>
      </w:r>
      <w:r w:rsidRPr="00245AAF">
        <w:rPr>
          <w:rFonts w:ascii="Cambria" w:hAnsi="Cambria"/>
          <w:sz w:val="20"/>
          <w:szCs w:val="20"/>
        </w:rPr>
        <w:t>). Riešenie novej dátovej integrácie je navrhnuté ako jeden dátový ekosystém v kombinácii dvoch platforiem:</w:t>
      </w:r>
    </w:p>
    <w:p w14:paraId="68C47703" w14:textId="77777777" w:rsidR="00245AAF" w:rsidRPr="00245AAF" w:rsidRDefault="00245AAF" w:rsidP="00B667DD">
      <w:pPr>
        <w:pStyle w:val="ListParagraph"/>
        <w:numPr>
          <w:ilvl w:val="3"/>
          <w:numId w:val="53"/>
        </w:numPr>
        <w:spacing w:after="0" w:line="240" w:lineRule="auto"/>
        <w:ind w:left="851" w:hanging="284"/>
        <w:jc w:val="both"/>
        <w:rPr>
          <w:rFonts w:ascii="Cambria" w:hAnsi="Cambria"/>
          <w:sz w:val="20"/>
          <w:szCs w:val="20"/>
        </w:rPr>
      </w:pPr>
      <w:proofErr w:type="spellStart"/>
      <w:r w:rsidRPr="00245AAF">
        <w:rPr>
          <w:rFonts w:ascii="Cambria" w:hAnsi="Cambria"/>
          <w:sz w:val="20"/>
          <w:szCs w:val="20"/>
        </w:rPr>
        <w:t>DataLake</w:t>
      </w:r>
      <w:proofErr w:type="spellEnd"/>
    </w:p>
    <w:p w14:paraId="5416A6B9" w14:textId="77777777" w:rsidR="00245AAF" w:rsidRPr="00245AAF" w:rsidRDefault="00245AAF" w:rsidP="00B667DD">
      <w:pPr>
        <w:pStyle w:val="ListParagraph"/>
        <w:numPr>
          <w:ilvl w:val="3"/>
          <w:numId w:val="53"/>
        </w:numPr>
        <w:spacing w:after="0" w:line="240" w:lineRule="auto"/>
        <w:ind w:left="851" w:hanging="284"/>
        <w:jc w:val="both"/>
        <w:rPr>
          <w:rFonts w:ascii="Cambria" w:hAnsi="Cambria"/>
          <w:sz w:val="20"/>
          <w:szCs w:val="20"/>
        </w:rPr>
      </w:pPr>
      <w:r w:rsidRPr="003F4673">
        <w:rPr>
          <w:rFonts w:ascii="Cambria" w:hAnsi="Cambria"/>
          <w:sz w:val="20"/>
          <w:szCs w:val="20"/>
        </w:rPr>
        <w:t>Relačná časť</w:t>
      </w:r>
    </w:p>
    <w:p w14:paraId="0406F1FC" w14:textId="74912155" w:rsidR="00245AAF" w:rsidRPr="00245AAF" w:rsidRDefault="00735AE1" w:rsidP="00B667DD">
      <w:pPr>
        <w:ind w:left="567"/>
        <w:jc w:val="both"/>
        <w:rPr>
          <w:rFonts w:ascii="Cambria" w:eastAsiaTheme="minorEastAsia" w:hAnsi="Cambria"/>
          <w:sz w:val="20"/>
          <w:szCs w:val="20"/>
        </w:rPr>
      </w:pPr>
      <w:r>
        <w:rPr>
          <w:rFonts w:ascii="Cambria" w:eastAsiaTheme="minorEastAsia" w:hAnsi="Cambria"/>
          <w:sz w:val="20"/>
          <w:szCs w:val="20"/>
        </w:rPr>
        <w:t>Od úspešného uchádzača sa požaduje vývoj</w:t>
      </w:r>
      <w:r w:rsidR="00245AAF" w:rsidRPr="00245AAF">
        <w:rPr>
          <w:rFonts w:ascii="Cambria" w:eastAsiaTheme="minorEastAsia" w:hAnsi="Cambria"/>
          <w:sz w:val="20"/>
          <w:szCs w:val="20"/>
        </w:rPr>
        <w:t>/dod</w:t>
      </w:r>
      <w:r>
        <w:rPr>
          <w:rFonts w:ascii="Cambria" w:eastAsiaTheme="minorEastAsia" w:hAnsi="Cambria"/>
          <w:sz w:val="20"/>
          <w:szCs w:val="20"/>
        </w:rPr>
        <w:t>ávka</w:t>
      </w:r>
      <w:r w:rsidR="00245AAF" w:rsidRPr="00245AAF">
        <w:rPr>
          <w:rFonts w:ascii="Cambria" w:eastAsiaTheme="minorEastAsia" w:hAnsi="Cambria"/>
          <w:sz w:val="20"/>
          <w:szCs w:val="20"/>
        </w:rPr>
        <w:t xml:space="preserve"> nov</w:t>
      </w:r>
      <w:r>
        <w:rPr>
          <w:rFonts w:ascii="Cambria" w:eastAsiaTheme="minorEastAsia" w:hAnsi="Cambria"/>
          <w:sz w:val="20"/>
          <w:szCs w:val="20"/>
        </w:rPr>
        <w:t xml:space="preserve">ých </w:t>
      </w:r>
      <w:r w:rsidR="00245AAF" w:rsidRPr="00245AAF">
        <w:rPr>
          <w:rFonts w:ascii="Cambria" w:eastAsiaTheme="minorEastAsia" w:hAnsi="Cambria"/>
          <w:sz w:val="20"/>
          <w:szCs w:val="20"/>
        </w:rPr>
        <w:t>komponent</w:t>
      </w:r>
      <w:r>
        <w:rPr>
          <w:rFonts w:ascii="Cambria" w:eastAsiaTheme="minorEastAsia" w:hAnsi="Cambria"/>
          <w:sz w:val="20"/>
          <w:szCs w:val="20"/>
        </w:rPr>
        <w:t>ov</w:t>
      </w:r>
      <w:r w:rsidR="00245AAF" w:rsidRPr="00245AAF">
        <w:rPr>
          <w:rFonts w:ascii="Cambria" w:eastAsiaTheme="minorEastAsia" w:hAnsi="Cambria"/>
          <w:sz w:val="20"/>
          <w:szCs w:val="20"/>
        </w:rPr>
        <w:t xml:space="preserve"> dátového skladu, ktoré budú:</w:t>
      </w:r>
    </w:p>
    <w:p w14:paraId="197DFDCE" w14:textId="7EB8B56F" w:rsidR="00245AAF" w:rsidRPr="00245AAF" w:rsidRDefault="00245AAF" w:rsidP="00B667DD">
      <w:pPr>
        <w:pStyle w:val="ListParagraph"/>
        <w:numPr>
          <w:ilvl w:val="3"/>
          <w:numId w:val="53"/>
        </w:numPr>
        <w:spacing w:after="0" w:line="240" w:lineRule="auto"/>
        <w:ind w:left="851" w:hanging="284"/>
        <w:jc w:val="both"/>
        <w:rPr>
          <w:rFonts w:ascii="Cambria" w:eastAsiaTheme="minorEastAsia" w:hAnsi="Cambria"/>
          <w:sz w:val="20"/>
          <w:szCs w:val="20"/>
        </w:rPr>
      </w:pPr>
      <w:r w:rsidRPr="00B667DD">
        <w:rPr>
          <w:rFonts w:ascii="Cambria" w:hAnsi="Cambria"/>
          <w:sz w:val="20"/>
          <w:szCs w:val="20"/>
        </w:rPr>
        <w:t>Integrovať</w:t>
      </w:r>
      <w:r w:rsidRPr="00245AAF">
        <w:rPr>
          <w:rFonts w:ascii="Cambria" w:eastAsiaTheme="minorEastAsia" w:hAnsi="Cambria"/>
          <w:sz w:val="20"/>
          <w:szCs w:val="20"/>
        </w:rPr>
        <w:t xml:space="preserve"> dáta z existujúcich informačných systémov </w:t>
      </w:r>
      <w:r w:rsidR="00735AE1">
        <w:rPr>
          <w:rFonts w:ascii="Cambria" w:eastAsiaTheme="minorEastAsia" w:hAnsi="Cambria"/>
          <w:sz w:val="20"/>
          <w:szCs w:val="20"/>
        </w:rPr>
        <w:t>verejného obstarávateľa</w:t>
      </w:r>
      <w:r w:rsidR="00735AE1" w:rsidRPr="00245AAF">
        <w:rPr>
          <w:rFonts w:ascii="Cambria" w:eastAsiaTheme="minorEastAsia" w:hAnsi="Cambria"/>
          <w:sz w:val="20"/>
          <w:szCs w:val="20"/>
        </w:rPr>
        <w:t xml:space="preserve"> </w:t>
      </w:r>
      <w:r w:rsidRPr="00245AAF">
        <w:rPr>
          <w:rFonts w:ascii="Cambria" w:eastAsiaTheme="minorEastAsia" w:hAnsi="Cambria"/>
          <w:sz w:val="20"/>
          <w:szCs w:val="20"/>
        </w:rPr>
        <w:t xml:space="preserve">a z externých </w:t>
      </w:r>
      <w:r w:rsidR="00735AE1">
        <w:rPr>
          <w:rFonts w:ascii="Cambria" w:eastAsiaTheme="minorEastAsia" w:hAnsi="Cambria"/>
          <w:sz w:val="20"/>
          <w:szCs w:val="20"/>
        </w:rPr>
        <w:t xml:space="preserve">informačných </w:t>
      </w:r>
      <w:r w:rsidRPr="00245AAF">
        <w:rPr>
          <w:rFonts w:ascii="Cambria" w:eastAsiaTheme="minorEastAsia" w:hAnsi="Cambria"/>
          <w:sz w:val="20"/>
          <w:szCs w:val="20"/>
        </w:rPr>
        <w:t>systémov</w:t>
      </w:r>
      <w:r w:rsidR="00735AE1">
        <w:rPr>
          <w:rFonts w:ascii="Cambria" w:eastAsiaTheme="minorEastAsia" w:hAnsi="Cambria"/>
          <w:sz w:val="20"/>
          <w:szCs w:val="20"/>
        </w:rPr>
        <w:t>;</w:t>
      </w:r>
    </w:p>
    <w:p w14:paraId="117E9697" w14:textId="3FE06316" w:rsidR="00245AAF" w:rsidRPr="00245AAF" w:rsidRDefault="00245AAF" w:rsidP="00B667DD">
      <w:pPr>
        <w:pStyle w:val="ListParagraph"/>
        <w:numPr>
          <w:ilvl w:val="3"/>
          <w:numId w:val="53"/>
        </w:numPr>
        <w:spacing w:after="0" w:line="240" w:lineRule="auto"/>
        <w:ind w:left="851" w:hanging="284"/>
        <w:jc w:val="both"/>
        <w:rPr>
          <w:rFonts w:ascii="Cambria" w:eastAsiaTheme="minorEastAsia" w:hAnsi="Cambria"/>
          <w:sz w:val="20"/>
          <w:szCs w:val="20"/>
        </w:rPr>
      </w:pPr>
      <w:r w:rsidRPr="00B667DD">
        <w:rPr>
          <w:rFonts w:ascii="Cambria" w:hAnsi="Cambria"/>
          <w:sz w:val="20"/>
          <w:szCs w:val="20"/>
        </w:rPr>
        <w:t>Poskytovať</w:t>
      </w:r>
      <w:r w:rsidRPr="00245AAF">
        <w:rPr>
          <w:rFonts w:ascii="Cambria" w:eastAsiaTheme="minorEastAsia" w:hAnsi="Cambria"/>
          <w:sz w:val="20"/>
          <w:szCs w:val="20"/>
        </w:rPr>
        <w:t xml:space="preserve"> operatívny </w:t>
      </w:r>
      <w:proofErr w:type="spellStart"/>
      <w:r w:rsidRPr="00245AAF">
        <w:rPr>
          <w:rFonts w:ascii="Cambria" w:eastAsiaTheme="minorEastAsia" w:hAnsi="Cambria"/>
          <w:sz w:val="20"/>
          <w:szCs w:val="20"/>
        </w:rPr>
        <w:t>reporting</w:t>
      </w:r>
      <w:proofErr w:type="spellEnd"/>
      <w:r w:rsidRPr="00245AAF">
        <w:rPr>
          <w:rFonts w:ascii="Cambria" w:eastAsiaTheme="minorEastAsia" w:hAnsi="Cambria"/>
          <w:sz w:val="20"/>
          <w:szCs w:val="20"/>
        </w:rPr>
        <w:t xml:space="preserve">, meranie výkonnosti a podporu analytických procesov nad dátami pre potreby jednotlivých organizačných zložiek </w:t>
      </w:r>
      <w:r w:rsidR="00735AE1">
        <w:rPr>
          <w:rFonts w:ascii="Cambria" w:eastAsiaTheme="minorEastAsia" w:hAnsi="Cambria"/>
          <w:sz w:val="20"/>
          <w:szCs w:val="20"/>
        </w:rPr>
        <w:t>verejného obstarávateľa;</w:t>
      </w:r>
    </w:p>
    <w:p w14:paraId="4063CEA9" w14:textId="0B832D0B" w:rsidR="00245AAF" w:rsidRPr="00245AAF" w:rsidRDefault="00245AAF" w:rsidP="00B667DD">
      <w:pPr>
        <w:pStyle w:val="ListParagraph"/>
        <w:numPr>
          <w:ilvl w:val="3"/>
          <w:numId w:val="53"/>
        </w:numPr>
        <w:spacing w:after="0" w:line="240" w:lineRule="auto"/>
        <w:ind w:left="851" w:hanging="284"/>
        <w:jc w:val="both"/>
        <w:rPr>
          <w:rFonts w:ascii="Cambria" w:eastAsiaTheme="minorEastAsia" w:hAnsi="Cambria"/>
          <w:sz w:val="20"/>
          <w:szCs w:val="20"/>
        </w:rPr>
      </w:pPr>
      <w:r w:rsidRPr="00B667DD">
        <w:rPr>
          <w:rFonts w:ascii="Cambria" w:hAnsi="Cambria"/>
          <w:sz w:val="20"/>
          <w:szCs w:val="20"/>
        </w:rPr>
        <w:t>Podporovať</w:t>
      </w:r>
      <w:r w:rsidRPr="00245AAF">
        <w:rPr>
          <w:rFonts w:ascii="Cambria" w:eastAsiaTheme="minorEastAsia" w:hAnsi="Cambria"/>
          <w:sz w:val="20"/>
          <w:szCs w:val="20"/>
        </w:rPr>
        <w:t xml:space="preserve"> prevádzku systému</w:t>
      </w:r>
      <w:r w:rsidR="00735AE1">
        <w:rPr>
          <w:rFonts w:ascii="Cambria" w:eastAsiaTheme="minorEastAsia" w:hAnsi="Cambria"/>
          <w:sz w:val="20"/>
          <w:szCs w:val="20"/>
        </w:rPr>
        <w:t>;</w:t>
      </w:r>
    </w:p>
    <w:p w14:paraId="4FFBFEE3" w14:textId="1E462334" w:rsidR="00245AAF" w:rsidRPr="00245AAF" w:rsidRDefault="00245AAF" w:rsidP="00B667DD">
      <w:pPr>
        <w:pStyle w:val="ListParagraph"/>
        <w:numPr>
          <w:ilvl w:val="3"/>
          <w:numId w:val="53"/>
        </w:numPr>
        <w:spacing w:after="0" w:line="240" w:lineRule="auto"/>
        <w:ind w:left="851" w:hanging="284"/>
        <w:jc w:val="both"/>
        <w:rPr>
          <w:rFonts w:ascii="Cambria" w:eastAsiaTheme="minorEastAsia" w:hAnsi="Cambria"/>
          <w:sz w:val="20"/>
          <w:szCs w:val="20"/>
        </w:rPr>
      </w:pPr>
      <w:r w:rsidRPr="00B667DD">
        <w:rPr>
          <w:rFonts w:ascii="Cambria" w:hAnsi="Cambria"/>
          <w:sz w:val="20"/>
          <w:szCs w:val="20"/>
        </w:rPr>
        <w:t>Umožnia</w:t>
      </w:r>
      <w:r w:rsidRPr="00245AAF">
        <w:rPr>
          <w:rFonts w:ascii="Cambria" w:eastAsiaTheme="minorEastAsia" w:hAnsi="Cambria"/>
          <w:sz w:val="20"/>
          <w:szCs w:val="20"/>
        </w:rPr>
        <w:t xml:space="preserve"> samostatný rozvoj NBS DWH pracovníkmi IT a ďalších organizačných zložiek </w:t>
      </w:r>
      <w:r w:rsidR="00735AE1">
        <w:rPr>
          <w:rFonts w:ascii="Cambria" w:eastAsiaTheme="minorEastAsia" w:hAnsi="Cambria"/>
          <w:sz w:val="20"/>
          <w:szCs w:val="20"/>
        </w:rPr>
        <w:t>verejného obstarávateľa.</w:t>
      </w:r>
    </w:p>
    <w:p w14:paraId="116E2DF9" w14:textId="510F3DEC" w:rsidR="00245AAF" w:rsidRPr="00245AAF" w:rsidRDefault="00735AE1" w:rsidP="00B667DD">
      <w:pPr>
        <w:ind w:left="567"/>
        <w:jc w:val="both"/>
        <w:rPr>
          <w:rFonts w:ascii="Cambria" w:eastAsiaTheme="minorEastAsia" w:hAnsi="Cambria"/>
          <w:sz w:val="20"/>
          <w:szCs w:val="20"/>
        </w:rPr>
      </w:pPr>
      <w:r>
        <w:rPr>
          <w:rFonts w:ascii="Cambria" w:eastAsiaTheme="minorEastAsia" w:hAnsi="Cambria"/>
          <w:sz w:val="20"/>
          <w:szCs w:val="20"/>
        </w:rPr>
        <w:t xml:space="preserve">Od úspešného uchádzača sa požaduje </w:t>
      </w:r>
      <w:r w:rsidR="00245AAF" w:rsidRPr="00245AAF">
        <w:rPr>
          <w:rFonts w:ascii="Cambria" w:eastAsiaTheme="minorEastAsia" w:hAnsi="Cambria"/>
          <w:sz w:val="20"/>
          <w:szCs w:val="20"/>
        </w:rPr>
        <w:t xml:space="preserve">v maximálnej miere vyžiť výsledky projektu </w:t>
      </w:r>
      <w:r w:rsidR="00245AAF" w:rsidRPr="00B667DD">
        <w:rPr>
          <w:rFonts w:ascii="Cambria" w:eastAsiaTheme="minorEastAsia" w:hAnsi="Cambria"/>
          <w:b/>
          <w:bCs/>
          <w:i/>
          <w:iCs/>
          <w:sz w:val="20"/>
          <w:szCs w:val="20"/>
        </w:rPr>
        <w:t>Pilot DWH</w:t>
      </w:r>
      <w:r w:rsidR="00245AAF" w:rsidRPr="00245AAF">
        <w:rPr>
          <w:rFonts w:ascii="Cambria" w:eastAsiaTheme="minorEastAsia" w:hAnsi="Cambria"/>
          <w:sz w:val="20"/>
          <w:szCs w:val="20"/>
        </w:rPr>
        <w:t xml:space="preserve">, ktorý mal za úlohu otestovať možnosti niektorých technológií. V súčasnosti zahŕňa asi 5 % rozsahu dát </w:t>
      </w:r>
      <w:r>
        <w:rPr>
          <w:rFonts w:ascii="Cambria" w:eastAsiaTheme="minorEastAsia" w:hAnsi="Cambria"/>
          <w:sz w:val="20"/>
          <w:szCs w:val="20"/>
        </w:rPr>
        <w:t>verejného obstarávateľa</w:t>
      </w:r>
      <w:r w:rsidR="00245AAF" w:rsidRPr="00245AAF">
        <w:rPr>
          <w:rFonts w:ascii="Cambria" w:eastAsiaTheme="minorEastAsia" w:hAnsi="Cambria"/>
          <w:sz w:val="20"/>
          <w:szCs w:val="20"/>
        </w:rPr>
        <w:t xml:space="preserve">. V zmysle schválenej dátovej stratégie </w:t>
      </w:r>
      <w:r w:rsidR="006C25DF">
        <w:rPr>
          <w:rFonts w:ascii="Cambria" w:eastAsiaTheme="minorEastAsia" w:hAnsi="Cambria"/>
          <w:sz w:val="20"/>
          <w:szCs w:val="20"/>
        </w:rPr>
        <w:t>verejného obstarávateľa</w:t>
      </w:r>
      <w:r w:rsidR="000A123D">
        <w:rPr>
          <w:rFonts w:ascii="Cambria" w:eastAsiaTheme="minorEastAsia" w:hAnsi="Cambria"/>
          <w:sz w:val="20"/>
          <w:szCs w:val="20"/>
        </w:rPr>
        <w:t xml:space="preserve"> a výsledkov projektu Pilot DWH sa prepoužijú tieto oblasti</w:t>
      </w:r>
      <w:r w:rsidR="00245AAF" w:rsidRPr="00245AAF">
        <w:rPr>
          <w:rFonts w:ascii="Cambria" w:eastAsiaTheme="minorEastAsia" w:hAnsi="Cambria"/>
          <w:sz w:val="20"/>
          <w:szCs w:val="20"/>
        </w:rPr>
        <w:t>:</w:t>
      </w:r>
    </w:p>
    <w:p w14:paraId="4AE66553" w14:textId="77777777" w:rsidR="00245AAF" w:rsidRPr="00245AAF" w:rsidRDefault="00245AAF" w:rsidP="00B667DD">
      <w:pPr>
        <w:pStyle w:val="ListParagraph"/>
        <w:numPr>
          <w:ilvl w:val="3"/>
          <w:numId w:val="53"/>
        </w:numPr>
        <w:spacing w:after="0" w:line="240" w:lineRule="auto"/>
        <w:ind w:left="851" w:hanging="284"/>
        <w:jc w:val="both"/>
        <w:rPr>
          <w:rFonts w:ascii="Cambria" w:eastAsia="Calibri" w:hAnsi="Cambria" w:cstheme="minorHAnsi"/>
          <w:sz w:val="20"/>
          <w:szCs w:val="20"/>
        </w:rPr>
      </w:pPr>
      <w:r w:rsidRPr="00B667DD">
        <w:rPr>
          <w:rFonts w:ascii="Cambria" w:hAnsi="Cambria"/>
          <w:sz w:val="20"/>
          <w:szCs w:val="20"/>
        </w:rPr>
        <w:t>Technickú</w:t>
      </w:r>
      <w:r w:rsidRPr="00245AAF">
        <w:rPr>
          <w:rFonts w:ascii="Cambria" w:eastAsia="Calibri" w:hAnsi="Cambria" w:cstheme="minorHAnsi"/>
          <w:sz w:val="20"/>
          <w:szCs w:val="20"/>
        </w:rPr>
        <w:t xml:space="preserve"> infraštruktúru – Oracle DB, MS SQL/TOLAP a </w:t>
      </w:r>
      <w:proofErr w:type="spellStart"/>
      <w:r w:rsidRPr="00245AAF">
        <w:rPr>
          <w:rFonts w:ascii="Cambria" w:eastAsia="Calibri" w:hAnsi="Cambria" w:cstheme="minorHAnsi"/>
          <w:sz w:val="20"/>
          <w:szCs w:val="20"/>
        </w:rPr>
        <w:t>PowerBI</w:t>
      </w:r>
      <w:proofErr w:type="spellEnd"/>
    </w:p>
    <w:p w14:paraId="03CA0004" w14:textId="77777777" w:rsidR="00245AAF" w:rsidRPr="00245AAF" w:rsidRDefault="00245AAF" w:rsidP="00B667DD">
      <w:pPr>
        <w:pStyle w:val="ListParagraph"/>
        <w:numPr>
          <w:ilvl w:val="3"/>
          <w:numId w:val="53"/>
        </w:numPr>
        <w:spacing w:after="0" w:line="240" w:lineRule="auto"/>
        <w:ind w:left="851" w:hanging="284"/>
        <w:jc w:val="both"/>
        <w:rPr>
          <w:rFonts w:ascii="Cambria" w:eastAsia="Calibri" w:hAnsi="Cambria" w:cstheme="minorHAnsi"/>
          <w:sz w:val="20"/>
          <w:szCs w:val="20"/>
        </w:rPr>
      </w:pPr>
      <w:r w:rsidRPr="00B667DD">
        <w:rPr>
          <w:rFonts w:ascii="Cambria" w:hAnsi="Cambria"/>
          <w:sz w:val="20"/>
          <w:szCs w:val="20"/>
        </w:rPr>
        <w:t>Know</w:t>
      </w:r>
      <w:r w:rsidRPr="00245AAF">
        <w:rPr>
          <w:rFonts w:ascii="Cambria" w:eastAsia="Calibri" w:hAnsi="Cambria" w:cstheme="minorHAnsi"/>
          <w:sz w:val="20"/>
          <w:szCs w:val="20"/>
        </w:rPr>
        <w:t>-how pri extrakcii dát zo ŠZP a RBUZ</w:t>
      </w:r>
    </w:p>
    <w:p w14:paraId="776F4B47" w14:textId="50C75AE1" w:rsidR="00245AAF" w:rsidRPr="00245AAF" w:rsidRDefault="00245AAF" w:rsidP="00B667DD">
      <w:pPr>
        <w:pStyle w:val="ListParagraph"/>
        <w:numPr>
          <w:ilvl w:val="3"/>
          <w:numId w:val="53"/>
        </w:numPr>
        <w:spacing w:after="0" w:line="240" w:lineRule="auto"/>
        <w:ind w:left="851" w:hanging="284"/>
        <w:jc w:val="both"/>
        <w:rPr>
          <w:rFonts w:ascii="Cambria" w:hAnsi="Cambria" w:cstheme="minorHAnsi"/>
          <w:sz w:val="20"/>
          <w:szCs w:val="20"/>
        </w:rPr>
      </w:pPr>
      <w:r w:rsidRPr="00245AAF">
        <w:rPr>
          <w:rFonts w:ascii="Cambria" w:eastAsia="Calibri" w:hAnsi="Cambria" w:cstheme="minorHAnsi"/>
          <w:sz w:val="20"/>
          <w:szCs w:val="20"/>
        </w:rPr>
        <w:t xml:space="preserve">ETL nástroj pre NBS DWH bol vybratý Oracle </w:t>
      </w:r>
      <w:proofErr w:type="spellStart"/>
      <w:r w:rsidRPr="00245AAF">
        <w:rPr>
          <w:rFonts w:ascii="Cambria" w:eastAsia="Calibri" w:hAnsi="Cambria" w:cstheme="minorHAnsi"/>
          <w:sz w:val="20"/>
          <w:szCs w:val="20"/>
        </w:rPr>
        <w:t>Data</w:t>
      </w:r>
      <w:proofErr w:type="spellEnd"/>
      <w:r w:rsidRPr="00245AAF">
        <w:rPr>
          <w:rFonts w:ascii="Cambria" w:eastAsia="Calibri" w:hAnsi="Cambria" w:cstheme="minorHAnsi"/>
          <w:sz w:val="20"/>
          <w:szCs w:val="20"/>
        </w:rPr>
        <w:t xml:space="preserve"> </w:t>
      </w:r>
      <w:proofErr w:type="spellStart"/>
      <w:r w:rsidRPr="00245AAF">
        <w:rPr>
          <w:rFonts w:ascii="Cambria" w:eastAsia="Calibri" w:hAnsi="Cambria" w:cstheme="minorHAnsi"/>
          <w:sz w:val="20"/>
          <w:szCs w:val="20"/>
        </w:rPr>
        <w:t>Integrator</w:t>
      </w:r>
      <w:proofErr w:type="spellEnd"/>
      <w:r w:rsidRPr="00245AAF">
        <w:rPr>
          <w:rFonts w:ascii="Cambria" w:eastAsia="Calibri" w:hAnsi="Cambria" w:cstheme="minorHAnsi"/>
          <w:sz w:val="20"/>
          <w:szCs w:val="20"/>
        </w:rPr>
        <w:t>.</w:t>
      </w:r>
    </w:p>
    <w:p w14:paraId="4184D043" w14:textId="3DB30DF5" w:rsidR="00EB3890" w:rsidRPr="00245AAF" w:rsidRDefault="00C93359" w:rsidP="00B667DD">
      <w:pPr>
        <w:pStyle w:val="ListParagraph"/>
        <w:numPr>
          <w:ilvl w:val="1"/>
          <w:numId w:val="55"/>
        </w:numPr>
        <w:shd w:val="clear" w:color="auto" w:fill="FFFFFF" w:themeFill="background1"/>
        <w:spacing w:after="0" w:line="240" w:lineRule="auto"/>
        <w:ind w:left="567" w:hanging="567"/>
        <w:jc w:val="both"/>
        <w:rPr>
          <w:rFonts w:asciiTheme="majorHAnsi" w:hAnsiTheme="majorHAnsi" w:cs="Arial"/>
          <w:sz w:val="20"/>
          <w:szCs w:val="20"/>
        </w:rPr>
      </w:pPr>
      <w:r w:rsidRPr="00245AAF">
        <w:rPr>
          <w:rFonts w:asciiTheme="majorHAnsi" w:hAnsiTheme="majorHAnsi" w:cs="Arial"/>
          <w:sz w:val="20"/>
          <w:szCs w:val="20"/>
        </w:rPr>
        <w:t xml:space="preserve">Požiadavky </w:t>
      </w:r>
      <w:r w:rsidR="00242087" w:rsidRPr="00245AAF">
        <w:rPr>
          <w:rFonts w:asciiTheme="majorHAnsi" w:hAnsiTheme="majorHAnsi" w:cs="Arial"/>
          <w:sz w:val="20"/>
          <w:szCs w:val="20"/>
        </w:rPr>
        <w:t>na predmet zákazky</w:t>
      </w:r>
      <w:r w:rsidRPr="00245AAF">
        <w:rPr>
          <w:rFonts w:asciiTheme="majorHAnsi" w:hAnsiTheme="majorHAnsi" w:cs="Arial"/>
          <w:sz w:val="20"/>
          <w:szCs w:val="20"/>
        </w:rPr>
        <w:t xml:space="preserve"> sú</w:t>
      </w:r>
      <w:r w:rsidR="00242087" w:rsidRPr="00245AAF">
        <w:rPr>
          <w:rFonts w:asciiTheme="majorHAnsi" w:hAnsiTheme="majorHAnsi" w:cs="Arial"/>
          <w:sz w:val="20"/>
          <w:szCs w:val="20"/>
        </w:rPr>
        <w:t xml:space="preserve"> uvedené v prílohe č. 1</w:t>
      </w:r>
      <w:r w:rsidR="00B7112D" w:rsidRPr="00245AAF">
        <w:rPr>
          <w:rFonts w:asciiTheme="majorHAnsi" w:hAnsiTheme="majorHAnsi" w:cs="Arial"/>
          <w:sz w:val="20"/>
          <w:szCs w:val="20"/>
        </w:rPr>
        <w:t>, ktor</w:t>
      </w:r>
      <w:r w:rsidR="0059793D" w:rsidRPr="00245AAF">
        <w:rPr>
          <w:rFonts w:asciiTheme="majorHAnsi" w:hAnsiTheme="majorHAnsi" w:cs="Arial"/>
          <w:sz w:val="20"/>
          <w:szCs w:val="20"/>
        </w:rPr>
        <w:t>á</w:t>
      </w:r>
      <w:r w:rsidR="00B7112D" w:rsidRPr="00245AAF">
        <w:rPr>
          <w:rFonts w:asciiTheme="majorHAnsi" w:hAnsiTheme="majorHAnsi" w:cs="Arial"/>
          <w:sz w:val="20"/>
          <w:szCs w:val="20"/>
        </w:rPr>
        <w:t xml:space="preserve"> tvorí samostatnú prílohu časti D</w:t>
      </w:r>
      <w:r w:rsidR="0070158D" w:rsidRPr="00245AAF">
        <w:rPr>
          <w:rFonts w:asciiTheme="majorHAnsi" w:hAnsiTheme="majorHAnsi" w:cs="Arial"/>
          <w:sz w:val="20"/>
          <w:szCs w:val="20"/>
        </w:rPr>
        <w:t>.</w:t>
      </w:r>
      <w:r w:rsidR="00B7112D" w:rsidRPr="00245AAF">
        <w:rPr>
          <w:rFonts w:asciiTheme="majorHAnsi" w:hAnsiTheme="majorHAnsi" w:cs="Arial"/>
          <w:sz w:val="20"/>
          <w:szCs w:val="20"/>
        </w:rPr>
        <w:t xml:space="preserve"> </w:t>
      </w:r>
      <w:r w:rsidR="00B7112D" w:rsidRPr="00245AAF">
        <w:rPr>
          <w:rFonts w:asciiTheme="majorHAnsi" w:hAnsiTheme="majorHAnsi" w:cs="Arial"/>
          <w:i/>
          <w:iCs/>
          <w:sz w:val="20"/>
          <w:szCs w:val="20"/>
        </w:rPr>
        <w:t xml:space="preserve">SAMOSTATNÉ PRÍLOHY </w:t>
      </w:r>
      <w:r w:rsidR="00B7112D" w:rsidRPr="00245AAF">
        <w:rPr>
          <w:rFonts w:asciiTheme="majorHAnsi" w:hAnsiTheme="majorHAnsi" w:cs="Arial"/>
          <w:sz w:val="20"/>
          <w:szCs w:val="20"/>
        </w:rPr>
        <w:t>týchto súťažných podkladov</w:t>
      </w:r>
      <w:r w:rsidR="00B7112D" w:rsidRPr="00245AAF">
        <w:rPr>
          <w:rFonts w:asciiTheme="majorHAnsi" w:hAnsiTheme="majorHAnsi" w:cs="Arial"/>
          <w:i/>
          <w:iCs/>
          <w:sz w:val="20"/>
          <w:szCs w:val="20"/>
        </w:rPr>
        <w:t>.</w:t>
      </w:r>
    </w:p>
    <w:p w14:paraId="609F463A" w14:textId="3C4F34E4" w:rsidR="00245AAF" w:rsidRPr="00245AAF" w:rsidRDefault="00245AAF" w:rsidP="00B667DD">
      <w:pPr>
        <w:pStyle w:val="ListParagraph"/>
        <w:numPr>
          <w:ilvl w:val="1"/>
          <w:numId w:val="55"/>
        </w:numPr>
        <w:shd w:val="clear" w:color="auto" w:fill="FFFFFF" w:themeFill="background1"/>
        <w:spacing w:after="0" w:line="240" w:lineRule="auto"/>
        <w:ind w:left="567" w:hanging="567"/>
        <w:jc w:val="both"/>
        <w:rPr>
          <w:rFonts w:asciiTheme="majorHAnsi" w:hAnsiTheme="majorHAnsi" w:cs="Arial"/>
          <w:sz w:val="20"/>
          <w:szCs w:val="20"/>
        </w:rPr>
      </w:pPr>
      <w:r w:rsidRPr="003F4673">
        <w:rPr>
          <w:rFonts w:asciiTheme="majorHAnsi" w:hAnsiTheme="majorHAnsi" w:cs="Arial"/>
          <w:b/>
          <w:bCs/>
          <w:sz w:val="20"/>
          <w:szCs w:val="20"/>
        </w:rPr>
        <w:t>V</w:t>
      </w:r>
      <w:r w:rsidRPr="006C25DF">
        <w:rPr>
          <w:rFonts w:asciiTheme="majorHAnsi" w:hAnsiTheme="majorHAnsi" w:cs="Arial"/>
          <w:b/>
          <w:bCs/>
          <w:color w:val="000000"/>
          <w:sz w:val="20"/>
          <w:szCs w:val="20"/>
        </w:rPr>
        <w:t>erejný</w:t>
      </w:r>
      <w:r w:rsidRPr="00FD3C28">
        <w:rPr>
          <w:rFonts w:asciiTheme="majorHAnsi" w:hAnsiTheme="majorHAnsi" w:cs="Arial"/>
          <w:b/>
          <w:bCs/>
          <w:color w:val="000000"/>
          <w:sz w:val="20"/>
          <w:szCs w:val="20"/>
        </w:rPr>
        <w:t xml:space="preserve"> obstarávateľ vylúči z verejného obstarávania ponuku, ktorá nebude spĺňať požiadavky verejného obstarávateľa na predmet zákazky</w:t>
      </w:r>
      <w:r>
        <w:rPr>
          <w:rFonts w:asciiTheme="majorHAnsi" w:hAnsiTheme="majorHAnsi" w:cs="Arial"/>
          <w:b/>
          <w:bCs/>
          <w:color w:val="000000"/>
          <w:sz w:val="20"/>
          <w:szCs w:val="20"/>
        </w:rPr>
        <w:t>.</w:t>
      </w:r>
    </w:p>
    <w:p w14:paraId="5D620F01" w14:textId="50E08211" w:rsidR="003249CB" w:rsidRPr="003B247A" w:rsidRDefault="00245AAF" w:rsidP="00B667DD">
      <w:pPr>
        <w:pStyle w:val="ListParagraph"/>
        <w:numPr>
          <w:ilvl w:val="1"/>
          <w:numId w:val="55"/>
        </w:numPr>
        <w:shd w:val="clear" w:color="auto" w:fill="FFFFFF" w:themeFill="background1"/>
        <w:spacing w:line="240" w:lineRule="auto"/>
        <w:ind w:left="567" w:hanging="567"/>
        <w:jc w:val="both"/>
        <w:rPr>
          <w:rFonts w:asciiTheme="majorHAnsi" w:hAnsiTheme="majorHAnsi" w:cs="Arial"/>
          <w:sz w:val="20"/>
          <w:szCs w:val="20"/>
        </w:rPr>
      </w:pPr>
      <w:r w:rsidRPr="003F4673">
        <w:rPr>
          <w:rFonts w:asciiTheme="majorHAnsi" w:hAnsiTheme="majorHAnsi" w:cs="Arial"/>
          <w:sz w:val="20"/>
          <w:szCs w:val="20"/>
        </w:rPr>
        <w:t>Predmet</w:t>
      </w:r>
      <w:r w:rsidRPr="003B247A">
        <w:rPr>
          <w:rFonts w:asciiTheme="majorHAnsi" w:hAnsiTheme="majorHAnsi"/>
          <w:bCs/>
          <w:sz w:val="20"/>
          <w:szCs w:val="20"/>
        </w:rPr>
        <w:t xml:space="preserve"> zákazky je v celom rozsahu opísaný tak, aby bol presne a zrozumiteľne špecifikovaný. Verejný obstarávateľ plne rešpektuje ustanovenie § 42 ods. 3 zákona o verejnom obstarávaní, podľa ktorého sa </w:t>
      </w:r>
      <w:r w:rsidRPr="00331995">
        <w:rPr>
          <w:rFonts w:asciiTheme="majorHAnsi" w:hAnsiTheme="majorHAnsi"/>
          <w:bCs/>
          <w:sz w:val="20"/>
          <w:szCs w:val="20"/>
        </w:rPr>
        <w:t>technické požiadavky nesmú odvolávať na konkrétneho výrobcu</w:t>
      </w:r>
      <w:r w:rsidRPr="003B247A">
        <w:rPr>
          <w:rFonts w:asciiTheme="majorHAnsi" w:hAnsiTheme="majorHAnsi"/>
          <w:bCs/>
          <w:sz w:val="20"/>
          <w:szCs w:val="20"/>
        </w:rPr>
        <w:t>, výrobný postup, značku, patent, typ, krajinu, oblasť alebo miesto pôvodu alebo výroby, ak by tým dochádzalo k znevýhodneniu alebo</w:t>
      </w:r>
      <w:r w:rsidRPr="003B247A">
        <w:rPr>
          <w:rFonts w:asciiTheme="majorHAnsi" w:hAnsiTheme="majorHAnsi"/>
          <w:bCs/>
          <w:sz w:val="20"/>
          <w:szCs w:val="20"/>
        </w:rPr>
        <w:br/>
        <w:t xml:space="preserve">k vylúčeniu určitých výrobkov, ak si to nevyžaduje predmet zákazky. </w:t>
      </w:r>
    </w:p>
    <w:bookmarkEnd w:id="47"/>
    <w:bookmarkEnd w:id="48"/>
    <w:bookmarkEnd w:id="49"/>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42ED0F6D"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PODMIENKY</w:t>
      </w:r>
      <w:r w:rsidR="003D7887" w:rsidRPr="007639B2">
        <w:rPr>
          <w:rFonts w:asciiTheme="majorHAnsi" w:hAnsiTheme="majorHAnsi" w:cs="Arial"/>
          <w:b/>
          <w:bCs/>
          <w:i/>
          <w:sz w:val="20"/>
          <w:szCs w:val="20"/>
        </w:rPr>
        <w:t xml:space="preserve"> 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3A47DAB9" w:rsidR="00834A6F" w:rsidRPr="007639B2" w:rsidRDefault="00834A6F" w:rsidP="00343D67">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 xml:space="preserve">Uchádzač </w:t>
      </w:r>
      <w:r w:rsidRPr="007639B2">
        <w:rPr>
          <w:rFonts w:asciiTheme="majorHAnsi" w:hAnsiTheme="majorHAnsi" w:cs="Arial"/>
          <w:sz w:val="20"/>
          <w:szCs w:val="20"/>
        </w:rPr>
        <w:t>vo svojej</w:t>
      </w:r>
      <w:r w:rsidR="00FD64B7">
        <w:rPr>
          <w:rFonts w:asciiTheme="majorHAnsi" w:hAnsiTheme="majorHAnsi" w:cs="Arial"/>
          <w:sz w:val="20"/>
          <w:szCs w:val="20"/>
        </w:rPr>
        <w:t xml:space="preserve"> </w:t>
      </w:r>
      <w:r w:rsidRPr="007639B2">
        <w:rPr>
          <w:rFonts w:asciiTheme="majorHAnsi" w:hAnsiTheme="majorHAnsi" w:cs="Arial"/>
          <w:sz w:val="20"/>
          <w:szCs w:val="20"/>
        </w:rPr>
        <w:t>ponuke predloží vyplnené a oprávnenou osobou uchádzača podpísané zmluvné podmienky poskytnutia predmetu zákazky (návrh</w:t>
      </w:r>
      <w:r w:rsidR="0057297C">
        <w:rPr>
          <w:rFonts w:asciiTheme="majorHAnsi" w:hAnsiTheme="majorHAnsi" w:cs="Arial"/>
          <w:sz w:val="20"/>
          <w:szCs w:val="20"/>
        </w:rPr>
        <w:t>y</w:t>
      </w:r>
      <w:r w:rsidRPr="007639B2">
        <w:rPr>
          <w:rFonts w:asciiTheme="majorHAnsi" w:hAnsiTheme="majorHAnsi" w:cs="Arial"/>
          <w:sz w:val="20"/>
          <w:szCs w:val="20"/>
        </w:rPr>
        <w:t xml:space="preserve"> zml</w:t>
      </w:r>
      <w:r w:rsidR="003B247A">
        <w:rPr>
          <w:rFonts w:asciiTheme="majorHAnsi" w:hAnsiTheme="majorHAnsi" w:cs="Arial"/>
          <w:sz w:val="20"/>
          <w:szCs w:val="20"/>
        </w:rPr>
        <w:t>úv</w:t>
      </w:r>
      <w:r w:rsidRPr="007639B2">
        <w:rPr>
          <w:rFonts w:asciiTheme="majorHAnsi" w:hAnsiTheme="majorHAnsi" w:cs="Arial"/>
          <w:sz w:val="20"/>
          <w:szCs w:val="20"/>
        </w:rPr>
        <w:t xml:space="preserve"> v jednom vyhotovení s </w:t>
      </w:r>
      <w:r w:rsidR="003B247A">
        <w:rPr>
          <w:rFonts w:asciiTheme="majorHAnsi" w:hAnsiTheme="majorHAnsi" w:cs="Arial"/>
          <w:sz w:val="20"/>
          <w:szCs w:val="20"/>
        </w:rPr>
        <w:t>ich</w:t>
      </w:r>
      <w:r w:rsidRPr="007639B2">
        <w:rPr>
          <w:rFonts w:asciiTheme="majorHAnsi" w:hAnsiTheme="majorHAnsi" w:cs="Arial"/>
          <w:sz w:val="20"/>
          <w:szCs w:val="20"/>
        </w:rPr>
        <w:t xml:space="preserve"> prílohami), podľa tejto časti súťažných podkladov. Zmluv</w:t>
      </w:r>
      <w:r w:rsidR="003B247A">
        <w:rPr>
          <w:rFonts w:asciiTheme="majorHAnsi" w:hAnsiTheme="majorHAnsi" w:cs="Arial"/>
          <w:sz w:val="20"/>
          <w:szCs w:val="20"/>
        </w:rPr>
        <w:t>y sú</w:t>
      </w:r>
      <w:r w:rsidRPr="007639B2">
        <w:rPr>
          <w:rFonts w:asciiTheme="majorHAnsi" w:hAnsiTheme="majorHAnsi" w:cs="Arial"/>
          <w:sz w:val="20"/>
          <w:szCs w:val="20"/>
        </w:rPr>
        <w:t xml:space="preserve"> prílohou tejto časti súťažných podkladov.</w:t>
      </w:r>
    </w:p>
    <w:p w14:paraId="083D4647" w14:textId="33833F6B" w:rsidR="00834A6F" w:rsidRPr="0002443D" w:rsidRDefault="0057297C" w:rsidP="00343D67">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Uzavret</w:t>
      </w:r>
      <w:r>
        <w:rPr>
          <w:rFonts w:asciiTheme="majorHAnsi" w:hAnsiTheme="majorHAnsi" w:cs="Arial"/>
          <w:sz w:val="20"/>
          <w:szCs w:val="20"/>
          <w:shd w:val="clear" w:color="auto" w:fill="FFFFFF" w:themeFill="background1"/>
        </w:rPr>
        <w:t>é</w:t>
      </w:r>
      <w:r w:rsidRPr="007639B2">
        <w:rPr>
          <w:rFonts w:asciiTheme="majorHAnsi" w:hAnsiTheme="majorHAnsi" w:cs="Arial"/>
          <w:sz w:val="20"/>
          <w:szCs w:val="20"/>
          <w:shd w:val="clear" w:color="auto" w:fill="FFFFFF" w:themeFill="background1"/>
        </w:rPr>
        <w:t xml:space="preserve"> </w:t>
      </w:r>
      <w:r w:rsidR="00834A6F" w:rsidRPr="007639B2">
        <w:rPr>
          <w:rFonts w:asciiTheme="majorHAnsi" w:hAnsiTheme="majorHAnsi" w:cs="Arial"/>
          <w:sz w:val="20"/>
          <w:szCs w:val="20"/>
          <w:shd w:val="clear" w:color="auto" w:fill="FFFFFF" w:themeFill="background1"/>
        </w:rPr>
        <w:t>zmluv</w:t>
      </w:r>
      <w:r>
        <w:rPr>
          <w:rFonts w:asciiTheme="majorHAnsi" w:hAnsiTheme="majorHAnsi" w:cs="Arial"/>
          <w:sz w:val="20"/>
          <w:szCs w:val="20"/>
          <w:shd w:val="clear" w:color="auto" w:fill="FFFFFF" w:themeFill="background1"/>
        </w:rPr>
        <w:t>y</w:t>
      </w:r>
      <w:r w:rsidR="00834A6F" w:rsidRPr="007639B2">
        <w:rPr>
          <w:rFonts w:asciiTheme="majorHAnsi" w:hAnsiTheme="majorHAnsi" w:cs="Arial"/>
          <w:sz w:val="20"/>
          <w:szCs w:val="20"/>
          <w:shd w:val="clear" w:color="auto" w:fill="FFFFFF" w:themeFill="background1"/>
        </w:rPr>
        <w:t xml:space="preserve"> </w:t>
      </w:r>
      <w:r w:rsidRPr="007639B2">
        <w:rPr>
          <w:rFonts w:asciiTheme="majorHAnsi" w:hAnsiTheme="majorHAnsi" w:cs="Arial"/>
          <w:sz w:val="20"/>
          <w:szCs w:val="20"/>
          <w:shd w:val="clear" w:color="auto" w:fill="FFFFFF" w:themeFill="background1"/>
        </w:rPr>
        <w:t>nesm</w:t>
      </w:r>
      <w:r>
        <w:rPr>
          <w:rFonts w:asciiTheme="majorHAnsi" w:hAnsiTheme="majorHAnsi" w:cs="Arial"/>
          <w:sz w:val="20"/>
          <w:szCs w:val="20"/>
          <w:shd w:val="clear" w:color="auto" w:fill="FFFFFF" w:themeFill="background1"/>
        </w:rPr>
        <w:t>ú</w:t>
      </w:r>
      <w:r w:rsidRPr="007639B2">
        <w:rPr>
          <w:rFonts w:asciiTheme="majorHAnsi" w:hAnsiTheme="majorHAnsi" w:cs="Arial"/>
          <w:sz w:val="20"/>
          <w:szCs w:val="20"/>
          <w:shd w:val="clear" w:color="auto" w:fill="FFFFFF" w:themeFill="background1"/>
        </w:rPr>
        <w:t xml:space="preserve"> </w:t>
      </w:r>
      <w:r w:rsidR="00834A6F" w:rsidRPr="007639B2">
        <w:rPr>
          <w:rFonts w:asciiTheme="majorHAnsi" w:hAnsiTheme="majorHAnsi" w:cs="Arial"/>
          <w:sz w:val="20"/>
          <w:szCs w:val="20"/>
          <w:shd w:val="clear" w:color="auto" w:fill="FFFFFF" w:themeFill="background1"/>
        </w:rPr>
        <w:t>byť v rozpore so súťažnými podkladmi a s ponukou predloženou úspešným uchádzačom.</w:t>
      </w:r>
    </w:p>
    <w:p w14:paraId="34E6F527" w14:textId="4D24B440" w:rsidR="00834A6F" w:rsidRPr="007639B2" w:rsidRDefault="00834A6F" w:rsidP="00343D67">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V návrhu </w:t>
      </w:r>
      <w:r w:rsidRPr="007639B2">
        <w:rPr>
          <w:rFonts w:asciiTheme="majorHAnsi" w:hAnsiTheme="majorHAnsi" w:cs="Arial"/>
          <w:sz w:val="20"/>
          <w:szCs w:val="20"/>
          <w:shd w:val="clear" w:color="auto" w:fill="FFFFFF" w:themeFill="background1"/>
        </w:rPr>
        <w:t>zml</w:t>
      </w:r>
      <w:r w:rsidR="003B247A">
        <w:rPr>
          <w:rFonts w:asciiTheme="majorHAnsi" w:hAnsiTheme="majorHAnsi" w:cs="Arial"/>
          <w:sz w:val="20"/>
          <w:szCs w:val="20"/>
          <w:shd w:val="clear" w:color="auto" w:fill="FFFFFF" w:themeFill="background1"/>
        </w:rPr>
        <w:t>úv</w:t>
      </w:r>
      <w:r w:rsidRPr="007639B2">
        <w:rPr>
          <w:rFonts w:asciiTheme="majorHAnsi" w:hAnsiTheme="majorHAnsi" w:cs="Arial"/>
          <w:sz w:val="20"/>
          <w:szCs w:val="20"/>
          <w:shd w:val="clear" w:color="auto" w:fill="FFFFFF" w:themeFill="background1"/>
        </w:rPr>
        <w:t xml:space="preserve"> sa namiesto pojmu „uchádzač“ uvádza pojem </w:t>
      </w:r>
      <w:r w:rsidR="009867D8">
        <w:rPr>
          <w:rFonts w:asciiTheme="majorHAnsi" w:hAnsiTheme="majorHAnsi" w:cs="Arial"/>
          <w:sz w:val="20"/>
          <w:szCs w:val="20"/>
          <w:shd w:val="clear" w:color="auto" w:fill="FFFFFF" w:themeFill="background1"/>
        </w:rPr>
        <w:t>„zhotoviteľ“, „poskytovateľ“</w:t>
      </w:r>
      <w:r w:rsidR="0057297C">
        <w:rPr>
          <w:rFonts w:asciiTheme="majorHAnsi" w:hAnsiTheme="majorHAnsi" w:cs="Arial"/>
          <w:sz w:val="20"/>
          <w:szCs w:val="20"/>
          <w:shd w:val="clear" w:color="auto" w:fill="FFFFFF" w:themeFill="background1"/>
        </w:rPr>
        <w:t xml:space="preserve"> </w:t>
      </w:r>
      <w:r w:rsidR="009867D8">
        <w:rPr>
          <w:rFonts w:asciiTheme="majorHAnsi" w:hAnsiTheme="majorHAnsi" w:cs="Arial"/>
          <w:sz w:val="20"/>
          <w:szCs w:val="20"/>
          <w:shd w:val="clear" w:color="auto" w:fill="FFFFFF" w:themeFill="background1"/>
        </w:rPr>
        <w:t xml:space="preserve">alebo </w:t>
      </w:r>
      <w:r w:rsidRPr="007639B2">
        <w:rPr>
          <w:rFonts w:asciiTheme="majorHAnsi" w:hAnsiTheme="majorHAnsi" w:cs="Arial"/>
          <w:sz w:val="20"/>
          <w:szCs w:val="20"/>
          <w:shd w:val="clear" w:color="auto" w:fill="FFFFFF" w:themeFill="background1"/>
        </w:rPr>
        <w:t>„dodávateľ“ a namiesto pojmu „verejný obstarávateľ“ sa uvádza pojem „objednávateľ“</w:t>
      </w:r>
      <w:r w:rsidR="001D4429">
        <w:rPr>
          <w:rFonts w:asciiTheme="majorHAnsi" w:hAnsiTheme="majorHAnsi" w:cs="Arial"/>
          <w:sz w:val="20"/>
          <w:szCs w:val="20"/>
          <w:shd w:val="clear" w:color="auto" w:fill="FFFFFF" w:themeFill="background1"/>
        </w:rPr>
        <w:t xml:space="preserve"> alebo „NBS“</w:t>
      </w:r>
      <w:r w:rsidRPr="007639B2">
        <w:rPr>
          <w:rFonts w:asciiTheme="majorHAnsi" w:hAnsiTheme="majorHAnsi" w:cs="Arial"/>
          <w:sz w:val="20"/>
          <w:szCs w:val="20"/>
          <w:shd w:val="clear" w:color="auto" w:fill="FFFFFF" w:themeFill="background1"/>
        </w:rPr>
        <w:t>.</w:t>
      </w:r>
    </w:p>
    <w:p w14:paraId="66BFA867" w14:textId="77777777" w:rsidR="00834A6F" w:rsidRPr="0002443D" w:rsidRDefault="00834A6F" w:rsidP="00343D67">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7ED240ED" w:rsidR="00834A6F" w:rsidRPr="00206F49" w:rsidRDefault="00834A6F" w:rsidP="00343D67">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b/>
          <w:sz w:val="20"/>
          <w:szCs w:val="20"/>
          <w:shd w:val="clear" w:color="auto" w:fill="FFFFFF" w:themeFill="background1"/>
        </w:rPr>
        <w:t xml:space="preserve">Uchádzač musí akceptovať </w:t>
      </w:r>
      <w:r w:rsidRPr="007639B2">
        <w:rPr>
          <w:rFonts w:asciiTheme="majorHAnsi" w:hAnsiTheme="majorHAnsi" w:cs="Arial"/>
          <w:b/>
          <w:sz w:val="20"/>
          <w:szCs w:val="20"/>
          <w:shd w:val="clear" w:color="auto" w:fill="FFFFFF" w:themeFill="background1"/>
        </w:rPr>
        <w:t>zmluv</w:t>
      </w:r>
      <w:r w:rsidR="003B247A">
        <w:rPr>
          <w:rFonts w:asciiTheme="majorHAnsi" w:hAnsiTheme="majorHAnsi" w:cs="Arial"/>
          <w:b/>
          <w:sz w:val="20"/>
          <w:szCs w:val="20"/>
          <w:shd w:val="clear" w:color="auto" w:fill="FFFFFF" w:themeFill="background1"/>
        </w:rPr>
        <w:t>y</w:t>
      </w:r>
      <w:r w:rsidRPr="007639B2">
        <w:rPr>
          <w:rFonts w:asciiTheme="majorHAnsi" w:hAnsiTheme="majorHAnsi" w:cs="Arial"/>
          <w:b/>
          <w:sz w:val="20"/>
          <w:szCs w:val="20"/>
          <w:shd w:val="clear" w:color="auto" w:fill="FFFFFF" w:themeFill="background1"/>
        </w:rPr>
        <w:t xml:space="preserve"> spolu s </w:t>
      </w:r>
      <w:r w:rsidR="003B247A">
        <w:rPr>
          <w:rFonts w:asciiTheme="majorHAnsi" w:hAnsiTheme="majorHAnsi" w:cs="Arial"/>
          <w:b/>
          <w:sz w:val="20"/>
          <w:szCs w:val="20"/>
          <w:shd w:val="clear" w:color="auto" w:fill="FFFFFF" w:themeFill="background1"/>
        </w:rPr>
        <w:t>ich</w:t>
      </w:r>
      <w:r w:rsidRPr="007639B2">
        <w:rPr>
          <w:rFonts w:asciiTheme="majorHAnsi" w:hAnsiTheme="majorHAnsi" w:cs="Arial"/>
          <w:b/>
          <w:sz w:val="20"/>
          <w:szCs w:val="20"/>
          <w:shd w:val="clear" w:color="auto" w:fill="FFFFFF" w:themeFill="background1"/>
        </w:rPr>
        <w:t xml:space="preserve"> prílohami bez akýchkoľvek zmien s výnimkou ustanovení, ktoré sú v zmluve označené na doplnenie </w:t>
      </w:r>
      <w:r w:rsidRPr="007639B2">
        <w:rPr>
          <w:rFonts w:asciiTheme="majorHAnsi" w:hAnsiTheme="majorHAnsi" w:cs="Arial"/>
          <w:sz w:val="20"/>
          <w:szCs w:val="20"/>
          <w:shd w:val="clear" w:color="auto" w:fill="FFFFFF" w:themeFill="background1"/>
        </w:rPr>
        <w:t xml:space="preserve">(zvyčajne „vyplní uchádzač“ súčasťou takto </w:t>
      </w:r>
      <w:r w:rsidRPr="00206F49">
        <w:rPr>
          <w:rFonts w:asciiTheme="majorHAnsi" w:hAnsiTheme="majorHAnsi" w:cs="Arial"/>
          <w:sz w:val="20"/>
          <w:szCs w:val="20"/>
          <w:shd w:val="clear" w:color="auto" w:fill="FFFFFF" w:themeFill="background1"/>
        </w:rPr>
        <w:t>označeného textu môžu byť aj ďalšie pokyny k spôsobu vyplnenia).</w:t>
      </w:r>
    </w:p>
    <w:p w14:paraId="13DD8F73" w14:textId="6311D216" w:rsidR="00AF08E6" w:rsidRPr="00206F49" w:rsidRDefault="00834A6F" w:rsidP="00343D67">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206F49">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w:t>
      </w:r>
      <w:r w:rsidR="003B247A" w:rsidRPr="00206F49">
        <w:rPr>
          <w:rFonts w:asciiTheme="majorHAnsi" w:hAnsiTheme="majorHAnsi" w:cs="Arial"/>
          <w:sz w:val="20"/>
          <w:szCs w:val="20"/>
          <w:shd w:val="clear" w:color="auto" w:fill="FFFFFF" w:themeFill="background1"/>
        </w:rPr>
        <w:br/>
      </w:r>
      <w:r w:rsidRPr="00206F49">
        <w:rPr>
          <w:rFonts w:asciiTheme="majorHAnsi" w:hAnsiTheme="majorHAnsi" w:cs="Arial"/>
          <w:sz w:val="20"/>
          <w:szCs w:val="20"/>
          <w:shd w:val="clear" w:color="auto" w:fill="FFFFFF" w:themeFill="background1"/>
        </w:rPr>
        <w:t>v súťažných podkladoch a v prílohe k tejto časti súťažných podkladov.</w:t>
      </w:r>
    </w:p>
    <w:p w14:paraId="35ABF27B" w14:textId="5B79484D" w:rsidR="00AF08E6" w:rsidRPr="00206F49" w:rsidRDefault="00834A6F" w:rsidP="00343D67">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206F49">
        <w:rPr>
          <w:rFonts w:asciiTheme="majorHAnsi" w:hAnsiTheme="majorHAnsi" w:cs="Arial"/>
          <w:sz w:val="20"/>
          <w:szCs w:val="20"/>
          <w:shd w:val="clear" w:color="auto" w:fill="FFFFFF" w:themeFill="background1"/>
        </w:rPr>
        <w:t>Zmeny zml</w:t>
      </w:r>
      <w:r w:rsidR="003B247A" w:rsidRPr="00206F49">
        <w:rPr>
          <w:rFonts w:asciiTheme="majorHAnsi" w:hAnsiTheme="majorHAnsi" w:cs="Arial"/>
          <w:sz w:val="20"/>
          <w:szCs w:val="20"/>
          <w:shd w:val="clear" w:color="auto" w:fill="FFFFFF" w:themeFill="background1"/>
        </w:rPr>
        <w:t>úv</w:t>
      </w:r>
      <w:r w:rsidRPr="00206F49">
        <w:rPr>
          <w:rFonts w:asciiTheme="majorHAnsi" w:hAnsiTheme="majorHAnsi" w:cs="Arial"/>
          <w:sz w:val="20"/>
          <w:szCs w:val="20"/>
          <w:shd w:val="clear" w:color="auto" w:fill="FFFFFF" w:themeFill="background1"/>
        </w:rPr>
        <w:t xml:space="preserve"> je možné vykonať iba v súlade s § 18 zákona o verejnom obstarávaní.</w:t>
      </w:r>
    </w:p>
    <w:p w14:paraId="6798B769" w14:textId="631E64EE" w:rsidR="00D2766A" w:rsidRPr="00206F49" w:rsidRDefault="00834A6F" w:rsidP="00343D67">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206F49">
        <w:rPr>
          <w:rFonts w:asciiTheme="majorHAnsi" w:hAnsiTheme="majorHAnsi" w:cs="Arial"/>
          <w:sz w:val="20"/>
          <w:szCs w:val="20"/>
          <w:shd w:val="clear" w:color="auto" w:fill="FFFFFF" w:themeFill="background1"/>
        </w:rPr>
        <w:t>Verejný</w:t>
      </w:r>
      <w:r w:rsidRPr="00206F49">
        <w:rPr>
          <w:rFonts w:asciiTheme="majorHAnsi" w:hAnsiTheme="majorHAnsi" w:cs="Arial"/>
          <w:sz w:val="20"/>
          <w:szCs w:val="20"/>
        </w:rPr>
        <w:t xml:space="preserve"> </w:t>
      </w:r>
      <w:r w:rsidRPr="00206F49">
        <w:rPr>
          <w:rFonts w:asciiTheme="majorHAnsi" w:hAnsiTheme="majorHAnsi" w:cs="Arial"/>
          <w:sz w:val="20"/>
          <w:szCs w:val="20"/>
          <w:shd w:val="clear" w:color="auto" w:fill="FFFFFF" w:themeFill="background1"/>
        </w:rPr>
        <w:t>obstarávateľ</w:t>
      </w:r>
      <w:r w:rsidRPr="00206F49">
        <w:rPr>
          <w:rFonts w:asciiTheme="majorHAnsi" w:hAnsiTheme="majorHAnsi" w:cs="Arial"/>
          <w:sz w:val="20"/>
          <w:szCs w:val="20"/>
        </w:rPr>
        <w:t xml:space="preserve"> môže odstúpiť od zml</w:t>
      </w:r>
      <w:r w:rsidR="003B247A" w:rsidRPr="00206F49">
        <w:rPr>
          <w:rFonts w:asciiTheme="majorHAnsi" w:hAnsiTheme="majorHAnsi" w:cs="Arial"/>
          <w:sz w:val="20"/>
          <w:szCs w:val="20"/>
        </w:rPr>
        <w:t xml:space="preserve">úv </w:t>
      </w:r>
      <w:r w:rsidRPr="00206F49">
        <w:rPr>
          <w:rFonts w:asciiTheme="majorHAnsi" w:hAnsiTheme="majorHAnsi" w:cs="Arial"/>
          <w:sz w:val="20"/>
          <w:szCs w:val="20"/>
        </w:rPr>
        <w:t>okrem dôvodov v nej uvedených aj v súlade s § 19 zákona o verejnom obstarávaní.</w:t>
      </w:r>
    </w:p>
    <w:p w14:paraId="054A5B49" w14:textId="77777777" w:rsidR="00834A6F" w:rsidRPr="00206F49" w:rsidRDefault="00834A6F" w:rsidP="00797A63">
      <w:pPr>
        <w:tabs>
          <w:tab w:val="left" w:pos="567"/>
        </w:tabs>
        <w:jc w:val="both"/>
        <w:rPr>
          <w:rFonts w:asciiTheme="majorHAnsi" w:hAnsiTheme="majorHAnsi" w:cs="Arial"/>
          <w:sz w:val="20"/>
          <w:szCs w:val="20"/>
        </w:rPr>
      </w:pPr>
    </w:p>
    <w:p w14:paraId="68C1365F" w14:textId="77777777" w:rsidR="004E58F5" w:rsidRPr="00206F49" w:rsidRDefault="004E58F5"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6F49">
        <w:rPr>
          <w:rFonts w:asciiTheme="majorHAnsi" w:hAnsiTheme="majorHAnsi" w:cs="Arial"/>
          <w:b/>
          <w:bCs/>
          <w:smallCaps/>
          <w:sz w:val="20"/>
          <w:szCs w:val="20"/>
        </w:rPr>
        <w:t>Návrh zmluvy</w:t>
      </w:r>
    </w:p>
    <w:p w14:paraId="574FC4AF" w14:textId="506EC043" w:rsidR="004E58F5" w:rsidRDefault="001A17B7" w:rsidP="00797A63">
      <w:pPr>
        <w:pStyle w:val="BodyTextIndent"/>
        <w:ind w:left="0"/>
        <w:jc w:val="both"/>
        <w:rPr>
          <w:rFonts w:asciiTheme="majorHAnsi" w:hAnsiTheme="majorHAnsi" w:cs="Arial"/>
          <w:bCs/>
        </w:rPr>
      </w:pPr>
      <w:r w:rsidRPr="00206F49">
        <w:rPr>
          <w:rFonts w:asciiTheme="majorHAnsi" w:hAnsiTheme="majorHAnsi" w:cs="Arial"/>
          <w:bCs/>
        </w:rPr>
        <w:t>N</w:t>
      </w:r>
      <w:r w:rsidR="001E3F86" w:rsidRPr="00206F49">
        <w:rPr>
          <w:rFonts w:asciiTheme="majorHAnsi" w:hAnsiTheme="majorHAnsi" w:cs="Arial"/>
          <w:bCs/>
        </w:rPr>
        <w:t>ávrh zml</w:t>
      </w:r>
      <w:r w:rsidR="003B247A" w:rsidRPr="00206F49">
        <w:rPr>
          <w:rFonts w:asciiTheme="majorHAnsi" w:hAnsiTheme="majorHAnsi" w:cs="Arial"/>
          <w:bCs/>
        </w:rPr>
        <w:t>úv</w:t>
      </w:r>
      <w:r w:rsidR="00FE749B" w:rsidRPr="00206F49">
        <w:rPr>
          <w:rFonts w:asciiTheme="majorHAnsi" w:hAnsiTheme="majorHAnsi" w:cs="Arial"/>
          <w:bCs/>
        </w:rPr>
        <w:t xml:space="preserve"> </w:t>
      </w:r>
      <w:r w:rsidR="00A66E82" w:rsidRPr="00206F49">
        <w:rPr>
          <w:rFonts w:asciiTheme="majorHAnsi" w:hAnsiTheme="majorHAnsi" w:cs="Arial"/>
          <w:bCs/>
        </w:rPr>
        <w:t>tvor</w:t>
      </w:r>
      <w:r w:rsidR="00C93359" w:rsidRPr="00206F49">
        <w:rPr>
          <w:rFonts w:asciiTheme="majorHAnsi" w:hAnsiTheme="majorHAnsi" w:cs="Arial"/>
          <w:bCs/>
        </w:rPr>
        <w:t>í</w:t>
      </w:r>
      <w:r w:rsidR="001126FF" w:rsidRPr="00206F49">
        <w:rPr>
          <w:rFonts w:asciiTheme="majorHAnsi" w:hAnsiTheme="majorHAnsi" w:cs="Arial"/>
          <w:bCs/>
        </w:rPr>
        <w:t xml:space="preserve"> samostatnú</w:t>
      </w:r>
      <w:r w:rsidRPr="00206F49">
        <w:rPr>
          <w:rFonts w:asciiTheme="majorHAnsi" w:hAnsiTheme="majorHAnsi" w:cs="Arial"/>
          <w:bCs/>
        </w:rPr>
        <w:t xml:space="preserve"> </w:t>
      </w:r>
      <w:r w:rsidR="006541E6" w:rsidRPr="00206F49">
        <w:rPr>
          <w:rFonts w:asciiTheme="majorHAnsi" w:hAnsiTheme="majorHAnsi" w:cs="Arial"/>
          <w:bCs/>
        </w:rPr>
        <w:t>p</w:t>
      </w:r>
      <w:r w:rsidRPr="00206F49">
        <w:rPr>
          <w:rFonts w:asciiTheme="majorHAnsi" w:hAnsiTheme="majorHAnsi" w:cs="Arial"/>
          <w:bCs/>
        </w:rPr>
        <w:t>rílohu</w:t>
      </w:r>
      <w:r w:rsidR="004E58F5" w:rsidRPr="00206F49">
        <w:rPr>
          <w:rFonts w:asciiTheme="majorHAnsi" w:hAnsiTheme="majorHAnsi" w:cs="Arial"/>
          <w:bCs/>
        </w:rPr>
        <w:t xml:space="preserve"> </w:t>
      </w:r>
      <w:r w:rsidR="00C93359" w:rsidRPr="00206F49">
        <w:rPr>
          <w:rFonts w:asciiTheme="majorHAnsi" w:hAnsiTheme="majorHAnsi" w:cs="Arial"/>
          <w:bCs/>
        </w:rPr>
        <w:t xml:space="preserve">č. 2 </w:t>
      </w:r>
      <w:r w:rsidR="0074172C" w:rsidRPr="00206F49">
        <w:rPr>
          <w:rFonts w:asciiTheme="majorHAnsi" w:hAnsiTheme="majorHAnsi" w:cs="Arial"/>
          <w:bCs/>
        </w:rPr>
        <w:t>časti</w:t>
      </w:r>
      <w:r w:rsidR="003C0D7C" w:rsidRPr="00206F49">
        <w:rPr>
          <w:rFonts w:asciiTheme="majorHAnsi" w:hAnsiTheme="majorHAnsi" w:cs="Arial"/>
          <w:bCs/>
        </w:rPr>
        <w:t xml:space="preserve"> D.</w:t>
      </w:r>
      <w:r w:rsidR="0074172C" w:rsidRPr="00206F49">
        <w:rPr>
          <w:rFonts w:asciiTheme="majorHAnsi" w:hAnsiTheme="majorHAnsi" w:cs="Arial"/>
          <w:bCs/>
        </w:rPr>
        <w:t xml:space="preserve"> </w:t>
      </w:r>
      <w:r w:rsidR="003C0D7C" w:rsidRPr="00206F49">
        <w:rPr>
          <w:rFonts w:asciiTheme="majorHAnsi" w:hAnsiTheme="majorHAnsi" w:cs="Arial"/>
          <w:i/>
          <w:iCs/>
        </w:rPr>
        <w:t>SAMOSTATNÉ PRÍLOHY</w:t>
      </w:r>
      <w:r w:rsidR="003C0D7C" w:rsidRPr="00206F49">
        <w:rPr>
          <w:rFonts w:asciiTheme="majorHAnsi" w:hAnsiTheme="majorHAnsi" w:cs="Arial"/>
        </w:rPr>
        <w:t xml:space="preserve"> týchto súťažných podkladov</w:t>
      </w:r>
      <w:r w:rsidR="004E58F5" w:rsidRPr="00206F49">
        <w:rPr>
          <w:rFonts w:asciiTheme="majorHAnsi" w:hAnsiTheme="majorHAnsi" w:cs="Arial"/>
          <w:bCs/>
        </w:rPr>
        <w:t>.</w:t>
      </w:r>
    </w:p>
    <w:p w14:paraId="43D2BA0F" w14:textId="77777777" w:rsidR="0057297C" w:rsidRPr="00206F49" w:rsidRDefault="0057297C" w:rsidP="00797A63">
      <w:pPr>
        <w:pStyle w:val="BodyTextIndent"/>
        <w:ind w:left="0"/>
        <w:jc w:val="both"/>
        <w:rPr>
          <w:rFonts w:asciiTheme="majorHAnsi" w:hAnsiTheme="majorHAnsi" w:cs="Arial"/>
          <w:bCs/>
        </w:rPr>
      </w:pPr>
    </w:p>
    <w:p w14:paraId="21E7EBA1" w14:textId="1423E6ED" w:rsidR="00331995" w:rsidRPr="00206F49" w:rsidRDefault="00331995" w:rsidP="0033199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6F49">
        <w:rPr>
          <w:rFonts w:asciiTheme="majorHAnsi" w:hAnsiTheme="majorHAnsi" w:cs="Arial"/>
          <w:b/>
          <w:bCs/>
          <w:smallCaps/>
          <w:sz w:val="20"/>
          <w:szCs w:val="20"/>
        </w:rPr>
        <w:t>Predzmluvné povinnosti</w:t>
      </w:r>
      <w:r w:rsidR="00FD64B7">
        <w:rPr>
          <w:rFonts w:asciiTheme="majorHAnsi" w:hAnsiTheme="majorHAnsi" w:cs="Arial"/>
          <w:b/>
          <w:bCs/>
          <w:smallCaps/>
          <w:sz w:val="20"/>
          <w:szCs w:val="20"/>
        </w:rPr>
        <w:t xml:space="preserve"> </w:t>
      </w:r>
      <w:r w:rsidRPr="00206F49">
        <w:rPr>
          <w:rFonts w:asciiTheme="majorHAnsi" w:hAnsiTheme="majorHAnsi" w:cs="Arial"/>
          <w:b/>
          <w:bCs/>
          <w:smallCaps/>
          <w:sz w:val="20"/>
          <w:szCs w:val="20"/>
        </w:rPr>
        <w:t>zmluvy</w:t>
      </w:r>
    </w:p>
    <w:p w14:paraId="5C36C2DC" w14:textId="686D3E31" w:rsidR="00331995" w:rsidRPr="00206F49" w:rsidRDefault="00331995" w:rsidP="00B667DD">
      <w:pPr>
        <w:pStyle w:val="BodyTextIndent"/>
        <w:spacing w:after="0"/>
        <w:ind w:left="0"/>
        <w:jc w:val="both"/>
        <w:rPr>
          <w:rFonts w:asciiTheme="majorHAnsi" w:hAnsiTheme="majorHAnsi"/>
          <w:b/>
          <w:szCs w:val="22"/>
          <w14:ligatures w14:val="standard"/>
          <w14:cntxtAlts/>
        </w:rPr>
      </w:pPr>
      <w:r w:rsidRPr="00206F49">
        <w:rPr>
          <w:rFonts w:asciiTheme="majorHAnsi" w:hAnsiTheme="majorHAnsi"/>
          <w:b/>
          <w:szCs w:val="22"/>
          <w14:ligatures w14:val="standard"/>
          <w14:cntxtAlts/>
        </w:rPr>
        <w:t>Predzmluvné povinnosti vo vzťahu k zmluve o dielo</w:t>
      </w:r>
    </w:p>
    <w:p w14:paraId="4ECC6D40" w14:textId="405EC640" w:rsidR="00331995" w:rsidRPr="00206F49" w:rsidRDefault="00331995" w:rsidP="00B667DD">
      <w:pPr>
        <w:pStyle w:val="BodyTextIndent"/>
        <w:spacing w:after="0"/>
        <w:ind w:left="0"/>
        <w:jc w:val="both"/>
        <w:rPr>
          <w:rFonts w:asciiTheme="majorHAnsi" w:hAnsiTheme="majorHAnsi" w:cs="Arial"/>
        </w:rPr>
      </w:pPr>
      <w:r w:rsidRPr="00206F49">
        <w:rPr>
          <w:rFonts w:asciiTheme="majorHAnsi" w:hAnsiTheme="majorHAnsi"/>
          <w:szCs w:val="22"/>
          <w14:ligatures w14:val="standard"/>
          <w14:cntxtAlts/>
        </w:rPr>
        <w:t>Úspešný uchádzač pred podpisom zmluvy o dielo, ktor</w:t>
      </w:r>
      <w:r w:rsidR="003B297D">
        <w:rPr>
          <w:rFonts w:asciiTheme="majorHAnsi" w:hAnsiTheme="majorHAnsi"/>
          <w:szCs w:val="22"/>
          <w14:ligatures w14:val="standard"/>
          <w14:cntxtAlts/>
        </w:rPr>
        <w:t>á</w:t>
      </w:r>
      <w:r w:rsidRPr="00206F49">
        <w:rPr>
          <w:rFonts w:asciiTheme="majorHAnsi" w:hAnsiTheme="majorHAnsi"/>
          <w:szCs w:val="22"/>
          <w14:ligatures w14:val="standard"/>
          <w14:cntxtAlts/>
        </w:rPr>
        <w:t xml:space="preserve"> </w:t>
      </w:r>
      <w:r w:rsidR="0057297C" w:rsidRPr="00206F49">
        <w:rPr>
          <w:rFonts w:asciiTheme="majorHAnsi" w:hAnsiTheme="majorHAnsi"/>
          <w:szCs w:val="22"/>
          <w14:ligatures w14:val="standard"/>
          <w14:cntxtAlts/>
        </w:rPr>
        <w:t>bud</w:t>
      </w:r>
      <w:r w:rsidR="0057297C">
        <w:rPr>
          <w:rFonts w:asciiTheme="majorHAnsi" w:hAnsiTheme="majorHAnsi"/>
          <w:szCs w:val="22"/>
          <w14:ligatures w14:val="standard"/>
          <w14:cntxtAlts/>
        </w:rPr>
        <w:t>e</w:t>
      </w:r>
      <w:r w:rsidR="0057297C" w:rsidRPr="00206F49">
        <w:rPr>
          <w:rFonts w:asciiTheme="majorHAnsi" w:hAnsiTheme="majorHAnsi"/>
          <w:szCs w:val="22"/>
          <w14:ligatures w14:val="standard"/>
          <w14:cntxtAlts/>
        </w:rPr>
        <w:t xml:space="preserve"> </w:t>
      </w:r>
      <w:r w:rsidRPr="00206F49">
        <w:rPr>
          <w:rFonts w:asciiTheme="majorHAnsi" w:hAnsiTheme="majorHAnsi"/>
          <w:szCs w:val="22"/>
          <w14:ligatures w14:val="standard"/>
          <w14:cntxtAlts/>
        </w:rPr>
        <w:t>výsledkom tohto verejného obstarávania, bude povinný:</w:t>
      </w:r>
    </w:p>
    <w:p w14:paraId="3A039095" w14:textId="0EE848EA" w:rsidR="00331995" w:rsidRDefault="00331995" w:rsidP="00B667DD">
      <w:pPr>
        <w:pStyle w:val="ListParagraph"/>
        <w:numPr>
          <w:ilvl w:val="0"/>
          <w:numId w:val="59"/>
        </w:numPr>
        <w:autoSpaceDE w:val="0"/>
        <w:autoSpaceDN w:val="0"/>
        <w:adjustRightInd w:val="0"/>
        <w:spacing w:after="0" w:line="240" w:lineRule="auto"/>
        <w:ind w:left="284" w:hanging="284"/>
        <w:jc w:val="both"/>
        <w:rPr>
          <w:rFonts w:asciiTheme="majorHAnsi" w:hAnsiTheme="majorHAnsi"/>
          <w:sz w:val="20"/>
          <w:lang w:eastAsia="sk-SK"/>
          <w14:ligatures w14:val="standard"/>
          <w14:cntxtAlts/>
        </w:rPr>
      </w:pPr>
      <w:r w:rsidRPr="00206F49">
        <w:rPr>
          <w:rFonts w:asciiTheme="majorHAnsi" w:hAnsiTheme="majorHAnsi"/>
          <w:sz w:val="20"/>
          <w:lang w:eastAsia="sk-SK"/>
          <w14:ligatures w14:val="standard"/>
          <w14:cntxtAlts/>
        </w:rPr>
        <w:t xml:space="preserve">doručiť verejnému obstarávateľovi uzatvorené poistenie zodpovednosti za škodu v predmete </w:t>
      </w:r>
      <w:r w:rsidR="00A343A2">
        <w:rPr>
          <w:rFonts w:asciiTheme="majorHAnsi" w:hAnsiTheme="majorHAnsi"/>
          <w:sz w:val="20"/>
          <w:lang w:eastAsia="sk-SK"/>
          <w14:ligatures w14:val="standard"/>
          <w14:cntxtAlts/>
        </w:rPr>
        <w:t xml:space="preserve">zmluvy o dielo </w:t>
      </w:r>
      <w:r w:rsidRPr="00206F49">
        <w:rPr>
          <w:rFonts w:asciiTheme="majorHAnsi" w:hAnsiTheme="majorHAnsi"/>
          <w:sz w:val="20"/>
          <w:lang w:eastAsia="sk-SK"/>
          <w14:ligatures w14:val="standard"/>
          <w14:cntxtAlts/>
        </w:rPr>
        <w:t>v minimálnej výške</w:t>
      </w:r>
      <w:r w:rsidR="00FD64B7">
        <w:rPr>
          <w:rFonts w:asciiTheme="majorHAnsi" w:hAnsiTheme="majorHAnsi"/>
          <w:sz w:val="20"/>
          <w:lang w:eastAsia="sk-SK"/>
          <w14:ligatures w14:val="standard"/>
          <w14:cntxtAlts/>
        </w:rPr>
        <w:t xml:space="preserve"> </w:t>
      </w:r>
      <w:r w:rsidRPr="00206F49">
        <w:rPr>
          <w:rFonts w:asciiTheme="majorHAnsi" w:hAnsiTheme="majorHAnsi"/>
          <w:sz w:val="20"/>
          <w:lang w:eastAsia="sk-SK"/>
          <w14:ligatures w14:val="standard"/>
          <w14:cntxtAlts/>
        </w:rPr>
        <w:t xml:space="preserve">celkovej ceny predmetu zmluvy o dielo v mene euro alebo ekvivalent v inej mene, počas celej doby trvania zmluvy, pričom v prípade, že táto poistná zmluva bude uzatvorená na dobu neurčitú, predloží na vyzvanie verejného obstarávateľa vždy aktuálne potvrdenie o zaplatení poistného. </w:t>
      </w:r>
    </w:p>
    <w:p w14:paraId="56F7D7DC" w14:textId="77777777" w:rsidR="0099648B" w:rsidRPr="00206F49" w:rsidRDefault="0099648B" w:rsidP="00B667DD">
      <w:pPr>
        <w:pStyle w:val="ListParagraph"/>
        <w:numPr>
          <w:ilvl w:val="0"/>
          <w:numId w:val="59"/>
        </w:numPr>
        <w:autoSpaceDE w:val="0"/>
        <w:autoSpaceDN w:val="0"/>
        <w:adjustRightInd w:val="0"/>
        <w:spacing w:after="0" w:line="240" w:lineRule="auto"/>
        <w:ind w:left="284" w:hanging="284"/>
        <w:jc w:val="both"/>
        <w:rPr>
          <w:rFonts w:asciiTheme="majorHAnsi" w:hAnsiTheme="majorHAnsi"/>
          <w:sz w:val="20"/>
          <w:lang w:eastAsia="sk-SK"/>
          <w14:ligatures w14:val="standard"/>
          <w14:cntxtAlts/>
        </w:rPr>
      </w:pPr>
      <w:r>
        <w:rPr>
          <w:rFonts w:asciiTheme="majorHAnsi" w:hAnsiTheme="majorHAnsi"/>
          <w:sz w:val="20"/>
          <w:lang w:eastAsia="sk-SK"/>
          <w14:ligatures w14:val="standard"/>
          <w14:cntxtAlts/>
        </w:rPr>
        <w:t>doručiť verejnému obstarávateľovi A. Zoznam zamestnancov zhotoviteľa určených na plnenie zmluvy podľa Prílohy č. 5 zmluvy o dielo.</w:t>
      </w:r>
    </w:p>
    <w:p w14:paraId="3F13001B" w14:textId="77777777" w:rsidR="0099648B" w:rsidRPr="0099648B" w:rsidRDefault="0099648B" w:rsidP="0099648B">
      <w:pPr>
        <w:autoSpaceDE w:val="0"/>
        <w:autoSpaceDN w:val="0"/>
        <w:adjustRightInd w:val="0"/>
        <w:ind w:left="360"/>
        <w:jc w:val="both"/>
        <w:rPr>
          <w:rFonts w:asciiTheme="majorHAnsi" w:hAnsiTheme="majorHAnsi"/>
          <w:sz w:val="20"/>
          <w14:ligatures w14:val="standard"/>
          <w14:cntxtAlts/>
        </w:rPr>
      </w:pPr>
    </w:p>
    <w:p w14:paraId="182E5063" w14:textId="3D21D99A" w:rsidR="00C706F2" w:rsidRPr="00206F49" w:rsidRDefault="00C706F2">
      <w:pPr>
        <w:rPr>
          <w:rFonts w:asciiTheme="majorHAnsi" w:hAnsiTheme="majorHAnsi" w:cs="Arial"/>
          <w:b/>
          <w:sz w:val="20"/>
          <w:szCs w:val="20"/>
        </w:rPr>
      </w:pPr>
      <w:r w:rsidRPr="00206F49">
        <w:rPr>
          <w:rFonts w:asciiTheme="majorHAnsi" w:hAnsiTheme="majorHAnsi" w:cs="Arial"/>
          <w:b/>
          <w:sz w:val="20"/>
          <w:szCs w:val="20"/>
        </w:rPr>
        <w:br w:type="page"/>
      </w: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lastRenderedPageBreak/>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6B598DC2" w14:textId="3EA45663" w:rsidR="001013D4" w:rsidRDefault="00C92B34">
      <w:pPr>
        <w:rPr>
          <w:rFonts w:asciiTheme="majorHAnsi" w:hAnsiTheme="majorHAnsi" w:cs="Arial"/>
          <w:sz w:val="20"/>
          <w:szCs w:val="20"/>
        </w:rPr>
      </w:pPr>
      <w:r>
        <w:rPr>
          <w:rFonts w:asciiTheme="majorHAnsi" w:hAnsiTheme="majorHAnsi" w:cs="Arial"/>
          <w:sz w:val="20"/>
          <w:szCs w:val="20"/>
        </w:rPr>
        <w:t xml:space="preserve">Príloha č. 1 </w:t>
      </w:r>
      <w:r w:rsidR="00B45CC4">
        <w:rPr>
          <w:rFonts w:asciiTheme="majorHAnsi" w:hAnsiTheme="majorHAnsi" w:cs="Arial"/>
          <w:sz w:val="20"/>
          <w:szCs w:val="20"/>
        </w:rPr>
        <w:t>–</w:t>
      </w:r>
      <w:r>
        <w:rPr>
          <w:rFonts w:asciiTheme="majorHAnsi" w:hAnsiTheme="majorHAnsi" w:cs="Arial"/>
          <w:sz w:val="20"/>
          <w:szCs w:val="20"/>
        </w:rPr>
        <w:t xml:space="preserve"> </w:t>
      </w:r>
      <w:r w:rsidR="001126FF">
        <w:rPr>
          <w:rFonts w:asciiTheme="majorHAnsi" w:hAnsiTheme="majorHAnsi" w:cs="Arial"/>
          <w:sz w:val="20"/>
          <w:szCs w:val="20"/>
        </w:rPr>
        <w:t>Opis predmetu zákazky tvorí samostatnú prílohu tejto časti súťažných podkladov.</w:t>
      </w:r>
    </w:p>
    <w:p w14:paraId="00349AD4" w14:textId="457C000C" w:rsidR="00F47E19" w:rsidRDefault="00C93359" w:rsidP="00CC7FC8">
      <w:pPr>
        <w:jc w:val="both"/>
        <w:rPr>
          <w:rFonts w:asciiTheme="majorHAnsi" w:hAnsiTheme="majorHAnsi" w:cs="Arial"/>
          <w:sz w:val="20"/>
          <w:szCs w:val="20"/>
          <w:lang w:eastAsia="en-US"/>
        </w:rPr>
      </w:pPr>
      <w:r>
        <w:rPr>
          <w:rFonts w:asciiTheme="majorHAnsi" w:hAnsiTheme="majorHAnsi" w:cs="Arial"/>
          <w:sz w:val="20"/>
          <w:szCs w:val="20"/>
        </w:rPr>
        <w:t>P</w:t>
      </w:r>
      <w:r w:rsidRPr="003731DE">
        <w:rPr>
          <w:rFonts w:asciiTheme="majorHAnsi" w:hAnsiTheme="majorHAnsi" w:cs="Arial"/>
          <w:sz w:val="20"/>
          <w:szCs w:val="20"/>
        </w:rPr>
        <w:t xml:space="preserve">ríloha č. 2 </w:t>
      </w:r>
      <w:r w:rsidR="00B45CC4">
        <w:rPr>
          <w:rFonts w:asciiTheme="majorHAnsi" w:hAnsiTheme="majorHAnsi" w:cs="Arial"/>
          <w:sz w:val="20"/>
          <w:szCs w:val="20"/>
        </w:rPr>
        <w:t>–</w:t>
      </w:r>
      <w:r w:rsidRPr="003731DE">
        <w:rPr>
          <w:rFonts w:asciiTheme="majorHAnsi" w:hAnsiTheme="majorHAnsi" w:cs="Arial"/>
          <w:sz w:val="20"/>
          <w:szCs w:val="20"/>
        </w:rPr>
        <w:t xml:space="preserve"> </w:t>
      </w:r>
      <w:r w:rsidR="00CC7FC8">
        <w:rPr>
          <w:rFonts w:asciiTheme="majorHAnsi" w:hAnsiTheme="majorHAnsi" w:cs="Arial"/>
          <w:sz w:val="20"/>
          <w:szCs w:val="20"/>
          <w:lang w:eastAsia="en-US"/>
        </w:rPr>
        <w:t>Z</w:t>
      </w:r>
      <w:r w:rsidR="00CC7FC8" w:rsidRPr="007638F6">
        <w:rPr>
          <w:rFonts w:asciiTheme="majorHAnsi" w:hAnsiTheme="majorHAnsi" w:cs="Arial"/>
          <w:sz w:val="20"/>
          <w:szCs w:val="20"/>
          <w:lang w:eastAsia="en-US"/>
        </w:rPr>
        <w:t>mluv</w:t>
      </w:r>
      <w:r w:rsidR="00CC7FC8">
        <w:rPr>
          <w:rFonts w:asciiTheme="majorHAnsi" w:hAnsiTheme="majorHAnsi" w:cs="Arial"/>
          <w:sz w:val="20"/>
          <w:szCs w:val="20"/>
          <w:lang w:eastAsia="en-US"/>
        </w:rPr>
        <w:t>a</w:t>
      </w:r>
      <w:r w:rsidR="00CC7FC8" w:rsidRPr="00501553">
        <w:rPr>
          <w:rFonts w:asciiTheme="majorHAnsi" w:hAnsiTheme="majorHAnsi" w:cs="Arial"/>
          <w:sz w:val="20"/>
          <w:szCs w:val="20"/>
          <w:lang w:eastAsia="en-US"/>
        </w:rPr>
        <w:t xml:space="preserve"> dielo č. C-NBS1-000-073-444</w:t>
      </w:r>
      <w:r w:rsidR="00CC7FC8">
        <w:rPr>
          <w:rFonts w:asciiTheme="majorHAnsi" w:hAnsiTheme="majorHAnsi" w:cs="Arial"/>
          <w:sz w:val="20"/>
          <w:szCs w:val="20"/>
          <w:lang w:eastAsia="en-US"/>
        </w:rPr>
        <w:t xml:space="preserve"> </w:t>
      </w:r>
      <w:r w:rsidR="00CC7FC8" w:rsidRPr="00501553">
        <w:rPr>
          <w:rFonts w:asciiTheme="majorHAnsi" w:hAnsiTheme="majorHAnsi" w:cs="Arial"/>
          <w:sz w:val="20"/>
          <w:szCs w:val="20"/>
          <w:lang w:eastAsia="en-US"/>
        </w:rPr>
        <w:t>na IS DWH – Dátový sklad</w:t>
      </w:r>
      <w:r w:rsidR="00CC7FC8">
        <w:rPr>
          <w:rFonts w:asciiTheme="majorHAnsi" w:hAnsiTheme="majorHAnsi" w:cs="Arial"/>
          <w:sz w:val="20"/>
          <w:szCs w:val="20"/>
          <w:lang w:eastAsia="en-US"/>
        </w:rPr>
        <w:t xml:space="preserve"> </w:t>
      </w:r>
      <w:r w:rsidR="00CC7FC8" w:rsidRPr="00501553">
        <w:rPr>
          <w:rFonts w:asciiTheme="majorHAnsi" w:hAnsiTheme="majorHAnsi" w:cs="Arial"/>
          <w:sz w:val="20"/>
          <w:szCs w:val="20"/>
          <w:lang w:eastAsia="en-US"/>
        </w:rPr>
        <w:t>uzatvoren</w:t>
      </w:r>
      <w:r w:rsidR="00F47E19">
        <w:rPr>
          <w:rFonts w:asciiTheme="majorHAnsi" w:hAnsiTheme="majorHAnsi" w:cs="Arial"/>
          <w:sz w:val="20"/>
          <w:szCs w:val="20"/>
          <w:lang w:eastAsia="en-US"/>
        </w:rPr>
        <w:t>á</w:t>
      </w:r>
      <w:r w:rsidR="00CC7FC8" w:rsidRPr="00501553">
        <w:rPr>
          <w:rFonts w:asciiTheme="majorHAnsi" w:hAnsiTheme="majorHAnsi" w:cs="Arial"/>
          <w:sz w:val="20"/>
          <w:szCs w:val="20"/>
          <w:lang w:eastAsia="en-US"/>
        </w:rPr>
        <w:t xml:space="preserve"> podľa § 536 až 565 zákona č. 513/1991 Zb. Obchodný zákonník v znení neskorších predpisov</w:t>
      </w:r>
      <w:r w:rsidR="00CC7FC8">
        <w:rPr>
          <w:rFonts w:asciiTheme="majorHAnsi" w:hAnsiTheme="majorHAnsi" w:cs="Arial"/>
          <w:sz w:val="20"/>
          <w:szCs w:val="20"/>
          <w:lang w:eastAsia="en-US"/>
        </w:rPr>
        <w:t xml:space="preserve"> </w:t>
      </w:r>
      <w:r w:rsidR="00CC7FC8" w:rsidRPr="00E13ABB">
        <w:rPr>
          <w:rFonts w:asciiTheme="majorHAnsi" w:hAnsiTheme="majorHAnsi" w:cs="Arial"/>
          <w:sz w:val="20"/>
          <w:szCs w:val="20"/>
          <w:lang w:eastAsia="en-US"/>
        </w:rPr>
        <w:t>a licenčná zmluva podľa § 65 a nasl. zákona č. 185/2015 Z. z. autorský zákon v znení neskorších predpisov</w:t>
      </w:r>
      <w:r w:rsidR="00CC7FC8">
        <w:rPr>
          <w:rFonts w:asciiTheme="majorHAnsi" w:hAnsiTheme="majorHAnsi" w:cs="Arial"/>
          <w:sz w:val="20"/>
          <w:szCs w:val="20"/>
          <w:lang w:eastAsia="en-US"/>
        </w:rPr>
        <w:t xml:space="preserve"> </w:t>
      </w:r>
      <w:r w:rsidR="00CC7FC8" w:rsidRPr="00E13ABB">
        <w:rPr>
          <w:rFonts w:asciiTheme="majorHAnsi" w:hAnsiTheme="majorHAnsi" w:cs="Arial"/>
          <w:sz w:val="20"/>
          <w:szCs w:val="20"/>
          <w:lang w:eastAsia="en-US"/>
        </w:rPr>
        <w:t>(ďalej len „</w:t>
      </w:r>
      <w:r w:rsidR="00CC7FC8">
        <w:rPr>
          <w:rFonts w:asciiTheme="majorHAnsi" w:hAnsiTheme="majorHAnsi" w:cs="Arial"/>
          <w:sz w:val="20"/>
          <w:szCs w:val="20"/>
          <w:lang w:eastAsia="en-US"/>
        </w:rPr>
        <w:t>Z</w:t>
      </w:r>
      <w:r w:rsidR="00CC7FC8" w:rsidRPr="00E13ABB">
        <w:rPr>
          <w:rFonts w:asciiTheme="majorHAnsi" w:hAnsiTheme="majorHAnsi" w:cs="Arial"/>
          <w:sz w:val="20"/>
          <w:szCs w:val="20"/>
          <w:lang w:eastAsia="en-US"/>
        </w:rPr>
        <w:t>mluva o dielo“)</w:t>
      </w:r>
      <w:r w:rsidR="00CC7FC8">
        <w:rPr>
          <w:rFonts w:asciiTheme="majorHAnsi" w:hAnsiTheme="majorHAnsi" w:cs="Arial"/>
          <w:sz w:val="20"/>
          <w:szCs w:val="20"/>
          <w:lang w:eastAsia="en-US"/>
        </w:rPr>
        <w:t xml:space="preserve"> </w:t>
      </w:r>
    </w:p>
    <w:p w14:paraId="5EC03A48" w14:textId="371EBBEC" w:rsidR="00CC7FC8" w:rsidRPr="00F47E19" w:rsidRDefault="00F47E19" w:rsidP="00CC7FC8">
      <w:pPr>
        <w:jc w:val="both"/>
        <w:rPr>
          <w:rFonts w:asciiTheme="majorHAnsi" w:hAnsiTheme="majorHAnsi" w:cs="Arial"/>
          <w:sz w:val="20"/>
          <w:szCs w:val="20"/>
          <w:lang w:eastAsia="en-US"/>
        </w:rPr>
      </w:pPr>
      <w:r>
        <w:rPr>
          <w:rFonts w:ascii="Cambria" w:hAnsi="Cambria"/>
          <w:sz w:val="20"/>
          <w:szCs w:val="20"/>
        </w:rPr>
        <w:t>Príloha č. 3 –</w:t>
      </w:r>
      <w:r w:rsidR="00CC7FC8" w:rsidRPr="006864BA">
        <w:rPr>
          <w:rFonts w:ascii="Cambria" w:hAnsi="Cambria"/>
          <w:sz w:val="20"/>
          <w:szCs w:val="20"/>
        </w:rPr>
        <w:t>Zmluv</w:t>
      </w:r>
      <w:r w:rsidR="00CC7FC8">
        <w:rPr>
          <w:rFonts w:ascii="Cambria" w:hAnsi="Cambria"/>
          <w:sz w:val="20"/>
          <w:szCs w:val="20"/>
        </w:rPr>
        <w:t>a</w:t>
      </w:r>
      <w:r w:rsidR="00CC7FC8" w:rsidRPr="006864BA">
        <w:rPr>
          <w:rFonts w:ascii="Cambria" w:hAnsi="Cambria"/>
          <w:sz w:val="20"/>
          <w:szCs w:val="20"/>
        </w:rPr>
        <w:t xml:space="preserve"> č. C-NBS1-000-074-008</w:t>
      </w:r>
      <w:r w:rsidR="00CC7FC8">
        <w:rPr>
          <w:rFonts w:ascii="Cambria" w:hAnsi="Cambria"/>
          <w:noProof w:val="0"/>
          <w:sz w:val="20"/>
          <w:szCs w:val="20"/>
        </w:rPr>
        <w:t xml:space="preserve"> </w:t>
      </w:r>
      <w:r w:rsidR="00CC7FC8" w:rsidRPr="006864BA">
        <w:rPr>
          <w:rFonts w:ascii="Cambria" w:hAnsi="Cambria"/>
          <w:sz w:val="20"/>
          <w:szCs w:val="20"/>
        </w:rPr>
        <w:t>o poskytovaní servisných služieb pri zabezpečení prevádzky IS DWH/Data Lake</w:t>
      </w:r>
      <w:r w:rsidR="00CC7FC8">
        <w:rPr>
          <w:rFonts w:ascii="Cambria" w:hAnsi="Cambria"/>
          <w:noProof w:val="0"/>
          <w:sz w:val="20"/>
          <w:szCs w:val="20"/>
        </w:rPr>
        <w:t xml:space="preserve"> </w:t>
      </w:r>
      <w:r w:rsidR="00CC7FC8" w:rsidRPr="00973282">
        <w:rPr>
          <w:rFonts w:ascii="Cambria" w:hAnsi="Cambria"/>
          <w:sz w:val="20"/>
          <w:szCs w:val="20"/>
        </w:rPr>
        <w:t>uzatvoren</w:t>
      </w:r>
      <w:r>
        <w:rPr>
          <w:rFonts w:ascii="Cambria" w:hAnsi="Cambria"/>
          <w:sz w:val="20"/>
          <w:szCs w:val="20"/>
        </w:rPr>
        <w:t>á</w:t>
      </w:r>
      <w:r w:rsidR="00CC7FC8" w:rsidRPr="00973282">
        <w:rPr>
          <w:rFonts w:ascii="Cambria" w:hAnsi="Cambria"/>
          <w:sz w:val="20"/>
          <w:szCs w:val="20"/>
        </w:rPr>
        <w:t xml:space="preserve"> podľa § 269 ods. 2 zákona č. 513/1991 Zb. Obchodný zákonník v znení neskorších predpisov a § 65 a nasl. zákona č. 185/2015 Z. z. Autorského zákona v znení neskorších predpisov (ďalej len „Servisná zmluva“)</w:t>
      </w:r>
    </w:p>
    <w:p w14:paraId="6F4F8ACE" w14:textId="0FEDB26B" w:rsidR="00F47E19" w:rsidRPr="00F47E19" w:rsidRDefault="00F47E19" w:rsidP="00F47E19">
      <w:pPr>
        <w:jc w:val="both"/>
        <w:rPr>
          <w:rFonts w:ascii="Cambria" w:hAnsi="Cambria"/>
          <w:sz w:val="20"/>
          <w:szCs w:val="20"/>
        </w:rPr>
      </w:pPr>
      <w:bookmarkStart w:id="50" w:name="_Hlk108686381"/>
      <w:r>
        <w:rPr>
          <w:rFonts w:ascii="Cambria" w:hAnsi="Cambria"/>
          <w:sz w:val="20"/>
          <w:szCs w:val="20"/>
        </w:rPr>
        <w:t xml:space="preserve">Príloha č. 4 – </w:t>
      </w:r>
      <w:r w:rsidRPr="00F47E19">
        <w:rPr>
          <w:rFonts w:ascii="Cambria" w:hAnsi="Cambria"/>
          <w:sz w:val="20"/>
          <w:szCs w:val="20"/>
        </w:rPr>
        <w:t>Zmluva o spracúvaní osobných údajov dotknutých osôb</w:t>
      </w:r>
      <w:r>
        <w:rPr>
          <w:rFonts w:ascii="Cambria" w:hAnsi="Cambria"/>
          <w:sz w:val="20"/>
          <w:szCs w:val="20"/>
        </w:rPr>
        <w:t xml:space="preserve"> </w:t>
      </w:r>
      <w:bookmarkEnd w:id="50"/>
      <w:r w:rsidRPr="00F47E19">
        <w:rPr>
          <w:rFonts w:ascii="Cambria" w:hAnsi="Cambria"/>
          <w:sz w:val="20"/>
          <w:szCs w:val="20"/>
        </w:rPr>
        <w:t xml:space="preserve">uzatvorená podľa článku 28 ods. 3 nariadenia Európskej parlamentu a Rady (EÚ) 2016/679 v 27. apríla 2016 o ochrane fyzických osôb pri spracúvaní osobných údajov a o voľnom pohybe takýchto údajov, ktorým sa zrušuje smernica 95/46/ES (všeobecné nariadenie </w:t>
      </w:r>
      <w:r>
        <w:rPr>
          <w:rFonts w:ascii="Cambria" w:hAnsi="Cambria"/>
          <w:sz w:val="20"/>
          <w:szCs w:val="20"/>
        </w:rPr>
        <w:br/>
      </w:r>
      <w:r w:rsidRPr="00F47E19">
        <w:rPr>
          <w:rFonts w:ascii="Cambria" w:hAnsi="Cambria"/>
          <w:sz w:val="20"/>
          <w:szCs w:val="20"/>
        </w:rPr>
        <w:t>o ochrane osobných údajov)</w:t>
      </w:r>
      <w:r>
        <w:rPr>
          <w:rFonts w:ascii="Cambria" w:hAnsi="Cambria"/>
          <w:sz w:val="20"/>
          <w:szCs w:val="20"/>
        </w:rPr>
        <w:t xml:space="preserve"> </w:t>
      </w:r>
    </w:p>
    <w:p w14:paraId="281858F4" w14:textId="0F88C210" w:rsidR="00C93359" w:rsidRPr="000961E2" w:rsidRDefault="00C93359">
      <w:pPr>
        <w:rPr>
          <w:rFonts w:asciiTheme="majorHAnsi" w:hAnsiTheme="majorHAnsi" w:cs="Arial"/>
          <w:sz w:val="20"/>
          <w:szCs w:val="20"/>
        </w:rPr>
      </w:pPr>
    </w:p>
    <w:sectPr w:rsidR="00C93359" w:rsidRPr="000961E2" w:rsidSect="00651C97">
      <w:headerReference w:type="first" r:id="rId38"/>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EC67" w14:textId="77777777" w:rsidR="000B0EF1" w:rsidRDefault="000B0EF1">
      <w:r>
        <w:separator/>
      </w:r>
    </w:p>
  </w:endnote>
  <w:endnote w:type="continuationSeparator" w:id="0">
    <w:p w14:paraId="6ECC86A5" w14:textId="77777777" w:rsidR="000B0EF1" w:rsidRDefault="000B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MT">
    <w:altName w:val="MS Goth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8764" w14:textId="77777777" w:rsidR="000A123D" w:rsidRDefault="000A1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75D5B890"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3A24C9">
      <w:rPr>
        <w:rFonts w:ascii="Cambria" w:hAnsi="Cambria" w:cs="Arial Narrow"/>
        <w:sz w:val="16"/>
        <w:szCs w:val="16"/>
      </w:rPr>
      <w:t xml:space="preserve">jún </w:t>
    </w:r>
    <w:r w:rsidR="00F64C72">
      <w:rPr>
        <w:rFonts w:ascii="Cambria" w:hAnsi="Cambria" w:cs="Arial Narrow"/>
        <w:sz w:val="16"/>
        <w:szCs w:val="16"/>
      </w:rPr>
      <w:t>2022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E8520C8"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 20</w:t>
    </w:r>
    <w:r w:rsidR="00F64C72">
      <w:rPr>
        <w:rFonts w:ascii="Cambria" w:hAnsi="Cambria" w:cs="Arial Narrow"/>
        <w:sz w:val="16"/>
        <w:szCs w:val="16"/>
      </w:rPr>
      <w:t>22</w:t>
    </w:r>
    <w:r w:rsidRPr="0081675D">
      <w:rPr>
        <w:rFonts w:ascii="Cambria" w:hAnsi="Cambria" w:cs="Arial Narrow"/>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3C6BAB8A" w:rsidR="00491543" w:rsidRPr="0081675D" w:rsidRDefault="00491543"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326CDF">
      <w:rPr>
        <w:rFonts w:ascii="Cambria" w:hAnsi="Cambria" w:cs="Arial Narrow"/>
        <w:sz w:val="16"/>
        <w:szCs w:val="16"/>
      </w:rPr>
      <w:t>august</w:t>
    </w:r>
    <w:r w:rsidR="00D41CD8">
      <w:rPr>
        <w:rFonts w:ascii="Cambria" w:hAnsi="Cambria" w:cs="Arial Narrow"/>
        <w:sz w:val="16"/>
        <w:szCs w:val="16"/>
      </w:rPr>
      <w:t xml:space="preserve"> </w:t>
    </w:r>
    <w:r w:rsidR="00660BEF">
      <w:rPr>
        <w:rFonts w:ascii="Cambria" w:hAnsi="Cambria" w:cs="Arial Narrow"/>
        <w:sz w:val="16"/>
        <w:szCs w:val="16"/>
      </w:rPr>
      <w:t>2022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326CDF">
      <w:rPr>
        <w:rStyle w:val="PageNumber"/>
        <w:rFonts w:ascii="Cambria" w:hAnsi="Cambria" w:cs="Arial Narrow"/>
        <w:sz w:val="16"/>
        <w:szCs w:val="16"/>
      </w:rPr>
      <w:t>35</w:t>
    </w:r>
  </w:p>
  <w:p w14:paraId="23F1667B" w14:textId="56337ECF" w:rsidR="00491543" w:rsidRPr="0038251A" w:rsidRDefault="00491543" w:rsidP="003825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D54A1" w14:textId="77777777" w:rsidR="000B0EF1" w:rsidRDefault="000B0EF1">
      <w:r>
        <w:separator/>
      </w:r>
    </w:p>
  </w:footnote>
  <w:footnote w:type="continuationSeparator" w:id="0">
    <w:p w14:paraId="6F06B3EF" w14:textId="77777777" w:rsidR="000B0EF1" w:rsidRDefault="000B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0264" w14:textId="77777777" w:rsidR="000A123D" w:rsidRDefault="000A1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542E" w14:textId="77777777" w:rsidR="000A123D" w:rsidRDefault="000A1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drawing>
        <wp:inline distT="0" distB="0" distL="0" distR="0" wp14:anchorId="279275DF" wp14:editId="38C0BD76">
          <wp:extent cx="198120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3DD753B"/>
    <w:multiLevelType w:val="hybridMultilevel"/>
    <w:tmpl w:val="51268A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737D73"/>
    <w:multiLevelType w:val="hybridMultilevel"/>
    <w:tmpl w:val="EFA675D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0E2164"/>
    <w:multiLevelType w:val="multilevel"/>
    <w:tmpl w:val="062629D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CB04E85"/>
    <w:multiLevelType w:val="multilevel"/>
    <w:tmpl w:val="5BD807A4"/>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2"/>
        <w:szCs w:val="22"/>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997AC1"/>
    <w:multiLevelType w:val="hybridMultilevel"/>
    <w:tmpl w:val="A4C0F3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0"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D62C0F"/>
    <w:multiLevelType w:val="hybridMultilevel"/>
    <w:tmpl w:val="F8126924"/>
    <w:lvl w:ilvl="0" w:tplc="7C02FD0A">
      <w:numFmt w:val="bullet"/>
      <w:lvlText w:val="-"/>
      <w:lvlJc w:val="left"/>
      <w:pPr>
        <w:ind w:left="408" w:hanging="360"/>
      </w:pPr>
      <w:rPr>
        <w:rFonts w:ascii="Cambria" w:eastAsia="Times New Roman" w:hAnsi="Cambria" w:cs="Calibri"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22" w15:restartNumberingAfterBreak="0">
    <w:nsid w:val="334C36A1"/>
    <w:multiLevelType w:val="multilevel"/>
    <w:tmpl w:val="206E9AFC"/>
    <w:lvl w:ilvl="0">
      <w:start w:val="38"/>
      <w:numFmt w:val="decimal"/>
      <w:lvlText w:val="%1"/>
      <w:lvlJc w:val="left"/>
      <w:pPr>
        <w:ind w:left="372" w:hanging="372"/>
      </w:pPr>
      <w:rPr>
        <w:rFonts w:hint="default"/>
      </w:rPr>
    </w:lvl>
    <w:lvl w:ilvl="1">
      <w:start w:val="2"/>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7"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0"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1"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4"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F53797D"/>
    <w:multiLevelType w:val="hybridMultilevel"/>
    <w:tmpl w:val="C4626E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1"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3"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5"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0"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1"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4"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15:restartNumberingAfterBreak="0">
    <w:nsid w:val="6E3C3DDC"/>
    <w:multiLevelType w:val="hybridMultilevel"/>
    <w:tmpl w:val="2332B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9" w15:restartNumberingAfterBreak="0">
    <w:nsid w:val="777A4367"/>
    <w:multiLevelType w:val="hybridMultilevel"/>
    <w:tmpl w:val="ED22C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A9F008D"/>
    <w:multiLevelType w:val="hybridMultilevel"/>
    <w:tmpl w:val="B4722854"/>
    <w:lvl w:ilvl="0" w:tplc="05BA2BF6">
      <w:numFmt w:val="bullet"/>
      <w:lvlText w:val="•"/>
      <w:lvlJc w:val="left"/>
      <w:pPr>
        <w:ind w:left="5748" w:hanging="360"/>
      </w:pPr>
      <w:rPr>
        <w:rFonts w:ascii="Cambria" w:eastAsia="Times New Roman" w:hAnsi="Cambria" w:cs="Arial" w:hint="default"/>
      </w:rPr>
    </w:lvl>
    <w:lvl w:ilvl="1" w:tplc="041B0003" w:tentative="1">
      <w:start w:val="1"/>
      <w:numFmt w:val="bullet"/>
      <w:lvlText w:val="o"/>
      <w:lvlJc w:val="left"/>
      <w:pPr>
        <w:ind w:left="4701" w:hanging="360"/>
      </w:pPr>
      <w:rPr>
        <w:rFonts w:ascii="Courier New" w:hAnsi="Courier New" w:cs="Courier New" w:hint="default"/>
      </w:rPr>
    </w:lvl>
    <w:lvl w:ilvl="2" w:tplc="041B0005" w:tentative="1">
      <w:start w:val="1"/>
      <w:numFmt w:val="bullet"/>
      <w:lvlText w:val=""/>
      <w:lvlJc w:val="left"/>
      <w:pPr>
        <w:ind w:left="5421" w:hanging="360"/>
      </w:pPr>
      <w:rPr>
        <w:rFonts w:ascii="Wingdings" w:hAnsi="Wingdings" w:hint="default"/>
      </w:rPr>
    </w:lvl>
    <w:lvl w:ilvl="3" w:tplc="041B0001" w:tentative="1">
      <w:start w:val="1"/>
      <w:numFmt w:val="bullet"/>
      <w:lvlText w:val=""/>
      <w:lvlJc w:val="left"/>
      <w:pPr>
        <w:ind w:left="6141" w:hanging="360"/>
      </w:pPr>
      <w:rPr>
        <w:rFonts w:ascii="Symbol" w:hAnsi="Symbol" w:hint="default"/>
      </w:rPr>
    </w:lvl>
    <w:lvl w:ilvl="4" w:tplc="041B0003" w:tentative="1">
      <w:start w:val="1"/>
      <w:numFmt w:val="bullet"/>
      <w:lvlText w:val="o"/>
      <w:lvlJc w:val="left"/>
      <w:pPr>
        <w:ind w:left="6861" w:hanging="360"/>
      </w:pPr>
      <w:rPr>
        <w:rFonts w:ascii="Courier New" w:hAnsi="Courier New" w:cs="Courier New" w:hint="default"/>
      </w:rPr>
    </w:lvl>
    <w:lvl w:ilvl="5" w:tplc="041B0005" w:tentative="1">
      <w:start w:val="1"/>
      <w:numFmt w:val="bullet"/>
      <w:lvlText w:val=""/>
      <w:lvlJc w:val="left"/>
      <w:pPr>
        <w:ind w:left="7581" w:hanging="360"/>
      </w:pPr>
      <w:rPr>
        <w:rFonts w:ascii="Wingdings" w:hAnsi="Wingdings" w:hint="default"/>
      </w:rPr>
    </w:lvl>
    <w:lvl w:ilvl="6" w:tplc="041B0001" w:tentative="1">
      <w:start w:val="1"/>
      <w:numFmt w:val="bullet"/>
      <w:lvlText w:val=""/>
      <w:lvlJc w:val="left"/>
      <w:pPr>
        <w:ind w:left="8301" w:hanging="360"/>
      </w:pPr>
      <w:rPr>
        <w:rFonts w:ascii="Symbol" w:hAnsi="Symbol" w:hint="default"/>
      </w:rPr>
    </w:lvl>
    <w:lvl w:ilvl="7" w:tplc="041B0003" w:tentative="1">
      <w:start w:val="1"/>
      <w:numFmt w:val="bullet"/>
      <w:lvlText w:val="o"/>
      <w:lvlJc w:val="left"/>
      <w:pPr>
        <w:ind w:left="9021" w:hanging="360"/>
      </w:pPr>
      <w:rPr>
        <w:rFonts w:ascii="Courier New" w:hAnsi="Courier New" w:cs="Courier New" w:hint="default"/>
      </w:rPr>
    </w:lvl>
    <w:lvl w:ilvl="8" w:tplc="041B0005" w:tentative="1">
      <w:start w:val="1"/>
      <w:numFmt w:val="bullet"/>
      <w:lvlText w:val=""/>
      <w:lvlJc w:val="left"/>
      <w:pPr>
        <w:ind w:left="9741" w:hanging="360"/>
      </w:pPr>
      <w:rPr>
        <w:rFonts w:ascii="Wingdings" w:hAnsi="Wingdings" w:hint="default"/>
      </w:rPr>
    </w:lvl>
  </w:abstractNum>
  <w:abstractNum w:abstractNumId="62"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7882473">
    <w:abstractNumId w:val="26"/>
  </w:num>
  <w:num w:numId="2" w16cid:durableId="925726430">
    <w:abstractNumId w:val="25"/>
  </w:num>
  <w:num w:numId="3" w16cid:durableId="1166244315">
    <w:abstractNumId w:val="8"/>
  </w:num>
  <w:num w:numId="4" w16cid:durableId="1631327567">
    <w:abstractNumId w:val="36"/>
  </w:num>
  <w:num w:numId="5" w16cid:durableId="350303356">
    <w:abstractNumId w:val="10"/>
  </w:num>
  <w:num w:numId="6" w16cid:durableId="1835098111">
    <w:abstractNumId w:val="47"/>
  </w:num>
  <w:num w:numId="7" w16cid:durableId="180825802">
    <w:abstractNumId w:val="32"/>
  </w:num>
  <w:num w:numId="8" w16cid:durableId="488909993">
    <w:abstractNumId w:val="54"/>
  </w:num>
  <w:num w:numId="9" w16cid:durableId="1823230782">
    <w:abstractNumId w:val="17"/>
  </w:num>
  <w:num w:numId="10" w16cid:durableId="906652122">
    <w:abstractNumId w:val="62"/>
  </w:num>
  <w:num w:numId="11" w16cid:durableId="29964155">
    <w:abstractNumId w:val="0"/>
  </w:num>
  <w:num w:numId="12" w16cid:durableId="443578017">
    <w:abstractNumId w:val="12"/>
  </w:num>
  <w:num w:numId="13" w16cid:durableId="1501919578">
    <w:abstractNumId w:val="33"/>
  </w:num>
  <w:num w:numId="14" w16cid:durableId="1417289130">
    <w:abstractNumId w:val="3"/>
  </w:num>
  <w:num w:numId="15" w16cid:durableId="76101996">
    <w:abstractNumId w:val="30"/>
  </w:num>
  <w:num w:numId="16" w16cid:durableId="664746588">
    <w:abstractNumId w:val="56"/>
  </w:num>
  <w:num w:numId="17" w16cid:durableId="177280675">
    <w:abstractNumId w:val="29"/>
  </w:num>
  <w:num w:numId="18" w16cid:durableId="751198473">
    <w:abstractNumId w:val="44"/>
  </w:num>
  <w:num w:numId="19" w16cid:durableId="982732089">
    <w:abstractNumId w:val="34"/>
  </w:num>
  <w:num w:numId="20" w16cid:durableId="1813206196">
    <w:abstractNumId w:val="16"/>
  </w:num>
  <w:num w:numId="21" w16cid:durableId="1256790566">
    <w:abstractNumId w:val="27"/>
  </w:num>
  <w:num w:numId="22" w16cid:durableId="217938705">
    <w:abstractNumId w:val="23"/>
  </w:num>
  <w:num w:numId="23" w16cid:durableId="2029258830">
    <w:abstractNumId w:val="38"/>
  </w:num>
  <w:num w:numId="24" w16cid:durableId="2026857755">
    <w:abstractNumId w:val="6"/>
  </w:num>
  <w:num w:numId="25" w16cid:durableId="606080338">
    <w:abstractNumId w:val="46"/>
  </w:num>
  <w:num w:numId="26" w16cid:durableId="1831022392">
    <w:abstractNumId w:val="51"/>
  </w:num>
  <w:num w:numId="27" w16cid:durableId="131142365">
    <w:abstractNumId w:val="15"/>
  </w:num>
  <w:num w:numId="28" w16cid:durableId="1929725911">
    <w:abstractNumId w:val="45"/>
  </w:num>
  <w:num w:numId="29" w16cid:durableId="837310253">
    <w:abstractNumId w:val="52"/>
  </w:num>
  <w:num w:numId="30" w16cid:durableId="855193824">
    <w:abstractNumId w:val="35"/>
  </w:num>
  <w:num w:numId="31" w16cid:durableId="834763648">
    <w:abstractNumId w:val="55"/>
  </w:num>
  <w:num w:numId="32" w16cid:durableId="1850560309">
    <w:abstractNumId w:val="53"/>
  </w:num>
  <w:num w:numId="33" w16cid:durableId="1500073879">
    <w:abstractNumId w:val="7"/>
  </w:num>
  <w:num w:numId="34" w16cid:durableId="1328483037">
    <w:abstractNumId w:val="49"/>
  </w:num>
  <w:num w:numId="35" w16cid:durableId="694772269">
    <w:abstractNumId w:val="42"/>
  </w:num>
  <w:num w:numId="36" w16cid:durableId="552423883">
    <w:abstractNumId w:val="58"/>
  </w:num>
  <w:num w:numId="37" w16cid:durableId="248151243">
    <w:abstractNumId w:val="43"/>
  </w:num>
  <w:num w:numId="38" w16cid:durableId="1394351096">
    <w:abstractNumId w:val="14"/>
  </w:num>
  <w:num w:numId="39" w16cid:durableId="1030834654">
    <w:abstractNumId w:val="20"/>
  </w:num>
  <w:num w:numId="40" w16cid:durableId="1252277576">
    <w:abstractNumId w:val="37"/>
  </w:num>
  <w:num w:numId="41" w16cid:durableId="1745183946">
    <w:abstractNumId w:val="60"/>
  </w:num>
  <w:num w:numId="42" w16cid:durableId="1656908494">
    <w:abstractNumId w:val="18"/>
  </w:num>
  <w:num w:numId="43" w16cid:durableId="311641284">
    <w:abstractNumId w:val="41"/>
  </w:num>
  <w:num w:numId="44" w16cid:durableId="312568811">
    <w:abstractNumId w:val="48"/>
  </w:num>
  <w:num w:numId="45" w16cid:durableId="1320378126">
    <w:abstractNumId w:val="31"/>
  </w:num>
  <w:num w:numId="46" w16cid:durableId="1285573221">
    <w:abstractNumId w:val="28"/>
  </w:num>
  <w:num w:numId="47" w16cid:durableId="1217856449">
    <w:abstractNumId w:val="40"/>
  </w:num>
  <w:num w:numId="48" w16cid:durableId="1045637050">
    <w:abstractNumId w:val="24"/>
  </w:num>
  <w:num w:numId="49" w16cid:durableId="1712338794">
    <w:abstractNumId w:val="1"/>
  </w:num>
  <w:num w:numId="50" w16cid:durableId="1009217836">
    <w:abstractNumId w:val="5"/>
  </w:num>
  <w:num w:numId="51" w16cid:durableId="1512915787">
    <w:abstractNumId w:val="57"/>
  </w:num>
  <w:num w:numId="52" w16cid:durableId="829906433">
    <w:abstractNumId w:val="59"/>
  </w:num>
  <w:num w:numId="53" w16cid:durableId="1615289733">
    <w:abstractNumId w:val="13"/>
  </w:num>
  <w:num w:numId="54" w16cid:durableId="802575778">
    <w:abstractNumId w:val="4"/>
  </w:num>
  <w:num w:numId="55" w16cid:durableId="527257642">
    <w:abstractNumId w:val="22"/>
  </w:num>
  <w:num w:numId="56" w16cid:durableId="1950047804">
    <w:abstractNumId w:val="21"/>
  </w:num>
  <w:num w:numId="57" w16cid:durableId="1758286477">
    <w:abstractNumId w:val="11"/>
  </w:num>
  <w:num w:numId="58" w16cid:durableId="1217625516">
    <w:abstractNumId w:val="50"/>
  </w:num>
  <w:num w:numId="59" w16cid:durableId="1980257662">
    <w:abstractNumId w:val="9"/>
  </w:num>
  <w:num w:numId="60" w16cid:durableId="2041125080">
    <w:abstractNumId w:val="19"/>
  </w:num>
  <w:num w:numId="61" w16cid:durableId="796797040">
    <w:abstractNumId w:val="61"/>
  </w:num>
  <w:num w:numId="62" w16cid:durableId="351881877">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8B5"/>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D87"/>
    <w:rsid w:val="00034743"/>
    <w:rsid w:val="00034DC0"/>
    <w:rsid w:val="000350AC"/>
    <w:rsid w:val="0003528E"/>
    <w:rsid w:val="000355E9"/>
    <w:rsid w:val="00036733"/>
    <w:rsid w:val="00036F4A"/>
    <w:rsid w:val="00040C66"/>
    <w:rsid w:val="00040F17"/>
    <w:rsid w:val="000410E4"/>
    <w:rsid w:val="0004133B"/>
    <w:rsid w:val="00041DF8"/>
    <w:rsid w:val="00042D55"/>
    <w:rsid w:val="00043374"/>
    <w:rsid w:val="00043A53"/>
    <w:rsid w:val="0004448A"/>
    <w:rsid w:val="00044699"/>
    <w:rsid w:val="00045A10"/>
    <w:rsid w:val="00045F07"/>
    <w:rsid w:val="00045F31"/>
    <w:rsid w:val="00046327"/>
    <w:rsid w:val="00047B1E"/>
    <w:rsid w:val="00047D17"/>
    <w:rsid w:val="0005058E"/>
    <w:rsid w:val="00050B0F"/>
    <w:rsid w:val="00051A88"/>
    <w:rsid w:val="00051EBA"/>
    <w:rsid w:val="00052B69"/>
    <w:rsid w:val="00052C1E"/>
    <w:rsid w:val="000531B7"/>
    <w:rsid w:val="0005408F"/>
    <w:rsid w:val="000542EE"/>
    <w:rsid w:val="0005449D"/>
    <w:rsid w:val="0005455D"/>
    <w:rsid w:val="00054C77"/>
    <w:rsid w:val="00054DBA"/>
    <w:rsid w:val="000557F0"/>
    <w:rsid w:val="00055B7C"/>
    <w:rsid w:val="000563C4"/>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B6A"/>
    <w:rsid w:val="00067CF9"/>
    <w:rsid w:val="00067F1B"/>
    <w:rsid w:val="000703B9"/>
    <w:rsid w:val="000703E7"/>
    <w:rsid w:val="00070628"/>
    <w:rsid w:val="00070804"/>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785"/>
    <w:rsid w:val="00084B26"/>
    <w:rsid w:val="00084DD0"/>
    <w:rsid w:val="00084E35"/>
    <w:rsid w:val="000852A6"/>
    <w:rsid w:val="00085385"/>
    <w:rsid w:val="00085FA7"/>
    <w:rsid w:val="00087BD6"/>
    <w:rsid w:val="0009050C"/>
    <w:rsid w:val="00090552"/>
    <w:rsid w:val="00090EF8"/>
    <w:rsid w:val="00090FCD"/>
    <w:rsid w:val="000915C9"/>
    <w:rsid w:val="00091DEE"/>
    <w:rsid w:val="00092C54"/>
    <w:rsid w:val="0009335F"/>
    <w:rsid w:val="000934B9"/>
    <w:rsid w:val="00093DED"/>
    <w:rsid w:val="0009423A"/>
    <w:rsid w:val="00094F05"/>
    <w:rsid w:val="000953F1"/>
    <w:rsid w:val="0009574A"/>
    <w:rsid w:val="000961E2"/>
    <w:rsid w:val="00096512"/>
    <w:rsid w:val="00096ED5"/>
    <w:rsid w:val="00097092"/>
    <w:rsid w:val="0009796C"/>
    <w:rsid w:val="00097D3B"/>
    <w:rsid w:val="000A09EE"/>
    <w:rsid w:val="000A123D"/>
    <w:rsid w:val="000A2689"/>
    <w:rsid w:val="000A2BB9"/>
    <w:rsid w:val="000A2DC7"/>
    <w:rsid w:val="000A2EA7"/>
    <w:rsid w:val="000A2EE5"/>
    <w:rsid w:val="000A323D"/>
    <w:rsid w:val="000A4AF4"/>
    <w:rsid w:val="000A4CB5"/>
    <w:rsid w:val="000A51ED"/>
    <w:rsid w:val="000A641F"/>
    <w:rsid w:val="000A65EE"/>
    <w:rsid w:val="000A6729"/>
    <w:rsid w:val="000A6974"/>
    <w:rsid w:val="000A71C3"/>
    <w:rsid w:val="000A7461"/>
    <w:rsid w:val="000A76D1"/>
    <w:rsid w:val="000A7B50"/>
    <w:rsid w:val="000B00BE"/>
    <w:rsid w:val="000B00D4"/>
    <w:rsid w:val="000B0356"/>
    <w:rsid w:val="000B05D2"/>
    <w:rsid w:val="000B08AC"/>
    <w:rsid w:val="000B09A7"/>
    <w:rsid w:val="000B0AEC"/>
    <w:rsid w:val="000B0EF1"/>
    <w:rsid w:val="000B0EF5"/>
    <w:rsid w:val="000B1480"/>
    <w:rsid w:val="000B1497"/>
    <w:rsid w:val="000B1F74"/>
    <w:rsid w:val="000B2053"/>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F70"/>
    <w:rsid w:val="000C3FEE"/>
    <w:rsid w:val="000C4AC8"/>
    <w:rsid w:val="000C555B"/>
    <w:rsid w:val="000C579E"/>
    <w:rsid w:val="000C61D1"/>
    <w:rsid w:val="000C64D1"/>
    <w:rsid w:val="000C69A6"/>
    <w:rsid w:val="000C6C05"/>
    <w:rsid w:val="000C6E72"/>
    <w:rsid w:val="000C7C1A"/>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54D5"/>
    <w:rsid w:val="000E5D30"/>
    <w:rsid w:val="000E66B5"/>
    <w:rsid w:val="000E6F37"/>
    <w:rsid w:val="000F00A0"/>
    <w:rsid w:val="000F05F5"/>
    <w:rsid w:val="000F0C25"/>
    <w:rsid w:val="000F17FD"/>
    <w:rsid w:val="000F19C6"/>
    <w:rsid w:val="000F2B8B"/>
    <w:rsid w:val="000F32E5"/>
    <w:rsid w:val="000F3EB2"/>
    <w:rsid w:val="000F4646"/>
    <w:rsid w:val="000F49E3"/>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C73"/>
    <w:rsid w:val="0010710A"/>
    <w:rsid w:val="00107320"/>
    <w:rsid w:val="0010752E"/>
    <w:rsid w:val="00107537"/>
    <w:rsid w:val="0011027A"/>
    <w:rsid w:val="00110B86"/>
    <w:rsid w:val="00110C7E"/>
    <w:rsid w:val="00111009"/>
    <w:rsid w:val="0011147E"/>
    <w:rsid w:val="0011161A"/>
    <w:rsid w:val="00111E9F"/>
    <w:rsid w:val="001126FF"/>
    <w:rsid w:val="00112D15"/>
    <w:rsid w:val="00112F0B"/>
    <w:rsid w:val="00112F85"/>
    <w:rsid w:val="00113F06"/>
    <w:rsid w:val="00115150"/>
    <w:rsid w:val="001155CA"/>
    <w:rsid w:val="00115719"/>
    <w:rsid w:val="00116642"/>
    <w:rsid w:val="00116BEB"/>
    <w:rsid w:val="00116D6C"/>
    <w:rsid w:val="0011755A"/>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4153"/>
    <w:rsid w:val="0014443E"/>
    <w:rsid w:val="00144619"/>
    <w:rsid w:val="001449A8"/>
    <w:rsid w:val="00144E63"/>
    <w:rsid w:val="00145512"/>
    <w:rsid w:val="001459F0"/>
    <w:rsid w:val="00145B47"/>
    <w:rsid w:val="0014619A"/>
    <w:rsid w:val="00147319"/>
    <w:rsid w:val="0014743B"/>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3F8B"/>
    <w:rsid w:val="0016491C"/>
    <w:rsid w:val="00164CBE"/>
    <w:rsid w:val="001653FD"/>
    <w:rsid w:val="001657B1"/>
    <w:rsid w:val="00165D9D"/>
    <w:rsid w:val="00165E2B"/>
    <w:rsid w:val="00166199"/>
    <w:rsid w:val="001661EE"/>
    <w:rsid w:val="00166908"/>
    <w:rsid w:val="00166A17"/>
    <w:rsid w:val="00167271"/>
    <w:rsid w:val="00167BF2"/>
    <w:rsid w:val="001702CF"/>
    <w:rsid w:val="00170505"/>
    <w:rsid w:val="0017170F"/>
    <w:rsid w:val="001726DA"/>
    <w:rsid w:val="001732D9"/>
    <w:rsid w:val="001737B9"/>
    <w:rsid w:val="00173F44"/>
    <w:rsid w:val="00174ADD"/>
    <w:rsid w:val="00174B9B"/>
    <w:rsid w:val="00174D6D"/>
    <w:rsid w:val="00175D55"/>
    <w:rsid w:val="00176168"/>
    <w:rsid w:val="001768E3"/>
    <w:rsid w:val="00176B11"/>
    <w:rsid w:val="001770B7"/>
    <w:rsid w:val="00177236"/>
    <w:rsid w:val="001772A2"/>
    <w:rsid w:val="001779C6"/>
    <w:rsid w:val="00177BF1"/>
    <w:rsid w:val="00177C69"/>
    <w:rsid w:val="00180367"/>
    <w:rsid w:val="001807BA"/>
    <w:rsid w:val="00180A0F"/>
    <w:rsid w:val="001813C3"/>
    <w:rsid w:val="00181944"/>
    <w:rsid w:val="001826CB"/>
    <w:rsid w:val="0018288A"/>
    <w:rsid w:val="00182D50"/>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72"/>
    <w:rsid w:val="00193CA7"/>
    <w:rsid w:val="00194149"/>
    <w:rsid w:val="0019428E"/>
    <w:rsid w:val="001942AF"/>
    <w:rsid w:val="00194301"/>
    <w:rsid w:val="00194EA7"/>
    <w:rsid w:val="00195536"/>
    <w:rsid w:val="00195A61"/>
    <w:rsid w:val="001966B2"/>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BF1"/>
    <w:rsid w:val="001A7EB7"/>
    <w:rsid w:val="001A7EBC"/>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A83"/>
    <w:rsid w:val="001C3EEE"/>
    <w:rsid w:val="001C4415"/>
    <w:rsid w:val="001C4448"/>
    <w:rsid w:val="001C456E"/>
    <w:rsid w:val="001C5251"/>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AD8"/>
    <w:rsid w:val="001D59BE"/>
    <w:rsid w:val="001D6EFD"/>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201FBF"/>
    <w:rsid w:val="002020E5"/>
    <w:rsid w:val="002022EE"/>
    <w:rsid w:val="0020285C"/>
    <w:rsid w:val="00202F12"/>
    <w:rsid w:val="002030D0"/>
    <w:rsid w:val="00203122"/>
    <w:rsid w:val="00203A08"/>
    <w:rsid w:val="00203B73"/>
    <w:rsid w:val="00203C6B"/>
    <w:rsid w:val="002041F6"/>
    <w:rsid w:val="00204461"/>
    <w:rsid w:val="00204ACB"/>
    <w:rsid w:val="00205784"/>
    <w:rsid w:val="00205F55"/>
    <w:rsid w:val="00206631"/>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5B05"/>
    <w:rsid w:val="00225F01"/>
    <w:rsid w:val="002260DC"/>
    <w:rsid w:val="002262AD"/>
    <w:rsid w:val="00226AD9"/>
    <w:rsid w:val="00227E20"/>
    <w:rsid w:val="0023066B"/>
    <w:rsid w:val="002312D3"/>
    <w:rsid w:val="002313E5"/>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FA4"/>
    <w:rsid w:val="0024136D"/>
    <w:rsid w:val="0024141F"/>
    <w:rsid w:val="0024155C"/>
    <w:rsid w:val="00242087"/>
    <w:rsid w:val="00242472"/>
    <w:rsid w:val="0024321D"/>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6021"/>
    <w:rsid w:val="002560E3"/>
    <w:rsid w:val="002565F0"/>
    <w:rsid w:val="00256824"/>
    <w:rsid w:val="00256DBC"/>
    <w:rsid w:val="00256DC6"/>
    <w:rsid w:val="00257770"/>
    <w:rsid w:val="002606DE"/>
    <w:rsid w:val="002607EE"/>
    <w:rsid w:val="002610EB"/>
    <w:rsid w:val="002620CF"/>
    <w:rsid w:val="0026244D"/>
    <w:rsid w:val="00263587"/>
    <w:rsid w:val="002640EF"/>
    <w:rsid w:val="00264DE6"/>
    <w:rsid w:val="00265B8B"/>
    <w:rsid w:val="00265CA9"/>
    <w:rsid w:val="00266AD2"/>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6A6"/>
    <w:rsid w:val="00277123"/>
    <w:rsid w:val="002774F5"/>
    <w:rsid w:val="00280AEA"/>
    <w:rsid w:val="00281317"/>
    <w:rsid w:val="00281569"/>
    <w:rsid w:val="00281BE8"/>
    <w:rsid w:val="00281D56"/>
    <w:rsid w:val="00281D6B"/>
    <w:rsid w:val="00282025"/>
    <w:rsid w:val="002823A6"/>
    <w:rsid w:val="002827E3"/>
    <w:rsid w:val="00282E31"/>
    <w:rsid w:val="00282E42"/>
    <w:rsid w:val="00283453"/>
    <w:rsid w:val="00283511"/>
    <w:rsid w:val="002840DF"/>
    <w:rsid w:val="00285B62"/>
    <w:rsid w:val="0028627B"/>
    <w:rsid w:val="00286384"/>
    <w:rsid w:val="00286537"/>
    <w:rsid w:val="00286D94"/>
    <w:rsid w:val="00287297"/>
    <w:rsid w:val="0028742E"/>
    <w:rsid w:val="00287C40"/>
    <w:rsid w:val="00290B88"/>
    <w:rsid w:val="00290BD6"/>
    <w:rsid w:val="00291253"/>
    <w:rsid w:val="0029137E"/>
    <w:rsid w:val="0029478C"/>
    <w:rsid w:val="00294A9C"/>
    <w:rsid w:val="00294AC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520"/>
    <w:rsid w:val="002A692A"/>
    <w:rsid w:val="002A6BE0"/>
    <w:rsid w:val="002A70AF"/>
    <w:rsid w:val="002A7591"/>
    <w:rsid w:val="002A7B8D"/>
    <w:rsid w:val="002B3260"/>
    <w:rsid w:val="002B39FA"/>
    <w:rsid w:val="002B4A1D"/>
    <w:rsid w:val="002B4A43"/>
    <w:rsid w:val="002B4E59"/>
    <w:rsid w:val="002B50FF"/>
    <w:rsid w:val="002B55B7"/>
    <w:rsid w:val="002B5BD6"/>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102E"/>
    <w:rsid w:val="002D15CF"/>
    <w:rsid w:val="002D2674"/>
    <w:rsid w:val="002D3AE4"/>
    <w:rsid w:val="002D4043"/>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4A1"/>
    <w:rsid w:val="002E5627"/>
    <w:rsid w:val="002E5AD1"/>
    <w:rsid w:val="002E5E44"/>
    <w:rsid w:val="002E5F84"/>
    <w:rsid w:val="002E6A3E"/>
    <w:rsid w:val="002F0059"/>
    <w:rsid w:val="002F00D5"/>
    <w:rsid w:val="002F1294"/>
    <w:rsid w:val="002F1441"/>
    <w:rsid w:val="002F26DD"/>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0F9F"/>
    <w:rsid w:val="003118A1"/>
    <w:rsid w:val="003120AF"/>
    <w:rsid w:val="0031224A"/>
    <w:rsid w:val="00312919"/>
    <w:rsid w:val="00312C0D"/>
    <w:rsid w:val="00312EB8"/>
    <w:rsid w:val="00314DF4"/>
    <w:rsid w:val="003152C8"/>
    <w:rsid w:val="003156D1"/>
    <w:rsid w:val="00316077"/>
    <w:rsid w:val="003166A3"/>
    <w:rsid w:val="0031690E"/>
    <w:rsid w:val="00316C19"/>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46A6"/>
    <w:rsid w:val="003352A1"/>
    <w:rsid w:val="003353A5"/>
    <w:rsid w:val="003358D5"/>
    <w:rsid w:val="003363D4"/>
    <w:rsid w:val="003365B2"/>
    <w:rsid w:val="00336927"/>
    <w:rsid w:val="00337FB3"/>
    <w:rsid w:val="00340A1E"/>
    <w:rsid w:val="00340F51"/>
    <w:rsid w:val="00341575"/>
    <w:rsid w:val="0034166D"/>
    <w:rsid w:val="00341CA2"/>
    <w:rsid w:val="00341CCC"/>
    <w:rsid w:val="00343008"/>
    <w:rsid w:val="0034309C"/>
    <w:rsid w:val="003434EF"/>
    <w:rsid w:val="00343721"/>
    <w:rsid w:val="0034376E"/>
    <w:rsid w:val="00343920"/>
    <w:rsid w:val="00343D67"/>
    <w:rsid w:val="0034470A"/>
    <w:rsid w:val="00344A6D"/>
    <w:rsid w:val="00344A95"/>
    <w:rsid w:val="00345A5D"/>
    <w:rsid w:val="00345AB7"/>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1DE"/>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77C80"/>
    <w:rsid w:val="00380EBF"/>
    <w:rsid w:val="00381647"/>
    <w:rsid w:val="00381B40"/>
    <w:rsid w:val="00381C4A"/>
    <w:rsid w:val="00382143"/>
    <w:rsid w:val="0038226C"/>
    <w:rsid w:val="0038251A"/>
    <w:rsid w:val="00383E1F"/>
    <w:rsid w:val="003841F3"/>
    <w:rsid w:val="003845A1"/>
    <w:rsid w:val="003846D0"/>
    <w:rsid w:val="00384D7A"/>
    <w:rsid w:val="003852EF"/>
    <w:rsid w:val="0038558A"/>
    <w:rsid w:val="0038676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97BAF"/>
    <w:rsid w:val="003A049C"/>
    <w:rsid w:val="003A1490"/>
    <w:rsid w:val="003A19F7"/>
    <w:rsid w:val="003A1D5D"/>
    <w:rsid w:val="003A1D7C"/>
    <w:rsid w:val="003A1DEA"/>
    <w:rsid w:val="003A1DFB"/>
    <w:rsid w:val="003A24C9"/>
    <w:rsid w:val="003A24E6"/>
    <w:rsid w:val="003A26F3"/>
    <w:rsid w:val="003A2C6A"/>
    <w:rsid w:val="003A2EBE"/>
    <w:rsid w:val="003A2FFE"/>
    <w:rsid w:val="003A361E"/>
    <w:rsid w:val="003A3DC8"/>
    <w:rsid w:val="003A3E3F"/>
    <w:rsid w:val="003A3F1A"/>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47A"/>
    <w:rsid w:val="003B2568"/>
    <w:rsid w:val="003B281A"/>
    <w:rsid w:val="003B297D"/>
    <w:rsid w:val="003B3789"/>
    <w:rsid w:val="003B39C0"/>
    <w:rsid w:val="003B3D2E"/>
    <w:rsid w:val="003B3D44"/>
    <w:rsid w:val="003B44AA"/>
    <w:rsid w:val="003B541B"/>
    <w:rsid w:val="003B65B8"/>
    <w:rsid w:val="003B74B0"/>
    <w:rsid w:val="003B792B"/>
    <w:rsid w:val="003C0258"/>
    <w:rsid w:val="003C06EA"/>
    <w:rsid w:val="003C06FF"/>
    <w:rsid w:val="003C0D48"/>
    <w:rsid w:val="003C0D7C"/>
    <w:rsid w:val="003C10FB"/>
    <w:rsid w:val="003C17C7"/>
    <w:rsid w:val="003C1A30"/>
    <w:rsid w:val="003C1E56"/>
    <w:rsid w:val="003C2693"/>
    <w:rsid w:val="003C2DCC"/>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D79BD"/>
    <w:rsid w:val="003E03D1"/>
    <w:rsid w:val="003E0BD6"/>
    <w:rsid w:val="003E0DC1"/>
    <w:rsid w:val="003E0F86"/>
    <w:rsid w:val="003E1C35"/>
    <w:rsid w:val="003E1D42"/>
    <w:rsid w:val="003E29CB"/>
    <w:rsid w:val="003E2D40"/>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A9"/>
    <w:rsid w:val="003E6AAF"/>
    <w:rsid w:val="003E6DE8"/>
    <w:rsid w:val="003E7041"/>
    <w:rsid w:val="003E7FFE"/>
    <w:rsid w:val="003F0A2F"/>
    <w:rsid w:val="003F15E4"/>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D7C"/>
    <w:rsid w:val="00402F49"/>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FC"/>
    <w:rsid w:val="004170B2"/>
    <w:rsid w:val="00417193"/>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9B7"/>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2A5"/>
    <w:rsid w:val="004774E2"/>
    <w:rsid w:val="0047778A"/>
    <w:rsid w:val="00477C49"/>
    <w:rsid w:val="0048002F"/>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B3E"/>
    <w:rsid w:val="004A067C"/>
    <w:rsid w:val="004A1480"/>
    <w:rsid w:val="004A1EBF"/>
    <w:rsid w:val="004A2B29"/>
    <w:rsid w:val="004A3B00"/>
    <w:rsid w:val="004A3C29"/>
    <w:rsid w:val="004A3D3E"/>
    <w:rsid w:val="004A42F9"/>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E69"/>
    <w:rsid w:val="004B3E96"/>
    <w:rsid w:val="004B47C0"/>
    <w:rsid w:val="004B507C"/>
    <w:rsid w:val="004B51C3"/>
    <w:rsid w:val="004B5C94"/>
    <w:rsid w:val="004B61F5"/>
    <w:rsid w:val="004B7A2C"/>
    <w:rsid w:val="004C012B"/>
    <w:rsid w:val="004C0503"/>
    <w:rsid w:val="004C0985"/>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5429"/>
    <w:rsid w:val="004C5A69"/>
    <w:rsid w:val="004C5C37"/>
    <w:rsid w:val="004C5E35"/>
    <w:rsid w:val="004C636D"/>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337F"/>
    <w:rsid w:val="004D3AC1"/>
    <w:rsid w:val="004D4336"/>
    <w:rsid w:val="004D5E1A"/>
    <w:rsid w:val="004D5F8B"/>
    <w:rsid w:val="004D66BA"/>
    <w:rsid w:val="004D6A34"/>
    <w:rsid w:val="004D6A41"/>
    <w:rsid w:val="004D6C6E"/>
    <w:rsid w:val="004D6E42"/>
    <w:rsid w:val="004D7496"/>
    <w:rsid w:val="004D7D19"/>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2C4"/>
    <w:rsid w:val="004F2694"/>
    <w:rsid w:val="004F2DC5"/>
    <w:rsid w:val="004F2F64"/>
    <w:rsid w:val="004F36DF"/>
    <w:rsid w:val="004F3BAE"/>
    <w:rsid w:val="004F446C"/>
    <w:rsid w:val="004F46F7"/>
    <w:rsid w:val="004F48B4"/>
    <w:rsid w:val="004F4B9A"/>
    <w:rsid w:val="004F511B"/>
    <w:rsid w:val="004F540C"/>
    <w:rsid w:val="004F6479"/>
    <w:rsid w:val="004F6C78"/>
    <w:rsid w:val="004F6EEC"/>
    <w:rsid w:val="004F72EF"/>
    <w:rsid w:val="004F763D"/>
    <w:rsid w:val="0050007F"/>
    <w:rsid w:val="0050068A"/>
    <w:rsid w:val="005009A8"/>
    <w:rsid w:val="00500A43"/>
    <w:rsid w:val="00500BB4"/>
    <w:rsid w:val="00500DDC"/>
    <w:rsid w:val="00500F0F"/>
    <w:rsid w:val="00501553"/>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C0D"/>
    <w:rsid w:val="00512AE8"/>
    <w:rsid w:val="00512B85"/>
    <w:rsid w:val="0051363C"/>
    <w:rsid w:val="00513DDA"/>
    <w:rsid w:val="005148D3"/>
    <w:rsid w:val="00515238"/>
    <w:rsid w:val="00516385"/>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9C9"/>
    <w:rsid w:val="00527E7A"/>
    <w:rsid w:val="0053103A"/>
    <w:rsid w:val="0053113A"/>
    <w:rsid w:val="0053183E"/>
    <w:rsid w:val="0053228C"/>
    <w:rsid w:val="00532CC6"/>
    <w:rsid w:val="00532E0C"/>
    <w:rsid w:val="005334C1"/>
    <w:rsid w:val="00534AF6"/>
    <w:rsid w:val="005369E0"/>
    <w:rsid w:val="00537C3A"/>
    <w:rsid w:val="00537F8D"/>
    <w:rsid w:val="00540107"/>
    <w:rsid w:val="00540180"/>
    <w:rsid w:val="005409B5"/>
    <w:rsid w:val="00540BE7"/>
    <w:rsid w:val="005429BF"/>
    <w:rsid w:val="00542BD8"/>
    <w:rsid w:val="005431C7"/>
    <w:rsid w:val="005448FA"/>
    <w:rsid w:val="00544FC7"/>
    <w:rsid w:val="0054528D"/>
    <w:rsid w:val="00545837"/>
    <w:rsid w:val="00547437"/>
    <w:rsid w:val="00550392"/>
    <w:rsid w:val="00550458"/>
    <w:rsid w:val="00550851"/>
    <w:rsid w:val="005513CA"/>
    <w:rsid w:val="005519F8"/>
    <w:rsid w:val="00551F20"/>
    <w:rsid w:val="00551FF2"/>
    <w:rsid w:val="005521B9"/>
    <w:rsid w:val="00552C09"/>
    <w:rsid w:val="0055383E"/>
    <w:rsid w:val="00554700"/>
    <w:rsid w:val="005574BD"/>
    <w:rsid w:val="005574C5"/>
    <w:rsid w:val="00560CA9"/>
    <w:rsid w:val="00561750"/>
    <w:rsid w:val="00561FCA"/>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CF9"/>
    <w:rsid w:val="00577876"/>
    <w:rsid w:val="005801D5"/>
    <w:rsid w:val="005807AB"/>
    <w:rsid w:val="00580DEF"/>
    <w:rsid w:val="00581337"/>
    <w:rsid w:val="00581722"/>
    <w:rsid w:val="00582177"/>
    <w:rsid w:val="00583567"/>
    <w:rsid w:val="00583E11"/>
    <w:rsid w:val="00584256"/>
    <w:rsid w:val="00584267"/>
    <w:rsid w:val="005844C0"/>
    <w:rsid w:val="00584743"/>
    <w:rsid w:val="0058481D"/>
    <w:rsid w:val="00584BF7"/>
    <w:rsid w:val="00584CE3"/>
    <w:rsid w:val="00585276"/>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C0"/>
    <w:rsid w:val="0059656E"/>
    <w:rsid w:val="005969DD"/>
    <w:rsid w:val="00597306"/>
    <w:rsid w:val="0059793D"/>
    <w:rsid w:val="00597F2C"/>
    <w:rsid w:val="005A059B"/>
    <w:rsid w:val="005A191A"/>
    <w:rsid w:val="005A1C96"/>
    <w:rsid w:val="005A1F46"/>
    <w:rsid w:val="005A1FB3"/>
    <w:rsid w:val="005A2157"/>
    <w:rsid w:val="005A2EDA"/>
    <w:rsid w:val="005A388D"/>
    <w:rsid w:val="005A38E5"/>
    <w:rsid w:val="005A39B8"/>
    <w:rsid w:val="005A3A71"/>
    <w:rsid w:val="005A3E6F"/>
    <w:rsid w:val="005A4705"/>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1"/>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7BA"/>
    <w:rsid w:val="005C1D39"/>
    <w:rsid w:val="005C20F9"/>
    <w:rsid w:val="005C21B9"/>
    <w:rsid w:val="005C28BF"/>
    <w:rsid w:val="005C2D83"/>
    <w:rsid w:val="005C32A3"/>
    <w:rsid w:val="005C38FB"/>
    <w:rsid w:val="005C4E5F"/>
    <w:rsid w:val="005C5941"/>
    <w:rsid w:val="005C5DE0"/>
    <w:rsid w:val="005C7405"/>
    <w:rsid w:val="005C7924"/>
    <w:rsid w:val="005D001A"/>
    <w:rsid w:val="005D124D"/>
    <w:rsid w:val="005D17CE"/>
    <w:rsid w:val="005D263E"/>
    <w:rsid w:val="005D3705"/>
    <w:rsid w:val="005D5628"/>
    <w:rsid w:val="005D6387"/>
    <w:rsid w:val="005D684D"/>
    <w:rsid w:val="005E0F94"/>
    <w:rsid w:val="005E19B1"/>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4307"/>
    <w:rsid w:val="005F4312"/>
    <w:rsid w:val="005F4C1B"/>
    <w:rsid w:val="005F4F33"/>
    <w:rsid w:val="005F51C6"/>
    <w:rsid w:val="005F56B9"/>
    <w:rsid w:val="005F6C68"/>
    <w:rsid w:val="005F6C74"/>
    <w:rsid w:val="005F762B"/>
    <w:rsid w:val="005F771B"/>
    <w:rsid w:val="00600008"/>
    <w:rsid w:val="00600D2C"/>
    <w:rsid w:val="006017A3"/>
    <w:rsid w:val="00601BB2"/>
    <w:rsid w:val="006024E3"/>
    <w:rsid w:val="00602941"/>
    <w:rsid w:val="00603430"/>
    <w:rsid w:val="00603AAC"/>
    <w:rsid w:val="006047F1"/>
    <w:rsid w:val="006051D6"/>
    <w:rsid w:val="00605210"/>
    <w:rsid w:val="00605677"/>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E05"/>
    <w:rsid w:val="00620FBB"/>
    <w:rsid w:val="0062118E"/>
    <w:rsid w:val="00621597"/>
    <w:rsid w:val="00621817"/>
    <w:rsid w:val="006226FD"/>
    <w:rsid w:val="00622786"/>
    <w:rsid w:val="00623388"/>
    <w:rsid w:val="00623780"/>
    <w:rsid w:val="00623AD4"/>
    <w:rsid w:val="00623FA4"/>
    <w:rsid w:val="00624D36"/>
    <w:rsid w:val="00625B55"/>
    <w:rsid w:val="00625B57"/>
    <w:rsid w:val="00625FBB"/>
    <w:rsid w:val="00626A2F"/>
    <w:rsid w:val="00627499"/>
    <w:rsid w:val="00627741"/>
    <w:rsid w:val="006277B4"/>
    <w:rsid w:val="00627892"/>
    <w:rsid w:val="00627EA0"/>
    <w:rsid w:val="00627FD3"/>
    <w:rsid w:val="00630ADD"/>
    <w:rsid w:val="00630AF6"/>
    <w:rsid w:val="00631250"/>
    <w:rsid w:val="006315CF"/>
    <w:rsid w:val="00634DDA"/>
    <w:rsid w:val="0063537F"/>
    <w:rsid w:val="00636B0A"/>
    <w:rsid w:val="0063717E"/>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0576"/>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27B"/>
    <w:rsid w:val="00674BDD"/>
    <w:rsid w:val="00674E8B"/>
    <w:rsid w:val="00675891"/>
    <w:rsid w:val="0067618A"/>
    <w:rsid w:val="006766F5"/>
    <w:rsid w:val="0067772F"/>
    <w:rsid w:val="006802FD"/>
    <w:rsid w:val="00681C91"/>
    <w:rsid w:val="0068211D"/>
    <w:rsid w:val="006829E4"/>
    <w:rsid w:val="00683365"/>
    <w:rsid w:val="006845A7"/>
    <w:rsid w:val="00684C14"/>
    <w:rsid w:val="00684C79"/>
    <w:rsid w:val="00685824"/>
    <w:rsid w:val="00685E24"/>
    <w:rsid w:val="006864BA"/>
    <w:rsid w:val="00686AD6"/>
    <w:rsid w:val="00686B0A"/>
    <w:rsid w:val="006875B2"/>
    <w:rsid w:val="006878ED"/>
    <w:rsid w:val="00687DBB"/>
    <w:rsid w:val="00690201"/>
    <w:rsid w:val="0069034C"/>
    <w:rsid w:val="00690B0E"/>
    <w:rsid w:val="0069146C"/>
    <w:rsid w:val="006918F9"/>
    <w:rsid w:val="006924A0"/>
    <w:rsid w:val="0069257B"/>
    <w:rsid w:val="00693214"/>
    <w:rsid w:val="00695E46"/>
    <w:rsid w:val="00695F20"/>
    <w:rsid w:val="00696A09"/>
    <w:rsid w:val="00697169"/>
    <w:rsid w:val="006973F3"/>
    <w:rsid w:val="00697487"/>
    <w:rsid w:val="006A0304"/>
    <w:rsid w:val="006A1DCB"/>
    <w:rsid w:val="006A2327"/>
    <w:rsid w:val="006A3AA6"/>
    <w:rsid w:val="006A3D1F"/>
    <w:rsid w:val="006A41AD"/>
    <w:rsid w:val="006A4D8D"/>
    <w:rsid w:val="006A51D8"/>
    <w:rsid w:val="006A688C"/>
    <w:rsid w:val="006A6B0F"/>
    <w:rsid w:val="006B0026"/>
    <w:rsid w:val="006B0585"/>
    <w:rsid w:val="006B06AC"/>
    <w:rsid w:val="006B074A"/>
    <w:rsid w:val="006B0E54"/>
    <w:rsid w:val="006B1BD3"/>
    <w:rsid w:val="006B1BFE"/>
    <w:rsid w:val="006B28C4"/>
    <w:rsid w:val="006B2FF2"/>
    <w:rsid w:val="006B3B8A"/>
    <w:rsid w:val="006B402C"/>
    <w:rsid w:val="006B469B"/>
    <w:rsid w:val="006B4985"/>
    <w:rsid w:val="006B4A3A"/>
    <w:rsid w:val="006B5519"/>
    <w:rsid w:val="006B552B"/>
    <w:rsid w:val="006B6084"/>
    <w:rsid w:val="006B6613"/>
    <w:rsid w:val="006B7D52"/>
    <w:rsid w:val="006B7D92"/>
    <w:rsid w:val="006C084A"/>
    <w:rsid w:val="006C09FB"/>
    <w:rsid w:val="006C0EEB"/>
    <w:rsid w:val="006C18DE"/>
    <w:rsid w:val="006C1BDF"/>
    <w:rsid w:val="006C1E48"/>
    <w:rsid w:val="006C1FC1"/>
    <w:rsid w:val="006C25DF"/>
    <w:rsid w:val="006C2CA9"/>
    <w:rsid w:val="006C333B"/>
    <w:rsid w:val="006C34D4"/>
    <w:rsid w:val="006C35E5"/>
    <w:rsid w:val="006C440A"/>
    <w:rsid w:val="006C491E"/>
    <w:rsid w:val="006C4AEC"/>
    <w:rsid w:val="006C57BD"/>
    <w:rsid w:val="006C6741"/>
    <w:rsid w:val="006C6824"/>
    <w:rsid w:val="006C6AD2"/>
    <w:rsid w:val="006C6D53"/>
    <w:rsid w:val="006C74CC"/>
    <w:rsid w:val="006C7F30"/>
    <w:rsid w:val="006D0102"/>
    <w:rsid w:val="006D0832"/>
    <w:rsid w:val="006D0A1A"/>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4F64"/>
    <w:rsid w:val="006E5835"/>
    <w:rsid w:val="006E6391"/>
    <w:rsid w:val="006E730E"/>
    <w:rsid w:val="006E7414"/>
    <w:rsid w:val="006E755E"/>
    <w:rsid w:val="006E7FA3"/>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4F4"/>
    <w:rsid w:val="00703959"/>
    <w:rsid w:val="00703B1D"/>
    <w:rsid w:val="00706383"/>
    <w:rsid w:val="00706BEC"/>
    <w:rsid w:val="00706D10"/>
    <w:rsid w:val="007073E6"/>
    <w:rsid w:val="00707F08"/>
    <w:rsid w:val="007104AB"/>
    <w:rsid w:val="00710AEE"/>
    <w:rsid w:val="00711004"/>
    <w:rsid w:val="00711294"/>
    <w:rsid w:val="007124A3"/>
    <w:rsid w:val="00712E45"/>
    <w:rsid w:val="0071370B"/>
    <w:rsid w:val="00713A03"/>
    <w:rsid w:val="00714232"/>
    <w:rsid w:val="00715AE7"/>
    <w:rsid w:val="00715E7D"/>
    <w:rsid w:val="0071694C"/>
    <w:rsid w:val="0071757C"/>
    <w:rsid w:val="007177B9"/>
    <w:rsid w:val="00717A37"/>
    <w:rsid w:val="0072048B"/>
    <w:rsid w:val="007222B8"/>
    <w:rsid w:val="00722799"/>
    <w:rsid w:val="00723BB5"/>
    <w:rsid w:val="007241F0"/>
    <w:rsid w:val="0072438A"/>
    <w:rsid w:val="007248FD"/>
    <w:rsid w:val="00724B85"/>
    <w:rsid w:val="00724CDD"/>
    <w:rsid w:val="00725FD2"/>
    <w:rsid w:val="007261E5"/>
    <w:rsid w:val="007265CF"/>
    <w:rsid w:val="00727DE9"/>
    <w:rsid w:val="00727F52"/>
    <w:rsid w:val="0073132C"/>
    <w:rsid w:val="0073153E"/>
    <w:rsid w:val="0073177A"/>
    <w:rsid w:val="00732F9B"/>
    <w:rsid w:val="00732FEA"/>
    <w:rsid w:val="00733967"/>
    <w:rsid w:val="00733BED"/>
    <w:rsid w:val="00733F6A"/>
    <w:rsid w:val="00733FEA"/>
    <w:rsid w:val="00734BB7"/>
    <w:rsid w:val="0073540B"/>
    <w:rsid w:val="00735AE1"/>
    <w:rsid w:val="00735FCF"/>
    <w:rsid w:val="007361BB"/>
    <w:rsid w:val="0073621B"/>
    <w:rsid w:val="00736310"/>
    <w:rsid w:val="0073774B"/>
    <w:rsid w:val="00740828"/>
    <w:rsid w:val="007408CA"/>
    <w:rsid w:val="0074172C"/>
    <w:rsid w:val="00741DA3"/>
    <w:rsid w:val="007436FC"/>
    <w:rsid w:val="00743E8B"/>
    <w:rsid w:val="007440BE"/>
    <w:rsid w:val="007460DE"/>
    <w:rsid w:val="00746463"/>
    <w:rsid w:val="00746537"/>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D"/>
    <w:rsid w:val="00754216"/>
    <w:rsid w:val="007547E5"/>
    <w:rsid w:val="007550DD"/>
    <w:rsid w:val="007553AF"/>
    <w:rsid w:val="007563E7"/>
    <w:rsid w:val="00756E73"/>
    <w:rsid w:val="00760E9C"/>
    <w:rsid w:val="00761B87"/>
    <w:rsid w:val="00761C8A"/>
    <w:rsid w:val="00762EF4"/>
    <w:rsid w:val="007638F6"/>
    <w:rsid w:val="007639B2"/>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1758"/>
    <w:rsid w:val="007722E6"/>
    <w:rsid w:val="00773507"/>
    <w:rsid w:val="007735F1"/>
    <w:rsid w:val="0077372C"/>
    <w:rsid w:val="00773C03"/>
    <w:rsid w:val="0077407E"/>
    <w:rsid w:val="00774315"/>
    <w:rsid w:val="00774695"/>
    <w:rsid w:val="00775311"/>
    <w:rsid w:val="00775443"/>
    <w:rsid w:val="00775C92"/>
    <w:rsid w:val="00775E1F"/>
    <w:rsid w:val="00776272"/>
    <w:rsid w:val="007765C9"/>
    <w:rsid w:val="0077661C"/>
    <w:rsid w:val="0077684A"/>
    <w:rsid w:val="00777FB2"/>
    <w:rsid w:val="007804D1"/>
    <w:rsid w:val="0078063A"/>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87236"/>
    <w:rsid w:val="00790A2B"/>
    <w:rsid w:val="00791716"/>
    <w:rsid w:val="00791AC4"/>
    <w:rsid w:val="00791EBF"/>
    <w:rsid w:val="0079253C"/>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C99"/>
    <w:rsid w:val="007A46A9"/>
    <w:rsid w:val="007A5456"/>
    <w:rsid w:val="007A71B2"/>
    <w:rsid w:val="007A72E4"/>
    <w:rsid w:val="007A79FE"/>
    <w:rsid w:val="007B07D1"/>
    <w:rsid w:val="007B0FA8"/>
    <w:rsid w:val="007B136F"/>
    <w:rsid w:val="007B1490"/>
    <w:rsid w:val="007B16C5"/>
    <w:rsid w:val="007B178C"/>
    <w:rsid w:val="007B2A0A"/>
    <w:rsid w:val="007B2ACB"/>
    <w:rsid w:val="007B43C3"/>
    <w:rsid w:val="007B4B89"/>
    <w:rsid w:val="007B4D7E"/>
    <w:rsid w:val="007B4DEE"/>
    <w:rsid w:val="007B5616"/>
    <w:rsid w:val="007B644D"/>
    <w:rsid w:val="007B6AAD"/>
    <w:rsid w:val="007B711E"/>
    <w:rsid w:val="007B7306"/>
    <w:rsid w:val="007B761E"/>
    <w:rsid w:val="007B7911"/>
    <w:rsid w:val="007C0721"/>
    <w:rsid w:val="007C1AD0"/>
    <w:rsid w:val="007C1D64"/>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6EA"/>
    <w:rsid w:val="007C6C23"/>
    <w:rsid w:val="007C6F5F"/>
    <w:rsid w:val="007C7150"/>
    <w:rsid w:val="007C7B3C"/>
    <w:rsid w:val="007D0A26"/>
    <w:rsid w:val="007D14B4"/>
    <w:rsid w:val="007D14CA"/>
    <w:rsid w:val="007D19BF"/>
    <w:rsid w:val="007D1A8D"/>
    <w:rsid w:val="007D2A6B"/>
    <w:rsid w:val="007D43E5"/>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E7498"/>
    <w:rsid w:val="007F051B"/>
    <w:rsid w:val="007F0F59"/>
    <w:rsid w:val="007F1305"/>
    <w:rsid w:val="007F1348"/>
    <w:rsid w:val="007F20B6"/>
    <w:rsid w:val="007F219F"/>
    <w:rsid w:val="007F29AB"/>
    <w:rsid w:val="007F2B1D"/>
    <w:rsid w:val="007F2DAA"/>
    <w:rsid w:val="007F2DAC"/>
    <w:rsid w:val="007F3994"/>
    <w:rsid w:val="007F49CD"/>
    <w:rsid w:val="007F4B83"/>
    <w:rsid w:val="007F5822"/>
    <w:rsid w:val="007F63F5"/>
    <w:rsid w:val="007F6D58"/>
    <w:rsid w:val="007F7CD1"/>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5277"/>
    <w:rsid w:val="00806AE6"/>
    <w:rsid w:val="0080754F"/>
    <w:rsid w:val="00807E57"/>
    <w:rsid w:val="008101C7"/>
    <w:rsid w:val="008102DB"/>
    <w:rsid w:val="00810942"/>
    <w:rsid w:val="00810AB1"/>
    <w:rsid w:val="00810B83"/>
    <w:rsid w:val="00811139"/>
    <w:rsid w:val="00811EE2"/>
    <w:rsid w:val="008121DC"/>
    <w:rsid w:val="0081258C"/>
    <w:rsid w:val="00812AA8"/>
    <w:rsid w:val="00812B56"/>
    <w:rsid w:val="00812DE5"/>
    <w:rsid w:val="00813292"/>
    <w:rsid w:val="008148D7"/>
    <w:rsid w:val="00814B3E"/>
    <w:rsid w:val="008157DD"/>
    <w:rsid w:val="00815FAC"/>
    <w:rsid w:val="0081675D"/>
    <w:rsid w:val="008168E2"/>
    <w:rsid w:val="00816F3E"/>
    <w:rsid w:val="00817738"/>
    <w:rsid w:val="00820282"/>
    <w:rsid w:val="00820881"/>
    <w:rsid w:val="00820B67"/>
    <w:rsid w:val="00820ED7"/>
    <w:rsid w:val="00820FBD"/>
    <w:rsid w:val="0082160A"/>
    <w:rsid w:val="00821CFC"/>
    <w:rsid w:val="00822807"/>
    <w:rsid w:val="00822FB4"/>
    <w:rsid w:val="00823099"/>
    <w:rsid w:val="008233E6"/>
    <w:rsid w:val="00823418"/>
    <w:rsid w:val="00823B80"/>
    <w:rsid w:val="0082400D"/>
    <w:rsid w:val="0082438F"/>
    <w:rsid w:val="0082444A"/>
    <w:rsid w:val="00825C4C"/>
    <w:rsid w:val="00825CE0"/>
    <w:rsid w:val="00826425"/>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2ACA"/>
    <w:rsid w:val="00833622"/>
    <w:rsid w:val="00833FF4"/>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77D"/>
    <w:rsid w:val="008518B2"/>
    <w:rsid w:val="00851C51"/>
    <w:rsid w:val="008528C9"/>
    <w:rsid w:val="00852B6A"/>
    <w:rsid w:val="00852FA1"/>
    <w:rsid w:val="00854733"/>
    <w:rsid w:val="00854B41"/>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437"/>
    <w:rsid w:val="00866489"/>
    <w:rsid w:val="00866722"/>
    <w:rsid w:val="008668BD"/>
    <w:rsid w:val="00866959"/>
    <w:rsid w:val="00866DD8"/>
    <w:rsid w:val="00867FA2"/>
    <w:rsid w:val="00870B89"/>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EA"/>
    <w:rsid w:val="008818E6"/>
    <w:rsid w:val="00881C0E"/>
    <w:rsid w:val="00881F4E"/>
    <w:rsid w:val="00882033"/>
    <w:rsid w:val="00882C74"/>
    <w:rsid w:val="00883A15"/>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56A"/>
    <w:rsid w:val="00895DED"/>
    <w:rsid w:val="00895F92"/>
    <w:rsid w:val="0089659E"/>
    <w:rsid w:val="00896B6A"/>
    <w:rsid w:val="00896D65"/>
    <w:rsid w:val="00896DBC"/>
    <w:rsid w:val="00897722"/>
    <w:rsid w:val="008977E2"/>
    <w:rsid w:val="00897A7D"/>
    <w:rsid w:val="008A0049"/>
    <w:rsid w:val="008A07AF"/>
    <w:rsid w:val="008A07B1"/>
    <w:rsid w:val="008A09A2"/>
    <w:rsid w:val="008A12ED"/>
    <w:rsid w:val="008A2AB9"/>
    <w:rsid w:val="008A2F08"/>
    <w:rsid w:val="008A34ED"/>
    <w:rsid w:val="008A3CA9"/>
    <w:rsid w:val="008A66D3"/>
    <w:rsid w:val="008A69DB"/>
    <w:rsid w:val="008A6C39"/>
    <w:rsid w:val="008A7532"/>
    <w:rsid w:val="008A7949"/>
    <w:rsid w:val="008A7960"/>
    <w:rsid w:val="008B0447"/>
    <w:rsid w:val="008B079A"/>
    <w:rsid w:val="008B0DD4"/>
    <w:rsid w:val="008B1A96"/>
    <w:rsid w:val="008B36F2"/>
    <w:rsid w:val="008B3826"/>
    <w:rsid w:val="008B3992"/>
    <w:rsid w:val="008B3AE8"/>
    <w:rsid w:val="008B4792"/>
    <w:rsid w:val="008B4BB6"/>
    <w:rsid w:val="008B60E2"/>
    <w:rsid w:val="008B6361"/>
    <w:rsid w:val="008B6511"/>
    <w:rsid w:val="008B6705"/>
    <w:rsid w:val="008B6BE8"/>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0186"/>
    <w:rsid w:val="008D268A"/>
    <w:rsid w:val="008D2836"/>
    <w:rsid w:val="008D2BA4"/>
    <w:rsid w:val="008D31A5"/>
    <w:rsid w:val="008D3A91"/>
    <w:rsid w:val="008D3B7E"/>
    <w:rsid w:val="008D4185"/>
    <w:rsid w:val="008D5055"/>
    <w:rsid w:val="008D52F8"/>
    <w:rsid w:val="008D5898"/>
    <w:rsid w:val="008D5A13"/>
    <w:rsid w:val="008D6354"/>
    <w:rsid w:val="008D6388"/>
    <w:rsid w:val="008D6414"/>
    <w:rsid w:val="008D6706"/>
    <w:rsid w:val="008D6CD0"/>
    <w:rsid w:val="008D7401"/>
    <w:rsid w:val="008D74B2"/>
    <w:rsid w:val="008D78C3"/>
    <w:rsid w:val="008D7BC6"/>
    <w:rsid w:val="008E008A"/>
    <w:rsid w:val="008E04C2"/>
    <w:rsid w:val="008E0908"/>
    <w:rsid w:val="008E1433"/>
    <w:rsid w:val="008E14A8"/>
    <w:rsid w:val="008E1DA1"/>
    <w:rsid w:val="008E1E36"/>
    <w:rsid w:val="008E233C"/>
    <w:rsid w:val="008E2F13"/>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163"/>
    <w:rsid w:val="008F550D"/>
    <w:rsid w:val="008F5A91"/>
    <w:rsid w:val="008F5ECC"/>
    <w:rsid w:val="008F5FA3"/>
    <w:rsid w:val="008F6C51"/>
    <w:rsid w:val="008F6E31"/>
    <w:rsid w:val="008F7049"/>
    <w:rsid w:val="008F7848"/>
    <w:rsid w:val="008F7B26"/>
    <w:rsid w:val="0090053D"/>
    <w:rsid w:val="00901BCE"/>
    <w:rsid w:val="00902814"/>
    <w:rsid w:val="0090292D"/>
    <w:rsid w:val="00903698"/>
    <w:rsid w:val="00903952"/>
    <w:rsid w:val="00903FBF"/>
    <w:rsid w:val="00904856"/>
    <w:rsid w:val="00904BED"/>
    <w:rsid w:val="00904CCE"/>
    <w:rsid w:val="0090502C"/>
    <w:rsid w:val="00905215"/>
    <w:rsid w:val="009059CA"/>
    <w:rsid w:val="00905F76"/>
    <w:rsid w:val="009064E9"/>
    <w:rsid w:val="00906F18"/>
    <w:rsid w:val="00907EFE"/>
    <w:rsid w:val="009100DC"/>
    <w:rsid w:val="0091017F"/>
    <w:rsid w:val="00910221"/>
    <w:rsid w:val="00910778"/>
    <w:rsid w:val="009108F5"/>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7DD"/>
    <w:rsid w:val="00932CA4"/>
    <w:rsid w:val="009339F5"/>
    <w:rsid w:val="009344E0"/>
    <w:rsid w:val="00934516"/>
    <w:rsid w:val="00935235"/>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C7B"/>
    <w:rsid w:val="00967E1E"/>
    <w:rsid w:val="00970119"/>
    <w:rsid w:val="00970974"/>
    <w:rsid w:val="00970EE0"/>
    <w:rsid w:val="00971236"/>
    <w:rsid w:val="00971FF1"/>
    <w:rsid w:val="00972AF8"/>
    <w:rsid w:val="00972F4E"/>
    <w:rsid w:val="00973282"/>
    <w:rsid w:val="009735E8"/>
    <w:rsid w:val="00973964"/>
    <w:rsid w:val="00973A0D"/>
    <w:rsid w:val="00973A2E"/>
    <w:rsid w:val="00973FD0"/>
    <w:rsid w:val="00974DC8"/>
    <w:rsid w:val="00975169"/>
    <w:rsid w:val="009758B2"/>
    <w:rsid w:val="00977224"/>
    <w:rsid w:val="00977C49"/>
    <w:rsid w:val="00977DF8"/>
    <w:rsid w:val="00980101"/>
    <w:rsid w:val="0098026E"/>
    <w:rsid w:val="00981BE6"/>
    <w:rsid w:val="00981CF4"/>
    <w:rsid w:val="00981EE3"/>
    <w:rsid w:val="009825ED"/>
    <w:rsid w:val="009834C6"/>
    <w:rsid w:val="00984006"/>
    <w:rsid w:val="00984D14"/>
    <w:rsid w:val="00986622"/>
    <w:rsid w:val="009867D8"/>
    <w:rsid w:val="0098737B"/>
    <w:rsid w:val="0098740B"/>
    <w:rsid w:val="0099078A"/>
    <w:rsid w:val="00990FB9"/>
    <w:rsid w:val="009913BC"/>
    <w:rsid w:val="00991520"/>
    <w:rsid w:val="009917A3"/>
    <w:rsid w:val="00992349"/>
    <w:rsid w:val="00992C0B"/>
    <w:rsid w:val="00993AC7"/>
    <w:rsid w:val="009948ED"/>
    <w:rsid w:val="00994E72"/>
    <w:rsid w:val="009959F9"/>
    <w:rsid w:val="009963CE"/>
    <w:rsid w:val="0099648B"/>
    <w:rsid w:val="0099689C"/>
    <w:rsid w:val="009969C6"/>
    <w:rsid w:val="00996BB1"/>
    <w:rsid w:val="00997D49"/>
    <w:rsid w:val="009A078D"/>
    <w:rsid w:val="009A192E"/>
    <w:rsid w:val="009A1F24"/>
    <w:rsid w:val="009A265F"/>
    <w:rsid w:val="009A321B"/>
    <w:rsid w:val="009A3251"/>
    <w:rsid w:val="009A4979"/>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172A"/>
    <w:rsid w:val="009B212E"/>
    <w:rsid w:val="009B375D"/>
    <w:rsid w:val="009B3DC1"/>
    <w:rsid w:val="009B4722"/>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954"/>
    <w:rsid w:val="009E4A95"/>
    <w:rsid w:val="009E4B21"/>
    <w:rsid w:val="009E4D95"/>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2B5D"/>
    <w:rsid w:val="009F4568"/>
    <w:rsid w:val="009F56CF"/>
    <w:rsid w:val="009F5FAA"/>
    <w:rsid w:val="009F675C"/>
    <w:rsid w:val="009F6849"/>
    <w:rsid w:val="009F69C8"/>
    <w:rsid w:val="009F72C1"/>
    <w:rsid w:val="009F7955"/>
    <w:rsid w:val="009F7F5D"/>
    <w:rsid w:val="009F7F88"/>
    <w:rsid w:val="00A003CD"/>
    <w:rsid w:val="00A00548"/>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1032F"/>
    <w:rsid w:val="00A1113F"/>
    <w:rsid w:val="00A113DA"/>
    <w:rsid w:val="00A11664"/>
    <w:rsid w:val="00A11DE7"/>
    <w:rsid w:val="00A12E10"/>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094"/>
    <w:rsid w:val="00A3132F"/>
    <w:rsid w:val="00A31C59"/>
    <w:rsid w:val="00A32B1A"/>
    <w:rsid w:val="00A32E4D"/>
    <w:rsid w:val="00A32F5C"/>
    <w:rsid w:val="00A337BA"/>
    <w:rsid w:val="00A343A2"/>
    <w:rsid w:val="00A346D5"/>
    <w:rsid w:val="00A3483D"/>
    <w:rsid w:val="00A34B33"/>
    <w:rsid w:val="00A35C81"/>
    <w:rsid w:val="00A35E4F"/>
    <w:rsid w:val="00A36FB1"/>
    <w:rsid w:val="00A3734F"/>
    <w:rsid w:val="00A37638"/>
    <w:rsid w:val="00A40A85"/>
    <w:rsid w:val="00A40F75"/>
    <w:rsid w:val="00A426B4"/>
    <w:rsid w:val="00A42B57"/>
    <w:rsid w:val="00A434FD"/>
    <w:rsid w:val="00A4359B"/>
    <w:rsid w:val="00A43DEC"/>
    <w:rsid w:val="00A4406F"/>
    <w:rsid w:val="00A444C7"/>
    <w:rsid w:val="00A4498E"/>
    <w:rsid w:val="00A4502F"/>
    <w:rsid w:val="00A45EAF"/>
    <w:rsid w:val="00A46072"/>
    <w:rsid w:val="00A471EF"/>
    <w:rsid w:val="00A475EB"/>
    <w:rsid w:val="00A477CE"/>
    <w:rsid w:val="00A503E3"/>
    <w:rsid w:val="00A50A26"/>
    <w:rsid w:val="00A51253"/>
    <w:rsid w:val="00A51A62"/>
    <w:rsid w:val="00A52E91"/>
    <w:rsid w:val="00A53348"/>
    <w:rsid w:val="00A53558"/>
    <w:rsid w:val="00A53BF8"/>
    <w:rsid w:val="00A53D83"/>
    <w:rsid w:val="00A54841"/>
    <w:rsid w:val="00A55981"/>
    <w:rsid w:val="00A56DEB"/>
    <w:rsid w:val="00A57085"/>
    <w:rsid w:val="00A57270"/>
    <w:rsid w:val="00A572AA"/>
    <w:rsid w:val="00A5779E"/>
    <w:rsid w:val="00A57842"/>
    <w:rsid w:val="00A6100B"/>
    <w:rsid w:val="00A611DF"/>
    <w:rsid w:val="00A61259"/>
    <w:rsid w:val="00A61734"/>
    <w:rsid w:val="00A61819"/>
    <w:rsid w:val="00A61B3B"/>
    <w:rsid w:val="00A61DB3"/>
    <w:rsid w:val="00A61E07"/>
    <w:rsid w:val="00A628DC"/>
    <w:rsid w:val="00A63526"/>
    <w:rsid w:val="00A6462D"/>
    <w:rsid w:val="00A64D34"/>
    <w:rsid w:val="00A65084"/>
    <w:rsid w:val="00A6519D"/>
    <w:rsid w:val="00A65256"/>
    <w:rsid w:val="00A653F7"/>
    <w:rsid w:val="00A6603F"/>
    <w:rsid w:val="00A660D9"/>
    <w:rsid w:val="00A6616F"/>
    <w:rsid w:val="00A66809"/>
    <w:rsid w:val="00A66946"/>
    <w:rsid w:val="00A66978"/>
    <w:rsid w:val="00A66DFA"/>
    <w:rsid w:val="00A66E82"/>
    <w:rsid w:val="00A714F3"/>
    <w:rsid w:val="00A7349F"/>
    <w:rsid w:val="00A73F93"/>
    <w:rsid w:val="00A74400"/>
    <w:rsid w:val="00A74784"/>
    <w:rsid w:val="00A75192"/>
    <w:rsid w:val="00A755DF"/>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D53"/>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71B"/>
    <w:rsid w:val="00AB30E8"/>
    <w:rsid w:val="00AB6458"/>
    <w:rsid w:val="00AB6C06"/>
    <w:rsid w:val="00AB7483"/>
    <w:rsid w:val="00AB7B3A"/>
    <w:rsid w:val="00AB7F7A"/>
    <w:rsid w:val="00AC05C6"/>
    <w:rsid w:val="00AC066D"/>
    <w:rsid w:val="00AC07BB"/>
    <w:rsid w:val="00AC1117"/>
    <w:rsid w:val="00AC13FF"/>
    <w:rsid w:val="00AC1BC5"/>
    <w:rsid w:val="00AC210D"/>
    <w:rsid w:val="00AC2AE3"/>
    <w:rsid w:val="00AC2D99"/>
    <w:rsid w:val="00AC3ADE"/>
    <w:rsid w:val="00AC3B3C"/>
    <w:rsid w:val="00AC3D5B"/>
    <w:rsid w:val="00AC5194"/>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E0552"/>
    <w:rsid w:val="00AE065B"/>
    <w:rsid w:val="00AE0A37"/>
    <w:rsid w:val="00AE2A82"/>
    <w:rsid w:val="00AE30AD"/>
    <w:rsid w:val="00AE3306"/>
    <w:rsid w:val="00AE3379"/>
    <w:rsid w:val="00AE366C"/>
    <w:rsid w:val="00AE3C31"/>
    <w:rsid w:val="00AE44E2"/>
    <w:rsid w:val="00AE4612"/>
    <w:rsid w:val="00AE4BC5"/>
    <w:rsid w:val="00AE5068"/>
    <w:rsid w:val="00AE5150"/>
    <w:rsid w:val="00AE5B3F"/>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6366"/>
    <w:rsid w:val="00AF70C9"/>
    <w:rsid w:val="00AF7D14"/>
    <w:rsid w:val="00B001C1"/>
    <w:rsid w:val="00B013DC"/>
    <w:rsid w:val="00B02020"/>
    <w:rsid w:val="00B02087"/>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314"/>
    <w:rsid w:val="00B31852"/>
    <w:rsid w:val="00B31911"/>
    <w:rsid w:val="00B31ACC"/>
    <w:rsid w:val="00B324AE"/>
    <w:rsid w:val="00B3339F"/>
    <w:rsid w:val="00B33B1D"/>
    <w:rsid w:val="00B3461D"/>
    <w:rsid w:val="00B35666"/>
    <w:rsid w:val="00B35E88"/>
    <w:rsid w:val="00B36BCA"/>
    <w:rsid w:val="00B3706A"/>
    <w:rsid w:val="00B37D28"/>
    <w:rsid w:val="00B401C7"/>
    <w:rsid w:val="00B4190C"/>
    <w:rsid w:val="00B41E0E"/>
    <w:rsid w:val="00B42023"/>
    <w:rsid w:val="00B4251D"/>
    <w:rsid w:val="00B426AB"/>
    <w:rsid w:val="00B457F4"/>
    <w:rsid w:val="00B45CC4"/>
    <w:rsid w:val="00B46841"/>
    <w:rsid w:val="00B46DC4"/>
    <w:rsid w:val="00B47695"/>
    <w:rsid w:val="00B50190"/>
    <w:rsid w:val="00B5035A"/>
    <w:rsid w:val="00B508D8"/>
    <w:rsid w:val="00B5096C"/>
    <w:rsid w:val="00B51256"/>
    <w:rsid w:val="00B5136D"/>
    <w:rsid w:val="00B52957"/>
    <w:rsid w:val="00B533C1"/>
    <w:rsid w:val="00B54854"/>
    <w:rsid w:val="00B555BD"/>
    <w:rsid w:val="00B55DDE"/>
    <w:rsid w:val="00B57B2A"/>
    <w:rsid w:val="00B57EFC"/>
    <w:rsid w:val="00B604E1"/>
    <w:rsid w:val="00B60594"/>
    <w:rsid w:val="00B61996"/>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AE6"/>
    <w:rsid w:val="00B8029B"/>
    <w:rsid w:val="00B8040F"/>
    <w:rsid w:val="00B807B1"/>
    <w:rsid w:val="00B81863"/>
    <w:rsid w:val="00B82008"/>
    <w:rsid w:val="00B82262"/>
    <w:rsid w:val="00B8239A"/>
    <w:rsid w:val="00B825E5"/>
    <w:rsid w:val="00B828B0"/>
    <w:rsid w:val="00B82CFC"/>
    <w:rsid w:val="00B83074"/>
    <w:rsid w:val="00B836B2"/>
    <w:rsid w:val="00B83730"/>
    <w:rsid w:val="00B837C8"/>
    <w:rsid w:val="00B83A1C"/>
    <w:rsid w:val="00B83EBB"/>
    <w:rsid w:val="00B84409"/>
    <w:rsid w:val="00B865F0"/>
    <w:rsid w:val="00B8678D"/>
    <w:rsid w:val="00B86AE6"/>
    <w:rsid w:val="00B86E23"/>
    <w:rsid w:val="00B876F2"/>
    <w:rsid w:val="00B8794C"/>
    <w:rsid w:val="00B87C73"/>
    <w:rsid w:val="00B903CF"/>
    <w:rsid w:val="00B9163A"/>
    <w:rsid w:val="00B916A9"/>
    <w:rsid w:val="00B92593"/>
    <w:rsid w:val="00B92940"/>
    <w:rsid w:val="00B93AC3"/>
    <w:rsid w:val="00B94259"/>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061"/>
    <w:rsid w:val="00BA2488"/>
    <w:rsid w:val="00BA25F6"/>
    <w:rsid w:val="00BA30E9"/>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26A"/>
    <w:rsid w:val="00BC536C"/>
    <w:rsid w:val="00BC7238"/>
    <w:rsid w:val="00BD01A0"/>
    <w:rsid w:val="00BD085D"/>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4668"/>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0E6A"/>
    <w:rsid w:val="00C11AC7"/>
    <w:rsid w:val="00C11BB0"/>
    <w:rsid w:val="00C12B7F"/>
    <w:rsid w:val="00C12DE8"/>
    <w:rsid w:val="00C12E78"/>
    <w:rsid w:val="00C13124"/>
    <w:rsid w:val="00C146A1"/>
    <w:rsid w:val="00C15848"/>
    <w:rsid w:val="00C15A3E"/>
    <w:rsid w:val="00C160B3"/>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779"/>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DD4"/>
    <w:rsid w:val="00C4004A"/>
    <w:rsid w:val="00C4128E"/>
    <w:rsid w:val="00C416AF"/>
    <w:rsid w:val="00C41943"/>
    <w:rsid w:val="00C41A22"/>
    <w:rsid w:val="00C41B71"/>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60717"/>
    <w:rsid w:val="00C6102B"/>
    <w:rsid w:val="00C610B4"/>
    <w:rsid w:val="00C611D4"/>
    <w:rsid w:val="00C6197D"/>
    <w:rsid w:val="00C61CE2"/>
    <w:rsid w:val="00C61CFB"/>
    <w:rsid w:val="00C61E99"/>
    <w:rsid w:val="00C62273"/>
    <w:rsid w:val="00C627AB"/>
    <w:rsid w:val="00C62B57"/>
    <w:rsid w:val="00C62CFD"/>
    <w:rsid w:val="00C63081"/>
    <w:rsid w:val="00C63183"/>
    <w:rsid w:val="00C63662"/>
    <w:rsid w:val="00C63751"/>
    <w:rsid w:val="00C64924"/>
    <w:rsid w:val="00C64E43"/>
    <w:rsid w:val="00C64EEB"/>
    <w:rsid w:val="00C6525E"/>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5F18"/>
    <w:rsid w:val="00C75F8E"/>
    <w:rsid w:val="00C7616C"/>
    <w:rsid w:val="00C76841"/>
    <w:rsid w:val="00C76F58"/>
    <w:rsid w:val="00C77830"/>
    <w:rsid w:val="00C77DE5"/>
    <w:rsid w:val="00C80F57"/>
    <w:rsid w:val="00C82218"/>
    <w:rsid w:val="00C8298E"/>
    <w:rsid w:val="00C82FCD"/>
    <w:rsid w:val="00C8324A"/>
    <w:rsid w:val="00C83A47"/>
    <w:rsid w:val="00C83D10"/>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991"/>
    <w:rsid w:val="00C96EF7"/>
    <w:rsid w:val="00C9725F"/>
    <w:rsid w:val="00C975B5"/>
    <w:rsid w:val="00C97661"/>
    <w:rsid w:val="00C978CC"/>
    <w:rsid w:val="00C97DBE"/>
    <w:rsid w:val="00CA05D4"/>
    <w:rsid w:val="00CA0621"/>
    <w:rsid w:val="00CA14AF"/>
    <w:rsid w:val="00CA1601"/>
    <w:rsid w:val="00CA16BF"/>
    <w:rsid w:val="00CA1EFC"/>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65DA"/>
    <w:rsid w:val="00CC66D6"/>
    <w:rsid w:val="00CC67C4"/>
    <w:rsid w:val="00CC7FC8"/>
    <w:rsid w:val="00CD0132"/>
    <w:rsid w:val="00CD0CBB"/>
    <w:rsid w:val="00CD1EAB"/>
    <w:rsid w:val="00CD241D"/>
    <w:rsid w:val="00CD3FB2"/>
    <w:rsid w:val="00CD4D00"/>
    <w:rsid w:val="00CD5D4B"/>
    <w:rsid w:val="00CD6111"/>
    <w:rsid w:val="00CD62F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8A"/>
    <w:rsid w:val="00CE3696"/>
    <w:rsid w:val="00CE39E7"/>
    <w:rsid w:val="00CE3A98"/>
    <w:rsid w:val="00CE4267"/>
    <w:rsid w:val="00CE54EC"/>
    <w:rsid w:val="00CE5938"/>
    <w:rsid w:val="00CE5F22"/>
    <w:rsid w:val="00CE7444"/>
    <w:rsid w:val="00CF0657"/>
    <w:rsid w:val="00CF0BDF"/>
    <w:rsid w:val="00CF12C6"/>
    <w:rsid w:val="00CF191B"/>
    <w:rsid w:val="00CF2D8C"/>
    <w:rsid w:val="00CF2DEF"/>
    <w:rsid w:val="00CF2E6C"/>
    <w:rsid w:val="00CF35AA"/>
    <w:rsid w:val="00CF433A"/>
    <w:rsid w:val="00CF4DBB"/>
    <w:rsid w:val="00CF4FF0"/>
    <w:rsid w:val="00CF55FE"/>
    <w:rsid w:val="00CF5CB3"/>
    <w:rsid w:val="00CF63DC"/>
    <w:rsid w:val="00CF65F7"/>
    <w:rsid w:val="00CF66C4"/>
    <w:rsid w:val="00CF6EE8"/>
    <w:rsid w:val="00D004D8"/>
    <w:rsid w:val="00D01381"/>
    <w:rsid w:val="00D013A9"/>
    <w:rsid w:val="00D01E9A"/>
    <w:rsid w:val="00D027E8"/>
    <w:rsid w:val="00D02891"/>
    <w:rsid w:val="00D029CF"/>
    <w:rsid w:val="00D0352C"/>
    <w:rsid w:val="00D03666"/>
    <w:rsid w:val="00D03865"/>
    <w:rsid w:val="00D04216"/>
    <w:rsid w:val="00D043B7"/>
    <w:rsid w:val="00D045EE"/>
    <w:rsid w:val="00D04CDA"/>
    <w:rsid w:val="00D05967"/>
    <w:rsid w:val="00D05A4F"/>
    <w:rsid w:val="00D05AD9"/>
    <w:rsid w:val="00D0614F"/>
    <w:rsid w:val="00D07D2D"/>
    <w:rsid w:val="00D109FC"/>
    <w:rsid w:val="00D1117F"/>
    <w:rsid w:val="00D11897"/>
    <w:rsid w:val="00D119A8"/>
    <w:rsid w:val="00D127A0"/>
    <w:rsid w:val="00D12A1E"/>
    <w:rsid w:val="00D13492"/>
    <w:rsid w:val="00D1618F"/>
    <w:rsid w:val="00D16B5A"/>
    <w:rsid w:val="00D16C3E"/>
    <w:rsid w:val="00D1703C"/>
    <w:rsid w:val="00D17CB3"/>
    <w:rsid w:val="00D17D66"/>
    <w:rsid w:val="00D201B4"/>
    <w:rsid w:val="00D221F3"/>
    <w:rsid w:val="00D226E3"/>
    <w:rsid w:val="00D22980"/>
    <w:rsid w:val="00D22996"/>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61F8"/>
    <w:rsid w:val="00D377AC"/>
    <w:rsid w:val="00D403B1"/>
    <w:rsid w:val="00D40A24"/>
    <w:rsid w:val="00D410C0"/>
    <w:rsid w:val="00D4170E"/>
    <w:rsid w:val="00D41CD8"/>
    <w:rsid w:val="00D422D1"/>
    <w:rsid w:val="00D42629"/>
    <w:rsid w:val="00D428C0"/>
    <w:rsid w:val="00D432DB"/>
    <w:rsid w:val="00D439D7"/>
    <w:rsid w:val="00D44321"/>
    <w:rsid w:val="00D443AC"/>
    <w:rsid w:val="00D44468"/>
    <w:rsid w:val="00D446AE"/>
    <w:rsid w:val="00D44A4C"/>
    <w:rsid w:val="00D4520E"/>
    <w:rsid w:val="00D453CE"/>
    <w:rsid w:val="00D455A6"/>
    <w:rsid w:val="00D45705"/>
    <w:rsid w:val="00D46343"/>
    <w:rsid w:val="00D46AC4"/>
    <w:rsid w:val="00D471A7"/>
    <w:rsid w:val="00D47776"/>
    <w:rsid w:val="00D500E4"/>
    <w:rsid w:val="00D50605"/>
    <w:rsid w:val="00D50733"/>
    <w:rsid w:val="00D50C4D"/>
    <w:rsid w:val="00D51424"/>
    <w:rsid w:val="00D5157A"/>
    <w:rsid w:val="00D52298"/>
    <w:rsid w:val="00D525FD"/>
    <w:rsid w:val="00D52975"/>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2225"/>
    <w:rsid w:val="00D62EB2"/>
    <w:rsid w:val="00D6445F"/>
    <w:rsid w:val="00D64969"/>
    <w:rsid w:val="00D64F87"/>
    <w:rsid w:val="00D64FB6"/>
    <w:rsid w:val="00D66B7A"/>
    <w:rsid w:val="00D66F62"/>
    <w:rsid w:val="00D6719C"/>
    <w:rsid w:val="00D671C0"/>
    <w:rsid w:val="00D70288"/>
    <w:rsid w:val="00D70330"/>
    <w:rsid w:val="00D7033C"/>
    <w:rsid w:val="00D71362"/>
    <w:rsid w:val="00D713BB"/>
    <w:rsid w:val="00D7290F"/>
    <w:rsid w:val="00D732A7"/>
    <w:rsid w:val="00D73883"/>
    <w:rsid w:val="00D7388D"/>
    <w:rsid w:val="00D73C05"/>
    <w:rsid w:val="00D7409B"/>
    <w:rsid w:val="00D7515D"/>
    <w:rsid w:val="00D754E5"/>
    <w:rsid w:val="00D75DD0"/>
    <w:rsid w:val="00D765DA"/>
    <w:rsid w:val="00D76990"/>
    <w:rsid w:val="00D77029"/>
    <w:rsid w:val="00D7761F"/>
    <w:rsid w:val="00D77AA0"/>
    <w:rsid w:val="00D80D8B"/>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472"/>
    <w:rsid w:val="00D93634"/>
    <w:rsid w:val="00D937E2"/>
    <w:rsid w:val="00D94283"/>
    <w:rsid w:val="00D951B5"/>
    <w:rsid w:val="00D9555A"/>
    <w:rsid w:val="00D95848"/>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699B"/>
    <w:rsid w:val="00DA7E1B"/>
    <w:rsid w:val="00DB1298"/>
    <w:rsid w:val="00DB164D"/>
    <w:rsid w:val="00DB3499"/>
    <w:rsid w:val="00DB3BC4"/>
    <w:rsid w:val="00DB3C20"/>
    <w:rsid w:val="00DB479E"/>
    <w:rsid w:val="00DB4E8D"/>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DF6"/>
    <w:rsid w:val="00DC1FB6"/>
    <w:rsid w:val="00DC2D82"/>
    <w:rsid w:val="00DC337B"/>
    <w:rsid w:val="00DC3D73"/>
    <w:rsid w:val="00DC3EB9"/>
    <w:rsid w:val="00DC3FB4"/>
    <w:rsid w:val="00DC45B3"/>
    <w:rsid w:val="00DC600B"/>
    <w:rsid w:val="00DC64AF"/>
    <w:rsid w:val="00DC741B"/>
    <w:rsid w:val="00DC7D39"/>
    <w:rsid w:val="00DD0438"/>
    <w:rsid w:val="00DD1F99"/>
    <w:rsid w:val="00DD24F7"/>
    <w:rsid w:val="00DD2657"/>
    <w:rsid w:val="00DD2FA4"/>
    <w:rsid w:val="00DD30F6"/>
    <w:rsid w:val="00DD428D"/>
    <w:rsid w:val="00DD4CA3"/>
    <w:rsid w:val="00DD4D9A"/>
    <w:rsid w:val="00DD4E7D"/>
    <w:rsid w:val="00DD502A"/>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E6BB8"/>
    <w:rsid w:val="00DE7073"/>
    <w:rsid w:val="00DF03B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93B"/>
    <w:rsid w:val="00DF625E"/>
    <w:rsid w:val="00DF6A78"/>
    <w:rsid w:val="00DF70DA"/>
    <w:rsid w:val="00DF7BF4"/>
    <w:rsid w:val="00DF7C12"/>
    <w:rsid w:val="00DF7CF1"/>
    <w:rsid w:val="00E00BBD"/>
    <w:rsid w:val="00E00DFC"/>
    <w:rsid w:val="00E0115A"/>
    <w:rsid w:val="00E015C7"/>
    <w:rsid w:val="00E02238"/>
    <w:rsid w:val="00E03397"/>
    <w:rsid w:val="00E04F58"/>
    <w:rsid w:val="00E04F69"/>
    <w:rsid w:val="00E05CB5"/>
    <w:rsid w:val="00E06198"/>
    <w:rsid w:val="00E06DCF"/>
    <w:rsid w:val="00E07D19"/>
    <w:rsid w:val="00E10E85"/>
    <w:rsid w:val="00E11979"/>
    <w:rsid w:val="00E124AA"/>
    <w:rsid w:val="00E12D7D"/>
    <w:rsid w:val="00E1344F"/>
    <w:rsid w:val="00E13756"/>
    <w:rsid w:val="00E13ABB"/>
    <w:rsid w:val="00E13C38"/>
    <w:rsid w:val="00E1450F"/>
    <w:rsid w:val="00E1459D"/>
    <w:rsid w:val="00E148DD"/>
    <w:rsid w:val="00E15137"/>
    <w:rsid w:val="00E152A8"/>
    <w:rsid w:val="00E1549B"/>
    <w:rsid w:val="00E16555"/>
    <w:rsid w:val="00E166BD"/>
    <w:rsid w:val="00E17266"/>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3050D"/>
    <w:rsid w:val="00E30ABC"/>
    <w:rsid w:val="00E31753"/>
    <w:rsid w:val="00E33E68"/>
    <w:rsid w:val="00E34833"/>
    <w:rsid w:val="00E350F4"/>
    <w:rsid w:val="00E3537F"/>
    <w:rsid w:val="00E35638"/>
    <w:rsid w:val="00E357AA"/>
    <w:rsid w:val="00E35910"/>
    <w:rsid w:val="00E36448"/>
    <w:rsid w:val="00E37313"/>
    <w:rsid w:val="00E37DE2"/>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49E"/>
    <w:rsid w:val="00E57509"/>
    <w:rsid w:val="00E61C61"/>
    <w:rsid w:val="00E622B0"/>
    <w:rsid w:val="00E62452"/>
    <w:rsid w:val="00E6277A"/>
    <w:rsid w:val="00E62D00"/>
    <w:rsid w:val="00E638E2"/>
    <w:rsid w:val="00E6433B"/>
    <w:rsid w:val="00E647F2"/>
    <w:rsid w:val="00E658CA"/>
    <w:rsid w:val="00E65A6E"/>
    <w:rsid w:val="00E65EA4"/>
    <w:rsid w:val="00E66DE7"/>
    <w:rsid w:val="00E67E4D"/>
    <w:rsid w:val="00E70432"/>
    <w:rsid w:val="00E7109B"/>
    <w:rsid w:val="00E711FE"/>
    <w:rsid w:val="00E7132F"/>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4F9"/>
    <w:rsid w:val="00E875BE"/>
    <w:rsid w:val="00E8769E"/>
    <w:rsid w:val="00E87775"/>
    <w:rsid w:val="00E87AD5"/>
    <w:rsid w:val="00E9019E"/>
    <w:rsid w:val="00E904AC"/>
    <w:rsid w:val="00E90D6E"/>
    <w:rsid w:val="00E910D0"/>
    <w:rsid w:val="00E91841"/>
    <w:rsid w:val="00E9191C"/>
    <w:rsid w:val="00E919B7"/>
    <w:rsid w:val="00E92012"/>
    <w:rsid w:val="00E92C1F"/>
    <w:rsid w:val="00E9452D"/>
    <w:rsid w:val="00E94737"/>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229D"/>
    <w:rsid w:val="00EA2BF3"/>
    <w:rsid w:val="00EA45E1"/>
    <w:rsid w:val="00EA498F"/>
    <w:rsid w:val="00EA4BA2"/>
    <w:rsid w:val="00EA4FEF"/>
    <w:rsid w:val="00EA5A62"/>
    <w:rsid w:val="00EA5AA3"/>
    <w:rsid w:val="00EA6EE8"/>
    <w:rsid w:val="00EB0413"/>
    <w:rsid w:val="00EB0743"/>
    <w:rsid w:val="00EB0F3A"/>
    <w:rsid w:val="00EB0F78"/>
    <w:rsid w:val="00EB1285"/>
    <w:rsid w:val="00EB1F46"/>
    <w:rsid w:val="00EB2119"/>
    <w:rsid w:val="00EB21EC"/>
    <w:rsid w:val="00EB22FF"/>
    <w:rsid w:val="00EB2B57"/>
    <w:rsid w:val="00EB30E1"/>
    <w:rsid w:val="00EB36DE"/>
    <w:rsid w:val="00EB3890"/>
    <w:rsid w:val="00EB4265"/>
    <w:rsid w:val="00EB49D5"/>
    <w:rsid w:val="00EB4A5A"/>
    <w:rsid w:val="00EB69D4"/>
    <w:rsid w:val="00EC03CA"/>
    <w:rsid w:val="00EC0651"/>
    <w:rsid w:val="00EC1D91"/>
    <w:rsid w:val="00EC31F8"/>
    <w:rsid w:val="00EC32F7"/>
    <w:rsid w:val="00EC4B3B"/>
    <w:rsid w:val="00EC60BE"/>
    <w:rsid w:val="00EC620E"/>
    <w:rsid w:val="00EC6FA9"/>
    <w:rsid w:val="00EC72F3"/>
    <w:rsid w:val="00ED0271"/>
    <w:rsid w:val="00ED062F"/>
    <w:rsid w:val="00ED1380"/>
    <w:rsid w:val="00ED1A04"/>
    <w:rsid w:val="00ED33B4"/>
    <w:rsid w:val="00ED3FCB"/>
    <w:rsid w:val="00ED43B2"/>
    <w:rsid w:val="00ED49BF"/>
    <w:rsid w:val="00ED5218"/>
    <w:rsid w:val="00ED59B2"/>
    <w:rsid w:val="00ED5F03"/>
    <w:rsid w:val="00ED6400"/>
    <w:rsid w:val="00ED66E3"/>
    <w:rsid w:val="00ED6A22"/>
    <w:rsid w:val="00EE15BC"/>
    <w:rsid w:val="00EE1675"/>
    <w:rsid w:val="00EE1F7B"/>
    <w:rsid w:val="00EE2339"/>
    <w:rsid w:val="00EE2720"/>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E46"/>
    <w:rsid w:val="00EF00F1"/>
    <w:rsid w:val="00EF017B"/>
    <w:rsid w:val="00EF2114"/>
    <w:rsid w:val="00EF2BFF"/>
    <w:rsid w:val="00EF3D97"/>
    <w:rsid w:val="00EF4426"/>
    <w:rsid w:val="00EF4A86"/>
    <w:rsid w:val="00EF513E"/>
    <w:rsid w:val="00EF57B8"/>
    <w:rsid w:val="00EF654E"/>
    <w:rsid w:val="00EF659F"/>
    <w:rsid w:val="00EF7A7B"/>
    <w:rsid w:val="00EF7D47"/>
    <w:rsid w:val="00EF7FFE"/>
    <w:rsid w:val="00F0032C"/>
    <w:rsid w:val="00F005F0"/>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0F23"/>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1F10"/>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9DA"/>
    <w:rsid w:val="00F43156"/>
    <w:rsid w:val="00F43C6F"/>
    <w:rsid w:val="00F4465C"/>
    <w:rsid w:val="00F462F5"/>
    <w:rsid w:val="00F4657B"/>
    <w:rsid w:val="00F46939"/>
    <w:rsid w:val="00F471E7"/>
    <w:rsid w:val="00F47840"/>
    <w:rsid w:val="00F47B4C"/>
    <w:rsid w:val="00F47E19"/>
    <w:rsid w:val="00F47EE3"/>
    <w:rsid w:val="00F50D45"/>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B8"/>
    <w:rsid w:val="00F6332B"/>
    <w:rsid w:val="00F64B78"/>
    <w:rsid w:val="00F64C72"/>
    <w:rsid w:val="00F64FDC"/>
    <w:rsid w:val="00F65549"/>
    <w:rsid w:val="00F656B3"/>
    <w:rsid w:val="00F65CBD"/>
    <w:rsid w:val="00F6697C"/>
    <w:rsid w:val="00F67084"/>
    <w:rsid w:val="00F67B3D"/>
    <w:rsid w:val="00F67B61"/>
    <w:rsid w:val="00F70C69"/>
    <w:rsid w:val="00F71719"/>
    <w:rsid w:val="00F7246B"/>
    <w:rsid w:val="00F727BB"/>
    <w:rsid w:val="00F72B47"/>
    <w:rsid w:val="00F72CF0"/>
    <w:rsid w:val="00F73336"/>
    <w:rsid w:val="00F737A9"/>
    <w:rsid w:val="00F74409"/>
    <w:rsid w:val="00F74E16"/>
    <w:rsid w:val="00F761D0"/>
    <w:rsid w:val="00F766EB"/>
    <w:rsid w:val="00F774E7"/>
    <w:rsid w:val="00F77875"/>
    <w:rsid w:val="00F8130F"/>
    <w:rsid w:val="00F815CC"/>
    <w:rsid w:val="00F816A8"/>
    <w:rsid w:val="00F81966"/>
    <w:rsid w:val="00F81DFE"/>
    <w:rsid w:val="00F8338A"/>
    <w:rsid w:val="00F834C2"/>
    <w:rsid w:val="00F8350B"/>
    <w:rsid w:val="00F85027"/>
    <w:rsid w:val="00F852DA"/>
    <w:rsid w:val="00F8533F"/>
    <w:rsid w:val="00F859FD"/>
    <w:rsid w:val="00F85CE2"/>
    <w:rsid w:val="00F85F4A"/>
    <w:rsid w:val="00F904FA"/>
    <w:rsid w:val="00F91560"/>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359B"/>
    <w:rsid w:val="00FA3B2D"/>
    <w:rsid w:val="00FA4074"/>
    <w:rsid w:val="00FA446C"/>
    <w:rsid w:val="00FA5546"/>
    <w:rsid w:val="00FA580D"/>
    <w:rsid w:val="00FA6E70"/>
    <w:rsid w:val="00FA7695"/>
    <w:rsid w:val="00FA7E9F"/>
    <w:rsid w:val="00FB05E7"/>
    <w:rsid w:val="00FB0E1B"/>
    <w:rsid w:val="00FB12B0"/>
    <w:rsid w:val="00FB198E"/>
    <w:rsid w:val="00FB1AED"/>
    <w:rsid w:val="00FB2D26"/>
    <w:rsid w:val="00FB3FD3"/>
    <w:rsid w:val="00FB473C"/>
    <w:rsid w:val="00FB48BC"/>
    <w:rsid w:val="00FB4ECE"/>
    <w:rsid w:val="00FB5686"/>
    <w:rsid w:val="00FB63B7"/>
    <w:rsid w:val="00FB6AA8"/>
    <w:rsid w:val="00FB7EA4"/>
    <w:rsid w:val="00FC0B74"/>
    <w:rsid w:val="00FC2DB5"/>
    <w:rsid w:val="00FC30EE"/>
    <w:rsid w:val="00FC3DD8"/>
    <w:rsid w:val="00FC3EFA"/>
    <w:rsid w:val="00FC3FF6"/>
    <w:rsid w:val="00FC4D60"/>
    <w:rsid w:val="00FC513A"/>
    <w:rsid w:val="00FC587E"/>
    <w:rsid w:val="00FC665A"/>
    <w:rsid w:val="00FC7A34"/>
    <w:rsid w:val="00FC7E60"/>
    <w:rsid w:val="00FD074B"/>
    <w:rsid w:val="00FD0C83"/>
    <w:rsid w:val="00FD1426"/>
    <w:rsid w:val="00FD3632"/>
    <w:rsid w:val="00FD3C28"/>
    <w:rsid w:val="00FD437E"/>
    <w:rsid w:val="00FD4723"/>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23DE"/>
    <w:rsid w:val="00FE2562"/>
    <w:rsid w:val="00FE293C"/>
    <w:rsid w:val="00FE3229"/>
    <w:rsid w:val="00FE36A7"/>
    <w:rsid w:val="00FE3F4A"/>
    <w:rsid w:val="00FE4373"/>
    <w:rsid w:val="00FE462C"/>
    <w:rsid w:val="00FE4E36"/>
    <w:rsid w:val="00FE583E"/>
    <w:rsid w:val="00FE58EA"/>
    <w:rsid w:val="00FE5D56"/>
    <w:rsid w:val="00FE62FA"/>
    <w:rsid w:val="00FE6653"/>
    <w:rsid w:val="00FE749B"/>
    <w:rsid w:val="00FE7669"/>
    <w:rsid w:val="00FE7712"/>
    <w:rsid w:val="00FE7906"/>
    <w:rsid w:val="00FE7C7C"/>
    <w:rsid w:val="00FE7F5E"/>
    <w:rsid w:val="00FF044E"/>
    <w:rsid w:val="00FF081E"/>
    <w:rsid w:val="00FF101B"/>
    <w:rsid w:val="00FF1999"/>
    <w:rsid w:val="00FF2309"/>
    <w:rsid w:val="00FF24F5"/>
    <w:rsid w:val="00FF2ABA"/>
    <w:rsid w:val="00FF2C76"/>
    <w:rsid w:val="00FF2F2F"/>
    <w:rsid w:val="00FF3B6A"/>
    <w:rsid w:val="00FF44B8"/>
    <w:rsid w:val="00FF4A9B"/>
    <w:rsid w:val="00FF52CD"/>
    <w:rsid w:val="00FF6032"/>
    <w:rsid w:val="00FF604E"/>
    <w:rsid w:val="00FF63E7"/>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al"/>
    <w:rsid w:val="002358B5"/>
    <w:rPr>
      <w:rFonts w:eastAsia="MT Extra"/>
      <w:noProof w:val="0"/>
    </w:rPr>
  </w:style>
  <w:style w:type="paragraph" w:customStyle="1" w:styleId="Odstavec6">
    <w:name w:val="Odstavec_6"/>
    <w:basedOn w:val="Normal"/>
    <w:rsid w:val="00E737A9"/>
    <w:pPr>
      <w:numPr>
        <w:numId w:val="49"/>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58"/>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58"/>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footer" Target="footer2.xml"/><Relationship Id="rId39" Type="http://schemas.openxmlformats.org/officeDocument/2006/relationships/fontTable" Target="fontTable.xml"/><Relationship Id="rId21" Type="http://schemas.openxmlformats.org/officeDocument/2006/relationships/hyperlink" Target="https://www.slov-lex.sk/pravne-predpisy/SK/ZZ/2015/343/"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footer" Target="footer1.xml"/><Relationship Id="rId33" Type="http://schemas.openxmlformats.org/officeDocument/2006/relationships/header" Target="header5.xm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hyperlink" Target="https://www.slov-lex.sk/pravne-predpisy/SK/ZZ/2015/343/202204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eticky-kodex-zaujemcu-uchadzaca-54b.html" TargetMode="External"/><Relationship Id="rId24" Type="http://schemas.openxmlformats.org/officeDocument/2006/relationships/header" Target="header2.xm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hyperlink" Target="https://www.uvo.gov.sk/jednotny-europsky-dokument-pre-verejne-obstaravanie-6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yperlink" Target="https://www.slov-lex.sk/pravne-predpisy/SK/ZZ/2015/343/" TargetMode="External"/><Relationship Id="rId27" Type="http://schemas.openxmlformats.org/officeDocument/2006/relationships/header" Target="header3.xml"/><Relationship Id="rId30" Type="http://schemas.openxmlformats.org/officeDocument/2006/relationships/hyperlink" Target="https://www.slov-lex.sk/pravne-predpisy/SK/ZZ/2015/343/20220401"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32172781F6FD04498FAB919B4D69492" ma:contentTypeVersion="12" ma:contentTypeDescription="Umožňuje vytvoriť nový dokument." ma:contentTypeScope="" ma:versionID="a5c3d58560720c556670bffdbe24f390">
  <xsd:schema xmlns:xsd="http://www.w3.org/2001/XMLSchema" xmlns:xs="http://www.w3.org/2001/XMLSchema" xmlns:p="http://schemas.microsoft.com/office/2006/metadata/properties" xmlns:ns2="5d629229-8636-4312-8f33-21fc32cd9909" xmlns:ns3="8c939fb6-ca71-46a8-9f64-44f8eb6f315b" targetNamespace="http://schemas.microsoft.com/office/2006/metadata/properties" ma:root="true" ma:fieldsID="07a41e0fe74384aa0a438aca9fdcd92d" ns2:_="" ns3:_="">
    <xsd:import namespace="5d629229-8636-4312-8f33-21fc32cd9909"/>
    <xsd:import namespace="8c939fb6-ca71-46a8-9f64-44f8eb6f31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29229-8636-4312-8f33-21fc32cd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939fb6-ca71-46a8-9f64-44f8eb6f315b"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customXml/itemProps3.xml><?xml version="1.0" encoding="utf-8"?>
<ds:datastoreItem xmlns:ds="http://schemas.openxmlformats.org/officeDocument/2006/customXml" ds:itemID="{BB7112D3-2C6B-4F25-95EB-58785537F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29229-8636-4312-8f33-21fc32cd9909"/>
    <ds:schemaRef ds:uri="8c939fb6-ca71-46a8-9f64-44f8eb6f3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24320D-AE3B-4138-84D8-8BFBB87F2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15422</Words>
  <Characters>87911</Characters>
  <Application>Microsoft Office Word</Application>
  <DocSecurity>0</DocSecurity>
  <Lines>732</Lines>
  <Paragraphs>206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103127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Ivančík Karol</cp:lastModifiedBy>
  <cp:revision>2</cp:revision>
  <cp:lastPrinted>2018-08-13T12:30:00Z</cp:lastPrinted>
  <dcterms:created xsi:type="dcterms:W3CDTF">2023-02-20T11:19:00Z</dcterms:created>
  <dcterms:modified xsi:type="dcterms:W3CDTF">2023-02-20T11:19:00Z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0x010100032172781F6FD04498FAB919B4D69492</vt:lpwstr>
  </property>
</Properties>
</file>