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2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  <w:gridCol w:w="6"/>
      </w:tblGrid>
      <w:tr w:rsidR="000C58E7" w:rsidRPr="000C58E7" w:rsidTr="000C58E7">
        <w:trPr>
          <w:trHeight w:val="996"/>
        </w:trPr>
        <w:tc>
          <w:tcPr>
            <w:tcW w:w="9356" w:type="dxa"/>
            <w:vAlign w:val="center"/>
          </w:tcPr>
          <w:tbl>
            <w:tblPr>
              <w:tblW w:w="9356" w:type="dxa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978"/>
              <w:gridCol w:w="8378"/>
            </w:tblGrid>
            <w:tr w:rsidR="000C58E7" w:rsidRPr="000C58E7" w:rsidTr="00E87048">
              <w:trPr>
                <w:trHeight w:val="996"/>
              </w:trPr>
              <w:tc>
                <w:tcPr>
                  <w:tcW w:w="978" w:type="dxa"/>
                  <w:vAlign w:val="center"/>
                </w:tcPr>
                <w:p w:rsidR="000C58E7" w:rsidRPr="000C58E7" w:rsidRDefault="000C58E7" w:rsidP="00E87048">
                  <w:pPr>
                    <w:pStyle w:val="Hlavika"/>
                    <w:jc w:val="left"/>
                    <w:rPr>
                      <w:rFonts w:cs="Arial"/>
                    </w:rPr>
                  </w:pPr>
                  <w:r w:rsidRPr="000C58E7">
                    <w:rPr>
                      <w:rFonts w:cs="Arial"/>
                      <w:b/>
                      <w:noProof/>
                      <w:lang w:eastAsia="sk-SK"/>
                    </w:rPr>
                    <w:drawing>
                      <wp:inline distT="0" distB="0" distL="0" distR="0" wp14:anchorId="03E5230D" wp14:editId="087E6EF6">
                        <wp:extent cx="561975" cy="638175"/>
                        <wp:effectExtent l="0" t="0" r="9525" b="9525"/>
                        <wp:docPr id="2" name="Obrázok 2" descr="malý č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malý č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378" w:type="dxa"/>
                  <w:vAlign w:val="center"/>
                </w:tcPr>
                <w:p w:rsidR="000C58E7" w:rsidRPr="00180A64" w:rsidRDefault="000C58E7" w:rsidP="000C58E7">
                  <w:pPr>
                    <w:pStyle w:val="Bezriadkovania"/>
                    <w:jc w:val="center"/>
                    <w:rPr>
                      <w:rFonts w:cs="Arial"/>
                      <w:b/>
                      <w:sz w:val="28"/>
                      <w:szCs w:val="28"/>
                      <w:lang w:eastAsia="cs-CZ"/>
                    </w:rPr>
                  </w:pPr>
                  <w:r w:rsidRPr="00180A64">
                    <w:rPr>
                      <w:rFonts w:cs="Arial"/>
                      <w:b/>
                      <w:sz w:val="28"/>
                      <w:szCs w:val="28"/>
                      <w:lang w:eastAsia="cs-CZ"/>
                    </w:rPr>
                    <w:t>Mesto Trnava</w:t>
                  </w:r>
                </w:p>
                <w:p w:rsidR="000C58E7" w:rsidRPr="00180A64" w:rsidRDefault="000C58E7" w:rsidP="000C58E7">
                  <w:pPr>
                    <w:pStyle w:val="Bezriadkovania"/>
                    <w:jc w:val="center"/>
                    <w:rPr>
                      <w:rFonts w:cs="Arial"/>
                      <w:b/>
                      <w:sz w:val="24"/>
                      <w:szCs w:val="24"/>
                    </w:rPr>
                  </w:pPr>
                  <w:r w:rsidRPr="00180A64">
                    <w:rPr>
                      <w:rFonts w:cs="Arial"/>
                      <w:b/>
                      <w:sz w:val="24"/>
                      <w:szCs w:val="24"/>
                    </w:rPr>
                    <w:t>Mestský úrad v Trnave</w:t>
                  </w:r>
                </w:p>
                <w:p w:rsidR="000C58E7" w:rsidRPr="00180A64" w:rsidRDefault="000C58E7" w:rsidP="000C58E7">
                  <w:pPr>
                    <w:pStyle w:val="Bezriadkovania"/>
                    <w:jc w:val="center"/>
                    <w:rPr>
                      <w:rFonts w:cs="Arial"/>
                      <w:b/>
                      <w:sz w:val="24"/>
                      <w:szCs w:val="24"/>
                      <w:lang w:eastAsia="cs-CZ"/>
                    </w:rPr>
                  </w:pPr>
                  <w:r w:rsidRPr="00180A64">
                    <w:rPr>
                      <w:rFonts w:cs="Arial"/>
                      <w:b/>
                      <w:sz w:val="24"/>
                      <w:szCs w:val="24"/>
                      <w:lang w:eastAsia="cs-CZ"/>
                    </w:rPr>
                    <w:t>Útvar verejného obstarávania</w:t>
                  </w:r>
                </w:p>
                <w:p w:rsidR="000C58E7" w:rsidRPr="000C58E7" w:rsidRDefault="000C58E7" w:rsidP="000C58E7">
                  <w:pPr>
                    <w:pStyle w:val="Bezriadkovania"/>
                    <w:jc w:val="center"/>
                    <w:rPr>
                      <w:rFonts w:ascii="Arial" w:hAnsi="Arial" w:cs="Arial"/>
                    </w:rPr>
                  </w:pPr>
                  <w:r w:rsidRPr="00180A64">
                    <w:rPr>
                      <w:rFonts w:cs="Arial"/>
                      <w:b/>
                      <w:lang w:eastAsia="cs-CZ"/>
                    </w:rPr>
                    <w:t>Ulica Trhová 3, 917 71  Trnava</w:t>
                  </w:r>
                </w:p>
              </w:tc>
            </w:tr>
          </w:tbl>
          <w:p w:rsidR="000C58E7" w:rsidRPr="000C58E7" w:rsidRDefault="000C58E7" w:rsidP="00E87048">
            <w:pPr>
              <w:pStyle w:val="Hlavika"/>
              <w:jc w:val="left"/>
              <w:rPr>
                <w:rFonts w:cs="Arial"/>
              </w:rPr>
            </w:pPr>
          </w:p>
        </w:tc>
        <w:tc>
          <w:tcPr>
            <w:tcW w:w="6" w:type="dxa"/>
            <w:vAlign w:val="center"/>
          </w:tcPr>
          <w:p w:rsidR="000C58E7" w:rsidRPr="000C58E7" w:rsidRDefault="000C58E7" w:rsidP="00E87048">
            <w:pPr>
              <w:pStyle w:val="Hlavika"/>
              <w:jc w:val="center"/>
              <w:rPr>
                <w:rFonts w:cs="Arial"/>
                <w:szCs w:val="22"/>
              </w:rPr>
            </w:pPr>
          </w:p>
        </w:tc>
      </w:tr>
      <w:tr w:rsidR="000C58E7" w:rsidRPr="000C58E7" w:rsidTr="000C58E7">
        <w:trPr>
          <w:trHeight w:hRule="exact" w:val="57"/>
        </w:trPr>
        <w:tc>
          <w:tcPr>
            <w:tcW w:w="9356" w:type="dxa"/>
            <w:shd w:val="clear" w:color="auto" w:fill="C0C0C0"/>
            <w:vAlign w:val="center"/>
          </w:tcPr>
          <w:p w:rsidR="000C58E7" w:rsidRPr="000C58E7" w:rsidRDefault="000C58E7" w:rsidP="00E87048">
            <w:pPr>
              <w:pStyle w:val="Hlavika"/>
              <w:jc w:val="left"/>
              <w:rPr>
                <w:rFonts w:cs="Arial"/>
              </w:rPr>
            </w:pPr>
          </w:p>
        </w:tc>
        <w:tc>
          <w:tcPr>
            <w:tcW w:w="6" w:type="dxa"/>
            <w:shd w:val="clear" w:color="auto" w:fill="C0C0C0"/>
            <w:vAlign w:val="center"/>
          </w:tcPr>
          <w:p w:rsidR="000C58E7" w:rsidRPr="000C58E7" w:rsidRDefault="000C58E7" w:rsidP="00E87048">
            <w:pPr>
              <w:pStyle w:val="Hlavika"/>
              <w:jc w:val="left"/>
              <w:rPr>
                <w:rFonts w:cs="Arial"/>
              </w:rPr>
            </w:pPr>
          </w:p>
        </w:tc>
      </w:tr>
    </w:tbl>
    <w:p w:rsidR="00BE4D42" w:rsidRPr="00AC648A" w:rsidRDefault="00BE4D42" w:rsidP="00AC648A">
      <w:pPr>
        <w:jc w:val="both"/>
        <w:rPr>
          <w:rFonts w:cs="Arial"/>
        </w:rPr>
      </w:pPr>
    </w:p>
    <w:p w:rsidR="000C58E7" w:rsidRPr="000C58E7" w:rsidRDefault="000C58E7" w:rsidP="000C58E7">
      <w:pPr>
        <w:pStyle w:val="Bezriadkovania"/>
      </w:pPr>
      <w:r w:rsidRPr="000C58E7">
        <w:t xml:space="preserve">Naše číslo            </w:t>
      </w:r>
      <w:r w:rsidR="0040290F">
        <w:t xml:space="preserve">     </w:t>
      </w:r>
      <w:r w:rsidRPr="000C58E7">
        <w:t xml:space="preserve">        </w:t>
      </w:r>
      <w:r w:rsidR="00C424D7">
        <w:t xml:space="preserve">                                 </w:t>
      </w:r>
      <w:r w:rsidRPr="000C58E7">
        <w:t xml:space="preserve">Vybavuje                                  </w:t>
      </w:r>
      <w:r w:rsidR="00C424D7">
        <w:t xml:space="preserve">                      </w:t>
      </w:r>
      <w:r w:rsidR="002A5A5D">
        <w:t xml:space="preserve">   </w:t>
      </w:r>
      <w:r w:rsidRPr="000C58E7">
        <w:t>Trnava</w:t>
      </w:r>
    </w:p>
    <w:p w:rsidR="000C58E7" w:rsidRPr="000C58E7" w:rsidRDefault="00FA591C" w:rsidP="000C58E7">
      <w:pPr>
        <w:pStyle w:val="Bezriadkovania"/>
      </w:pPr>
      <w:r w:rsidRPr="00FA591C">
        <w:rPr>
          <w:b/>
        </w:rPr>
        <w:t>ÚVO</w:t>
      </w:r>
      <w:r>
        <w:rPr>
          <w:b/>
        </w:rPr>
        <w:t>/</w:t>
      </w:r>
      <w:r w:rsidRPr="00FA591C">
        <w:rPr>
          <w:b/>
        </w:rPr>
        <w:t>401-6730/2018/Baz</w:t>
      </w:r>
      <w:r w:rsidR="00C424D7">
        <w:rPr>
          <w:b/>
        </w:rPr>
        <w:t xml:space="preserve">                     </w:t>
      </w:r>
      <w:r w:rsidR="00991C90">
        <w:rPr>
          <w:b/>
        </w:rPr>
        <w:t>Mgr</w:t>
      </w:r>
      <w:r w:rsidR="0040290F">
        <w:rPr>
          <w:b/>
        </w:rPr>
        <w:t xml:space="preserve">. </w:t>
      </w:r>
      <w:r w:rsidR="00991C90">
        <w:rPr>
          <w:b/>
        </w:rPr>
        <w:t>Radoslav</w:t>
      </w:r>
      <w:r w:rsidR="0040290F">
        <w:rPr>
          <w:b/>
        </w:rPr>
        <w:t xml:space="preserve"> </w:t>
      </w:r>
      <w:r w:rsidR="00991C90">
        <w:rPr>
          <w:b/>
        </w:rPr>
        <w:t>Bazala</w:t>
      </w:r>
      <w:r w:rsidR="000C58E7" w:rsidRPr="000C58E7">
        <w:t xml:space="preserve">           </w:t>
      </w:r>
      <w:r w:rsidR="00C424D7">
        <w:t xml:space="preserve">                             </w:t>
      </w:r>
      <w:r w:rsidR="003E36C8">
        <w:t>13</w:t>
      </w:r>
      <w:r w:rsidR="007D7303">
        <w:t>.</w:t>
      </w:r>
      <w:r w:rsidR="00AA3774">
        <w:t xml:space="preserve"> </w:t>
      </w:r>
      <w:r w:rsidR="00125A91">
        <w:t>0</w:t>
      </w:r>
      <w:r>
        <w:t>2</w:t>
      </w:r>
      <w:r w:rsidR="007D7303">
        <w:t>.</w:t>
      </w:r>
      <w:r w:rsidR="00AA3774">
        <w:t xml:space="preserve"> </w:t>
      </w:r>
      <w:r w:rsidR="007D7303">
        <w:t>201</w:t>
      </w:r>
      <w:r w:rsidR="00125A91">
        <w:t>8</w:t>
      </w:r>
    </w:p>
    <w:p w:rsidR="000C58E7" w:rsidRDefault="000C58E7" w:rsidP="00AC648A">
      <w:pPr>
        <w:jc w:val="both"/>
        <w:rPr>
          <w:rFonts w:cs="Arial"/>
        </w:rPr>
      </w:pPr>
    </w:p>
    <w:p w:rsidR="00C50F21" w:rsidRDefault="00C50F21" w:rsidP="00AC648A">
      <w:pPr>
        <w:jc w:val="both"/>
        <w:rPr>
          <w:rFonts w:cs="Arial"/>
        </w:rPr>
      </w:pPr>
    </w:p>
    <w:p w:rsidR="000C58E7" w:rsidRPr="00125A91" w:rsidRDefault="000C58E7" w:rsidP="006945B6">
      <w:pPr>
        <w:rPr>
          <w:rFonts w:cs="Arial"/>
          <w:b/>
        </w:rPr>
      </w:pPr>
      <w:r w:rsidRPr="000C58E7">
        <w:rPr>
          <w:rFonts w:cs="Arial"/>
        </w:rPr>
        <w:t>Vec</w:t>
      </w:r>
      <w:r w:rsidR="001C5532">
        <w:rPr>
          <w:rFonts w:cs="Arial"/>
        </w:rPr>
        <w:t>:</w:t>
      </w:r>
      <w:r w:rsidR="00125A91">
        <w:rPr>
          <w:rFonts w:cs="Arial"/>
        </w:rPr>
        <w:t xml:space="preserve"> </w:t>
      </w:r>
      <w:r w:rsidR="00125A91" w:rsidRPr="00125A91">
        <w:rPr>
          <w:rFonts w:cs="Arial"/>
          <w:b/>
        </w:rPr>
        <w:t>Vysve</w:t>
      </w:r>
      <w:r w:rsidR="002F6F93">
        <w:rPr>
          <w:rFonts w:cs="Arial"/>
          <w:b/>
        </w:rPr>
        <w:t>tlenie k súťažným podkladom č. 3</w:t>
      </w:r>
    </w:p>
    <w:p w:rsidR="00FA591C" w:rsidRDefault="00FA591C" w:rsidP="006945B6">
      <w:pPr>
        <w:jc w:val="both"/>
      </w:pPr>
      <w:r>
        <w:t>Na otázky</w:t>
      </w:r>
      <w:r w:rsidR="0057357B">
        <w:t xml:space="preserve"> uchádzača verejný obstarávateľ uvádza nasledovné:</w:t>
      </w:r>
    </w:p>
    <w:p w:rsidR="006945B6" w:rsidRPr="006945B6" w:rsidRDefault="006945B6" w:rsidP="006945B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6945B6">
        <w:rPr>
          <w:rFonts w:cs="ArialNarrow,Bold"/>
          <w:b/>
          <w:bCs/>
        </w:rPr>
        <w:t xml:space="preserve">1. V UPOZORNENÍ </w:t>
      </w:r>
      <w:r w:rsidRPr="006945B6">
        <w:rPr>
          <w:rFonts w:cs="ArialNarrow"/>
        </w:rPr>
        <w:t xml:space="preserve">pri použití ekvivalentných výrobkov je podľa tohto upozornenia uchádzač povinný pri využití ekvivalentného výrobku/materiálu predložiť </w:t>
      </w:r>
      <w:r w:rsidRPr="006945B6">
        <w:rPr>
          <w:rFonts w:cs="ArialNarrow,Bold"/>
          <w:b/>
          <w:bCs/>
        </w:rPr>
        <w:t>výrobný list tohto výrobku/materiálu</w:t>
      </w:r>
      <w:r w:rsidRPr="006945B6">
        <w:rPr>
          <w:rFonts w:cs="ArialNarrow"/>
        </w:rPr>
        <w:t>.</w:t>
      </w:r>
    </w:p>
    <w:p w:rsidR="006945B6" w:rsidRDefault="006945B6" w:rsidP="006945B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6945B6">
        <w:rPr>
          <w:rFonts w:cs="ArialNarrow,Bold"/>
          <w:b/>
          <w:bCs/>
        </w:rPr>
        <w:t xml:space="preserve">Otázka: </w:t>
      </w:r>
      <w:r w:rsidRPr="006945B6">
        <w:rPr>
          <w:rFonts w:cs="ArialNarrow"/>
        </w:rPr>
        <w:t>Väčšina výrobcov neposkytuje výrobný list, len technický list, certifikát alebo</w:t>
      </w:r>
      <w:r>
        <w:rPr>
          <w:rFonts w:cs="ArialNarrow"/>
        </w:rPr>
        <w:t xml:space="preserve"> vyhlásenie zhody. Bude verejný </w:t>
      </w:r>
      <w:r w:rsidRPr="006945B6">
        <w:rPr>
          <w:rFonts w:cs="ArialNarrow"/>
        </w:rPr>
        <w:t>obstarávateľ akceptovať predloženie technického listu výrobku/materiálu, ktorý obsahuje a</w:t>
      </w:r>
      <w:r>
        <w:rPr>
          <w:rFonts w:cs="ArialNarrow"/>
        </w:rPr>
        <w:t xml:space="preserve">dekvátne údaje ako výrobný list </w:t>
      </w:r>
      <w:r w:rsidRPr="006945B6">
        <w:rPr>
          <w:rFonts w:cs="ArialNarrow"/>
        </w:rPr>
        <w:t>výrobku/materiálu?</w:t>
      </w:r>
    </w:p>
    <w:p w:rsidR="006945B6" w:rsidRPr="006945B6" w:rsidRDefault="006945B6" w:rsidP="006945B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6945B6">
        <w:rPr>
          <w:rFonts w:cs="ArialNarrow"/>
          <w:b/>
        </w:rPr>
        <w:t>Odpoveď</w:t>
      </w:r>
      <w:r>
        <w:rPr>
          <w:rFonts w:cs="ArialNarrow"/>
        </w:rPr>
        <w:t>: Verejný obstarávateľ bude akceptovať predloženie technického listu výrobku/materiálu, ktorý obsahuje adekvátne údaje ako výrobný list výrobku/materiálu.</w:t>
      </w:r>
    </w:p>
    <w:p w:rsidR="006945B6" w:rsidRPr="002F6F93" w:rsidRDefault="006945B6" w:rsidP="006945B6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Cs/>
        </w:rPr>
      </w:pPr>
    </w:p>
    <w:p w:rsidR="006945B6" w:rsidRPr="006945B6" w:rsidRDefault="006945B6" w:rsidP="006945B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6945B6">
        <w:rPr>
          <w:rFonts w:cs="ArialNarrow,Bold"/>
          <w:b/>
          <w:bCs/>
        </w:rPr>
        <w:t xml:space="preserve">2. </w:t>
      </w:r>
      <w:r w:rsidRPr="006945B6">
        <w:rPr>
          <w:rFonts w:cs="ArialNarrow"/>
        </w:rPr>
        <w:t>Verejný obstarávateľ požaduje v ponuke predloženie podrobného vecného a časo</w:t>
      </w:r>
      <w:r w:rsidR="007451B5">
        <w:rPr>
          <w:rFonts w:cs="ArialNarrow"/>
        </w:rPr>
        <w:t xml:space="preserve">vé plánu vo forme harmonogramu. </w:t>
      </w:r>
      <w:r w:rsidRPr="006945B6">
        <w:rPr>
          <w:rFonts w:cs="ArialNarrow"/>
        </w:rPr>
        <w:t xml:space="preserve">V textovej časti harmonogramu má byť uvedené aj </w:t>
      </w:r>
      <w:r w:rsidRPr="006945B6">
        <w:rPr>
          <w:rFonts w:cs="ArialNarrow,Bold"/>
          <w:b/>
          <w:bCs/>
        </w:rPr>
        <w:t>napätie pracovníkov pri výkone činnosti</w:t>
      </w:r>
      <w:r w:rsidRPr="006945B6">
        <w:rPr>
          <w:rFonts w:cs="ArialNarrow"/>
        </w:rPr>
        <w:t>.</w:t>
      </w:r>
    </w:p>
    <w:p w:rsidR="006945B6" w:rsidRDefault="006945B6" w:rsidP="006945B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6945B6">
        <w:rPr>
          <w:rFonts w:cs="ArialNarrow,Bold"/>
          <w:b/>
          <w:bCs/>
        </w:rPr>
        <w:t xml:space="preserve">Otázka: </w:t>
      </w:r>
      <w:r w:rsidRPr="006945B6">
        <w:rPr>
          <w:rFonts w:cs="ArialNarrow"/>
        </w:rPr>
        <w:t>Aké meracie zariadenie bude verejný obstarávateľ akceptovať na meranie, res</w:t>
      </w:r>
      <w:r w:rsidR="007451B5">
        <w:rPr>
          <w:rFonts w:cs="ArialNarrow"/>
        </w:rPr>
        <w:t xml:space="preserve">p. presné určenie tohto napätia </w:t>
      </w:r>
      <w:r w:rsidRPr="006945B6">
        <w:rPr>
          <w:rFonts w:cs="ArialNarrow"/>
        </w:rPr>
        <w:t>pracovníkov pri výkone činnosti?</w:t>
      </w:r>
    </w:p>
    <w:p w:rsidR="007451B5" w:rsidRPr="007451B5" w:rsidRDefault="007451B5" w:rsidP="006945B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7451B5">
        <w:rPr>
          <w:rFonts w:cs="ArialNarrow"/>
          <w:b/>
        </w:rPr>
        <w:t>Odpoveď</w:t>
      </w:r>
      <w:r>
        <w:rPr>
          <w:rFonts w:cs="ArialNarrow"/>
        </w:rPr>
        <w:t xml:space="preserve">: </w:t>
      </w:r>
      <w:r w:rsidRPr="007451B5">
        <w:rPr>
          <w:rFonts w:ascii="Calibri" w:hAnsi="Calibri"/>
        </w:rPr>
        <w:t>Napätie pracovníkov pri výkone činnosti je možné určiť výpočtom z jednotlivých údajov, ktoré je potrebné doplniť do časového plánu</w:t>
      </w:r>
      <w:r>
        <w:rPr>
          <w:rFonts w:ascii="Calibri" w:hAnsi="Calibri"/>
        </w:rPr>
        <w:t>.</w:t>
      </w:r>
    </w:p>
    <w:p w:rsidR="00060635" w:rsidRPr="000256C0" w:rsidRDefault="00060635" w:rsidP="006945B6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Cs/>
        </w:rPr>
      </w:pPr>
    </w:p>
    <w:p w:rsidR="006945B6" w:rsidRPr="006945B6" w:rsidRDefault="006945B6" w:rsidP="006945B6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 w:rsidRPr="006945B6">
        <w:rPr>
          <w:rFonts w:cs="ArialNarrow,Bold"/>
          <w:b/>
          <w:bCs/>
        </w:rPr>
        <w:t>Časť výkazy výmer:</w:t>
      </w:r>
    </w:p>
    <w:p w:rsidR="006945B6" w:rsidRPr="006945B6" w:rsidRDefault="006945B6" w:rsidP="006945B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6945B6">
        <w:rPr>
          <w:rFonts w:cs="ArialNarrow,Bold"/>
          <w:b/>
          <w:bCs/>
        </w:rPr>
        <w:t xml:space="preserve">3. </w:t>
      </w:r>
      <w:r w:rsidRPr="006945B6">
        <w:rPr>
          <w:rFonts w:cs="ArialNarrow"/>
        </w:rPr>
        <w:t>Poskytnuté výkazy výmer neobsahujú príslušné krycie listy. Uchádzač je povinný pod</w:t>
      </w:r>
      <w:r w:rsidR="005F6360">
        <w:rPr>
          <w:rFonts w:cs="ArialNarrow"/>
        </w:rPr>
        <w:t xml:space="preserve">ľa SP zahrnúť do cenovej ponuky </w:t>
      </w:r>
      <w:r w:rsidRPr="006945B6">
        <w:rPr>
          <w:rFonts w:cs="ArialNarrow"/>
        </w:rPr>
        <w:t>všetky potrebné náklady na uskutočnenie a úspešné realizovanie zákazky. Na krycom liste</w:t>
      </w:r>
      <w:r w:rsidR="005F6360">
        <w:rPr>
          <w:rFonts w:cs="ArialNarrow"/>
        </w:rPr>
        <w:t xml:space="preserve"> sú uvedené položky napr. </w:t>
      </w:r>
      <w:r w:rsidRPr="006945B6">
        <w:rPr>
          <w:rFonts w:cs="ArialNarrow"/>
        </w:rPr>
        <w:t>zariadenie staveniska, ostatné náklady a iné.</w:t>
      </w:r>
    </w:p>
    <w:p w:rsidR="00CF5A5B" w:rsidRDefault="006945B6" w:rsidP="005F6360">
      <w:pPr>
        <w:spacing w:after="0"/>
        <w:jc w:val="both"/>
        <w:rPr>
          <w:rFonts w:cs="ArialNarrow"/>
        </w:rPr>
      </w:pPr>
      <w:r w:rsidRPr="006945B6">
        <w:rPr>
          <w:rFonts w:cs="ArialNarrow,Bold"/>
          <w:b/>
          <w:bCs/>
        </w:rPr>
        <w:t xml:space="preserve">Otázka: </w:t>
      </w:r>
      <w:r w:rsidRPr="006945B6">
        <w:rPr>
          <w:rFonts w:cs="ArialNarrow"/>
        </w:rPr>
        <w:t>Žiadame o doplnenie krycích listov k jednotlivým výkazom výmer.</w:t>
      </w:r>
    </w:p>
    <w:p w:rsidR="005F6360" w:rsidRDefault="005F6360" w:rsidP="000256C0">
      <w:pPr>
        <w:spacing w:after="0" w:line="240" w:lineRule="auto"/>
        <w:jc w:val="both"/>
      </w:pPr>
      <w:r w:rsidRPr="005F6360">
        <w:rPr>
          <w:rFonts w:cs="Arial"/>
          <w:b/>
        </w:rPr>
        <w:t xml:space="preserve">Odpoveď: </w:t>
      </w:r>
      <w:r>
        <w:t>Krycí list je len tlačivo. Do ponuky si uchádzač zahrňuje svoje náklady a to je možné vykonať viacerými spôsobmi, buď si ich zahrnie do jednotlivých položiek, alebo si ich vyčlení a uvedie samostatne. Verejný obstarávateľ túto možnosť necháva na každom uchádzačovi individuálne. Tlačivo poskytovať nebude.</w:t>
      </w:r>
    </w:p>
    <w:p w:rsidR="000256C0" w:rsidRDefault="000256C0" w:rsidP="000256C0">
      <w:pPr>
        <w:spacing w:after="0" w:line="240" w:lineRule="auto"/>
        <w:jc w:val="both"/>
      </w:pPr>
    </w:p>
    <w:p w:rsidR="005F6360" w:rsidRPr="005F6360" w:rsidRDefault="005F6360" w:rsidP="005F6360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5F6360">
        <w:rPr>
          <w:rFonts w:cs="ArialNarrow"/>
        </w:rPr>
        <w:t xml:space="preserve">4. </w:t>
      </w:r>
      <w:r w:rsidRPr="005F6360">
        <w:rPr>
          <w:rFonts w:cs="ArialNarrow,Bold"/>
          <w:b/>
          <w:bCs/>
        </w:rPr>
        <w:t xml:space="preserve">Výkaz výmer, stavebná časť </w:t>
      </w:r>
      <w:r w:rsidRPr="005F6360">
        <w:rPr>
          <w:rFonts w:cs="ArialNarrow"/>
        </w:rPr>
        <w:t>– výkaz obsahuje dve zadania: zadanie a zadanie (1) s výpočtom výmier jednotlivých položiek.</w:t>
      </w:r>
    </w:p>
    <w:p w:rsidR="005F6360" w:rsidRPr="005F6360" w:rsidRDefault="005F6360" w:rsidP="005F6360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5F6360">
        <w:rPr>
          <w:rFonts w:cs="ArialNarrow,Bold"/>
          <w:b/>
          <w:bCs/>
        </w:rPr>
        <w:t xml:space="preserve">Otázka: </w:t>
      </w:r>
      <w:r w:rsidRPr="005F6360">
        <w:rPr>
          <w:rFonts w:cs="ArialNarrow"/>
        </w:rPr>
        <w:t>Ktoré zadanie je potrebné vložiť do cenovej ponuky?</w:t>
      </w:r>
    </w:p>
    <w:p w:rsidR="005F6360" w:rsidRPr="005F6360" w:rsidRDefault="005F6360" w:rsidP="00D345D6">
      <w:pPr>
        <w:spacing w:after="0" w:line="240" w:lineRule="auto"/>
        <w:jc w:val="both"/>
      </w:pPr>
      <w:r w:rsidRPr="005F6360">
        <w:rPr>
          <w:rFonts w:cs="ArialNarrow"/>
          <w:b/>
        </w:rPr>
        <w:t>Odpoveď:</w:t>
      </w:r>
      <w:r w:rsidRPr="005F6360">
        <w:t xml:space="preserve"> Zadanie (1) - obsahuje rozpis výmer</w:t>
      </w:r>
      <w:r w:rsidR="005B1133">
        <w:t>;</w:t>
      </w:r>
      <w:r w:rsidRPr="005F6360">
        <w:t xml:space="preserve"> </w:t>
      </w:r>
      <w:r w:rsidR="005B1133">
        <w:t>Z</w:t>
      </w:r>
      <w:r w:rsidRPr="005F6360">
        <w:t>adanie - neobsahuje rozpis výmer je uvedená len celková výmera. Iný rozdiel v dokumentoch nie je, iba v tlačovej forme je dokument zadanie 1 obsiahlejší. Je na uchádzačovi, čo predloží, preferujeme kratšiu formu t. j. zadanie.</w:t>
      </w:r>
    </w:p>
    <w:p w:rsidR="005F6360" w:rsidRPr="000221C2" w:rsidRDefault="005F6360" w:rsidP="00D345D6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</w:p>
    <w:p w:rsidR="005F6360" w:rsidRPr="00D345D6" w:rsidRDefault="005F6360" w:rsidP="00D345D6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/>
          <w:bCs/>
        </w:rPr>
      </w:pPr>
      <w:r w:rsidRPr="00D345D6">
        <w:rPr>
          <w:rFonts w:cs="ArialNarrow,Bold"/>
          <w:b/>
          <w:bCs/>
        </w:rPr>
        <w:lastRenderedPageBreak/>
        <w:t xml:space="preserve">5. Výkaz výmer, stavebná časť: v pol. č. 37 Otlčenie omietok vnútorných vápenných alebo </w:t>
      </w:r>
      <w:proofErr w:type="spellStart"/>
      <w:r w:rsidRPr="00D345D6">
        <w:rPr>
          <w:rFonts w:cs="ArialNarrow,Bold"/>
          <w:b/>
          <w:bCs/>
        </w:rPr>
        <w:t>vápennocementových</w:t>
      </w:r>
      <w:proofErr w:type="spellEnd"/>
      <w:r w:rsidR="00D345D6">
        <w:rPr>
          <w:rFonts w:cs="ArialNarrow,Bold"/>
          <w:b/>
          <w:bCs/>
        </w:rPr>
        <w:t xml:space="preserve"> </w:t>
      </w:r>
      <w:r w:rsidRPr="00D345D6">
        <w:rPr>
          <w:rFonts w:cs="ArialNarrow,Bold"/>
          <w:b/>
          <w:bCs/>
        </w:rPr>
        <w:t xml:space="preserve">v rozsahu do 50% </w:t>
      </w:r>
      <w:r w:rsidRPr="00D345D6">
        <w:rPr>
          <w:rFonts w:cs="ArialNarrow"/>
        </w:rPr>
        <w:t xml:space="preserve">- z dôvodu dodržania technologického postupu na </w:t>
      </w:r>
      <w:proofErr w:type="spellStart"/>
      <w:r w:rsidRPr="00D345D6">
        <w:rPr>
          <w:rFonts w:cs="ArialNarrow"/>
        </w:rPr>
        <w:t>vyspravenie</w:t>
      </w:r>
      <w:proofErr w:type="spellEnd"/>
      <w:r w:rsidRPr="00D345D6">
        <w:rPr>
          <w:rFonts w:cs="ArialNarrow"/>
        </w:rPr>
        <w:t xml:space="preserve"> je potrebné použiť jadrovú omietku a</w:t>
      </w:r>
      <w:r w:rsidR="00D345D6">
        <w:rPr>
          <w:rFonts w:cs="ArialNarrow"/>
        </w:rPr>
        <w:t> </w:t>
      </w:r>
      <w:r w:rsidRPr="00D345D6">
        <w:rPr>
          <w:rFonts w:cs="ArialNarrow"/>
        </w:rPr>
        <w:t>až</w:t>
      </w:r>
      <w:r w:rsidR="00D345D6">
        <w:rPr>
          <w:rFonts w:cs="ArialNarrow,Bold"/>
          <w:b/>
          <w:bCs/>
        </w:rPr>
        <w:t xml:space="preserve"> </w:t>
      </w:r>
      <w:r w:rsidRPr="00D345D6">
        <w:rPr>
          <w:rFonts w:cs="ArialNarrow"/>
        </w:rPr>
        <w:t>následne štukovú omietku</w:t>
      </w:r>
      <w:r w:rsidR="00D345D6">
        <w:rPr>
          <w:rFonts w:cs="ArialNarrow"/>
        </w:rPr>
        <w:t>.</w:t>
      </w:r>
    </w:p>
    <w:p w:rsidR="005F6360" w:rsidRDefault="005F6360" w:rsidP="00D345D6">
      <w:pPr>
        <w:spacing w:after="0" w:line="240" w:lineRule="auto"/>
        <w:jc w:val="both"/>
        <w:rPr>
          <w:rFonts w:cs="ArialNarrow"/>
        </w:rPr>
      </w:pPr>
      <w:r w:rsidRPr="00D345D6">
        <w:rPr>
          <w:rFonts w:cs="ArialNarrow,Bold"/>
          <w:b/>
          <w:bCs/>
        </w:rPr>
        <w:t xml:space="preserve">Otázka: </w:t>
      </w:r>
      <w:r w:rsidRPr="00D345D6">
        <w:rPr>
          <w:rFonts w:cs="ArialNarrow,Bold"/>
          <w:bCs/>
        </w:rPr>
        <w:t>Ž</w:t>
      </w:r>
      <w:r w:rsidRPr="00D345D6">
        <w:rPr>
          <w:rFonts w:cs="ArialNarrow"/>
        </w:rPr>
        <w:t>iadame o doplnenie položky do VV na opravu vápenných omietok stien jadrovou omietkou v potrebnej výmere.</w:t>
      </w:r>
    </w:p>
    <w:p w:rsidR="00D345D6" w:rsidRDefault="00D345D6" w:rsidP="008D105E">
      <w:pPr>
        <w:spacing w:after="0" w:line="240" w:lineRule="auto"/>
        <w:jc w:val="both"/>
      </w:pPr>
      <w:r>
        <w:rPr>
          <w:rFonts w:cs="Arial"/>
          <w:b/>
        </w:rPr>
        <w:t>Odpoveď:</w:t>
      </w:r>
      <w:r>
        <w:rPr>
          <w:rFonts w:cs="Arial"/>
        </w:rPr>
        <w:t xml:space="preserve"> </w:t>
      </w:r>
      <w:r>
        <w:t xml:space="preserve">Táto položka predstavuje </w:t>
      </w:r>
      <w:r w:rsidRPr="000F6B85">
        <w:rPr>
          <w:b/>
        </w:rPr>
        <w:t>možnú</w:t>
      </w:r>
      <w:r>
        <w:t xml:space="preserve"> úpravu stien, ktorá môže byť v danom rozsahu, ale aj nemusí. Môže sa týkať len dočistenia </w:t>
      </w:r>
      <w:proofErr w:type="spellStart"/>
      <w:r>
        <w:t>zvetralých</w:t>
      </w:r>
      <w:proofErr w:type="spellEnd"/>
      <w:r>
        <w:t xml:space="preserve"> častí povrchov. Presný rozsah bude riešený pri realizácii prác. Preto v opätovnom nahodení omietok je uvažovaná len jedna vrstva omietok. </w:t>
      </w:r>
      <w:r w:rsidR="000221C2">
        <w:t>Položka zostáva bez zmeny</w:t>
      </w:r>
      <w:r>
        <w:t>.</w:t>
      </w:r>
    </w:p>
    <w:p w:rsidR="00D345D6" w:rsidRDefault="00D345D6" w:rsidP="00484191">
      <w:pPr>
        <w:spacing w:after="0" w:line="240" w:lineRule="auto"/>
        <w:jc w:val="both"/>
        <w:rPr>
          <w:rFonts w:cs="Arial"/>
        </w:rPr>
      </w:pPr>
    </w:p>
    <w:p w:rsidR="00484191" w:rsidRPr="00484191" w:rsidRDefault="00484191" w:rsidP="00484191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484191">
        <w:rPr>
          <w:rFonts w:cs="ArialNarrow,Bold"/>
          <w:b/>
          <w:bCs/>
        </w:rPr>
        <w:t xml:space="preserve">6. Výkaz výmer, stavebná časť: v pol. č. 10 a pol. č. 11: </w:t>
      </w:r>
      <w:r w:rsidRPr="00484191">
        <w:rPr>
          <w:rFonts w:cs="ArialNarrow"/>
        </w:rPr>
        <w:t>nesúlad výmery. Výmera vnútornej cement.</w:t>
      </w:r>
      <w:r>
        <w:rPr>
          <w:rFonts w:cs="ArialNarrow"/>
        </w:rPr>
        <w:t xml:space="preserve"> </w:t>
      </w:r>
      <w:r w:rsidRPr="00484191">
        <w:rPr>
          <w:rFonts w:cs="ArialNarrow"/>
        </w:rPr>
        <w:t>omietky pod obklad má byť totožná s výmerou prípravy vnútorného podkladu stien pod obklad</w:t>
      </w:r>
      <w:r w:rsidR="00E05C80">
        <w:rPr>
          <w:rFonts w:cs="ArialNarrow"/>
        </w:rPr>
        <w:t>.</w:t>
      </w:r>
    </w:p>
    <w:p w:rsidR="00484191" w:rsidRDefault="00484191" w:rsidP="00E05C80">
      <w:pPr>
        <w:spacing w:after="0" w:line="240" w:lineRule="auto"/>
        <w:jc w:val="both"/>
        <w:rPr>
          <w:rFonts w:cs="ArialNarrow"/>
        </w:rPr>
      </w:pPr>
      <w:r w:rsidRPr="00484191">
        <w:rPr>
          <w:rFonts w:cs="ArialNarrow,Bold"/>
          <w:b/>
          <w:bCs/>
        </w:rPr>
        <w:t xml:space="preserve">Otázka: </w:t>
      </w:r>
      <w:r w:rsidRPr="00484191">
        <w:rPr>
          <w:rFonts w:cs="ArialNarrow"/>
        </w:rPr>
        <w:t>Žiadame o kontrolu a vyjadrenie sa, ktorá výmera je platná</w:t>
      </w:r>
      <w:r w:rsidR="00E05C80">
        <w:rPr>
          <w:rFonts w:cs="ArialNarrow"/>
        </w:rPr>
        <w:t>.</w:t>
      </w:r>
    </w:p>
    <w:p w:rsidR="007C0D8D" w:rsidRDefault="00E05C80" w:rsidP="007C0D8D">
      <w:pPr>
        <w:spacing w:after="0" w:line="240" w:lineRule="auto"/>
        <w:jc w:val="both"/>
      </w:pPr>
      <w:r w:rsidRPr="00E05C80">
        <w:rPr>
          <w:rFonts w:cs="Arial"/>
          <w:b/>
        </w:rPr>
        <w:t xml:space="preserve">Odpoveď: </w:t>
      </w:r>
      <w:r w:rsidR="007C0D8D">
        <w:t>Nesúlad vo výmerách je preto, lebo pôvodný obklad bol nižší ako je navrhovaný. Pol. č. 10 rieši vyrovnanie hrúbky povrchu k pôvodnej omietke. Pol. č. 11 rieši postrek pod celkovú výšku nového obkladu. Platné sú obidve výmery.</w:t>
      </w:r>
    </w:p>
    <w:p w:rsidR="00E05C80" w:rsidRDefault="00E05C80" w:rsidP="00247118">
      <w:pPr>
        <w:spacing w:after="0" w:line="240" w:lineRule="auto"/>
        <w:jc w:val="both"/>
        <w:rPr>
          <w:rFonts w:cs="Arial"/>
        </w:rPr>
      </w:pPr>
    </w:p>
    <w:p w:rsidR="006C4D5A" w:rsidRPr="006C4D5A" w:rsidRDefault="006C4D5A" w:rsidP="006C4D5A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Cs/>
        </w:rPr>
      </w:pPr>
      <w:r w:rsidRPr="006C4D5A">
        <w:rPr>
          <w:rFonts w:cs="ArialNarrow,Bold"/>
          <w:b/>
          <w:bCs/>
        </w:rPr>
        <w:t xml:space="preserve">7. Výkaz výmer, stavebná časť: v pol. č. 32 Dočistenie podláh po hrubom vybúraní v betóne: </w:t>
      </w:r>
      <w:r w:rsidRPr="006C4D5A">
        <w:rPr>
          <w:rFonts w:cs="ArialNarrow,Bold"/>
          <w:bCs/>
        </w:rPr>
        <w:t xml:space="preserve">podľa PD a VV je rozdiel </w:t>
      </w:r>
      <w:r w:rsidRPr="006C4D5A">
        <w:rPr>
          <w:rFonts w:cs="ArialNarrow"/>
        </w:rPr>
        <w:t>vo výmere, chýba 16,32 m2.</w:t>
      </w:r>
    </w:p>
    <w:p w:rsidR="00247118" w:rsidRPr="006C4D5A" w:rsidRDefault="006C4D5A" w:rsidP="006C4D5A">
      <w:pPr>
        <w:spacing w:after="0" w:line="240" w:lineRule="auto"/>
        <w:jc w:val="both"/>
        <w:rPr>
          <w:rFonts w:cs="ArialNarrow"/>
        </w:rPr>
      </w:pPr>
      <w:r w:rsidRPr="006C4D5A">
        <w:rPr>
          <w:rFonts w:cs="ArialNarrow,Bold"/>
          <w:b/>
          <w:bCs/>
        </w:rPr>
        <w:t xml:space="preserve">Otázka: </w:t>
      </w:r>
      <w:r w:rsidRPr="006C4D5A">
        <w:rPr>
          <w:rFonts w:cs="ArialNarrow"/>
        </w:rPr>
        <w:t>Žiadame o kontrolu a opravu výmery.</w:t>
      </w:r>
    </w:p>
    <w:p w:rsidR="006C4D5A" w:rsidRPr="006C4D5A" w:rsidRDefault="006C4D5A" w:rsidP="005D4F64">
      <w:pPr>
        <w:spacing w:after="0" w:line="240" w:lineRule="auto"/>
        <w:jc w:val="both"/>
      </w:pPr>
      <w:r w:rsidRPr="006C4D5A">
        <w:rPr>
          <w:rFonts w:cs="ArialNarrow"/>
          <w:b/>
        </w:rPr>
        <w:t>Odpoveď:</w:t>
      </w:r>
      <w:r w:rsidRPr="006C4D5A">
        <w:rPr>
          <w:rFonts w:cs="ArialNarrow"/>
        </w:rPr>
        <w:t xml:space="preserve"> </w:t>
      </w:r>
      <w:r w:rsidRPr="006C4D5A">
        <w:t>Vzhľadom k tomu, že ste nepredložili ako ste k danému rozdielu dospeli v tejto fáze obstarávania nebudeme zmeny v rozsahu zadania meniť.</w:t>
      </w:r>
    </w:p>
    <w:p w:rsidR="005D4F64" w:rsidRPr="005D4F64" w:rsidRDefault="005D4F64" w:rsidP="005D4F64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</w:p>
    <w:p w:rsidR="005D4F64" w:rsidRPr="00A20BA2" w:rsidRDefault="005D4F64" w:rsidP="00143743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A20BA2">
        <w:rPr>
          <w:rFonts w:cs="ArialNarrow"/>
        </w:rPr>
        <w:t xml:space="preserve">8. </w:t>
      </w:r>
      <w:r w:rsidRPr="00A20BA2">
        <w:rPr>
          <w:rFonts w:cs="ArialNarrow,Bold"/>
          <w:b/>
          <w:bCs/>
        </w:rPr>
        <w:t xml:space="preserve">Výkaz výmer, stavebná časť: v pol. č. 41, 45, 46 </w:t>
      </w:r>
      <w:r w:rsidR="001C6CFD" w:rsidRPr="00A20BA2">
        <w:rPr>
          <w:rFonts w:cs="ArialNarrow,Bold"/>
          <w:b/>
          <w:bCs/>
        </w:rPr>
        <w:t>– odvoz a likvidácia odpadu.</w:t>
      </w:r>
      <w:r w:rsidR="001C6CFD" w:rsidRPr="00A20BA2">
        <w:rPr>
          <w:rFonts w:cs="ArialNarrow"/>
        </w:rPr>
        <w:t xml:space="preserve"> Podľa PD obsahuje stavebný odpad aj </w:t>
      </w:r>
      <w:r w:rsidRPr="00A20BA2">
        <w:rPr>
          <w:rFonts w:cs="ArialNarrow"/>
        </w:rPr>
        <w:t>lepenku, čo je podľa klasifikácie odpadov nebezpečný odpad.</w:t>
      </w:r>
      <w:r w:rsidR="00A20BA2" w:rsidRPr="00A20BA2">
        <w:rPr>
          <w:rFonts w:cs="ArialNarrow"/>
        </w:rPr>
        <w:t xml:space="preserve"> Tento podlieha iným pravidlám likvidácie, taktiež poplatky za </w:t>
      </w:r>
      <w:r w:rsidRPr="00A20BA2">
        <w:rPr>
          <w:rFonts w:cs="ArialNarrow"/>
        </w:rPr>
        <w:t>jeho likvidáciu a skladovanie sú vyššie.</w:t>
      </w:r>
    </w:p>
    <w:p w:rsidR="005D4F64" w:rsidRPr="00A20BA2" w:rsidRDefault="005D4F64" w:rsidP="00143743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A20BA2">
        <w:rPr>
          <w:rFonts w:cs="ArialNarrow,Bold"/>
          <w:b/>
          <w:bCs/>
        </w:rPr>
        <w:t xml:space="preserve">Otázka: </w:t>
      </w:r>
      <w:r w:rsidRPr="00A20BA2">
        <w:rPr>
          <w:rFonts w:cs="ArialNarrow"/>
        </w:rPr>
        <w:t>Žiadame verejného obstarávateľa o</w:t>
      </w:r>
      <w:r w:rsidR="00A20BA2" w:rsidRPr="00A20BA2">
        <w:rPr>
          <w:rFonts w:cs="ArialNarrow"/>
        </w:rPr>
        <w:t xml:space="preserve"> vyčlenenie nebezpečného odpadu od ostatného odpadu</w:t>
      </w:r>
      <w:r w:rsidRPr="00A20BA2">
        <w:rPr>
          <w:rFonts w:cs="ArialNarrow"/>
        </w:rPr>
        <w:t xml:space="preserve"> </w:t>
      </w:r>
      <w:r w:rsidR="00A20BA2" w:rsidRPr="00A20BA2">
        <w:rPr>
          <w:rFonts w:cs="ArialNarrow"/>
        </w:rPr>
        <w:t xml:space="preserve">a úpravu VV, v ktorom </w:t>
      </w:r>
      <w:r w:rsidRPr="00A20BA2">
        <w:rPr>
          <w:rFonts w:cs="ArialNarrow"/>
        </w:rPr>
        <w:t>bude odpad rozdelený na ostatný a nebezpečný.</w:t>
      </w:r>
    </w:p>
    <w:p w:rsidR="00143743" w:rsidRDefault="00A20BA2" w:rsidP="00143743">
      <w:pPr>
        <w:spacing w:after="0" w:line="240" w:lineRule="auto"/>
        <w:jc w:val="both"/>
      </w:pPr>
      <w:r w:rsidRPr="00A20BA2">
        <w:rPr>
          <w:rFonts w:cs="ArialNarrow,Bold"/>
          <w:b/>
          <w:bCs/>
        </w:rPr>
        <w:t xml:space="preserve">Odpoveď: </w:t>
      </w:r>
      <w:r w:rsidRPr="00A20BA2">
        <w:rPr>
          <w:rFonts w:cs="ArialNarrow,Bold"/>
          <w:bCs/>
        </w:rPr>
        <w:t>Z</w:t>
      </w:r>
      <w:r w:rsidRPr="00A20BA2">
        <w:t xml:space="preserve">adanie neuvádza rozdiel v odpadoch. Pri realizácii búrania dochádza k poškodeniu a kúskovaniu týchto materiálov do </w:t>
      </w:r>
      <w:proofErr w:type="spellStart"/>
      <w:r w:rsidRPr="00A20BA2">
        <w:t>suti</w:t>
      </w:r>
      <w:proofErr w:type="spellEnd"/>
      <w:r w:rsidRPr="00A20BA2">
        <w:t xml:space="preserve">, ale ako uvádzate likvidácia týchto materiálov je náročnejšia. Predpoklad </w:t>
      </w:r>
      <w:r>
        <w:t xml:space="preserve">vzhľadom </w:t>
      </w:r>
      <w:r w:rsidRPr="00A20BA2">
        <w:t>k tomu, že nevieme, aká izolácia je použitá priamo na objekte.</w:t>
      </w:r>
    </w:p>
    <w:p w:rsidR="00A20BA2" w:rsidRPr="00A20BA2" w:rsidRDefault="00A20BA2" w:rsidP="00143743">
      <w:pPr>
        <w:spacing w:after="0" w:line="240" w:lineRule="auto"/>
        <w:jc w:val="both"/>
      </w:pPr>
      <w:r>
        <w:t>P</w:t>
      </w:r>
      <w:r w:rsidRPr="00A20BA2">
        <w:t xml:space="preserve">ol. č. 39 </w:t>
      </w:r>
      <w:r>
        <w:t>- 92,63</w:t>
      </w:r>
      <w:r w:rsidRPr="00A20BA2">
        <w:t>m2 x 4,25kg/m2 (</w:t>
      </w:r>
      <w:proofErr w:type="spellStart"/>
      <w:r w:rsidRPr="00A20BA2">
        <w:t>hydrobit</w:t>
      </w:r>
      <w:proofErr w:type="spellEnd"/>
      <w:r w:rsidRPr="00A20BA2">
        <w:t xml:space="preserve">) = 394,0kg </w:t>
      </w:r>
      <w:r>
        <w:t>= 0,394</w:t>
      </w:r>
      <w:r w:rsidRPr="00A20BA2">
        <w:t>t</w:t>
      </w:r>
      <w:r>
        <w:t>.</w:t>
      </w:r>
    </w:p>
    <w:p w:rsidR="00A20BA2" w:rsidRPr="00A20BA2" w:rsidRDefault="00143743" w:rsidP="00143743">
      <w:pPr>
        <w:spacing w:after="0" w:line="240" w:lineRule="auto"/>
        <w:jc w:val="both"/>
      </w:pPr>
      <w:r>
        <w:t>C</w:t>
      </w:r>
      <w:r w:rsidR="00A20BA2" w:rsidRPr="00A20BA2">
        <w:t>elková hmotnosť sute: 109, 417t</w:t>
      </w:r>
      <w:r>
        <w:t>.</w:t>
      </w:r>
    </w:p>
    <w:p w:rsidR="00A20BA2" w:rsidRPr="00A20BA2" w:rsidRDefault="00143743" w:rsidP="00143743">
      <w:pPr>
        <w:spacing w:after="0" w:line="240" w:lineRule="auto"/>
        <w:jc w:val="both"/>
      </w:pPr>
      <w:r>
        <w:t>O</w:t>
      </w:r>
      <w:r w:rsidR="00A20BA2" w:rsidRPr="00A20BA2">
        <w:t>statný odpad: 109,417 -</w:t>
      </w:r>
      <w:r>
        <w:t xml:space="preserve"> </w:t>
      </w:r>
      <w:r w:rsidR="00A20BA2" w:rsidRPr="00A20BA2">
        <w:t>0,394 = 109,023t</w:t>
      </w:r>
      <w:r>
        <w:t>.</w:t>
      </w:r>
    </w:p>
    <w:p w:rsidR="00A20BA2" w:rsidRPr="00A20BA2" w:rsidRDefault="00143743" w:rsidP="00143743">
      <w:pPr>
        <w:spacing w:after="0" w:line="240" w:lineRule="auto"/>
        <w:jc w:val="both"/>
      </w:pPr>
      <w:r>
        <w:t>N</w:t>
      </w:r>
      <w:r w:rsidR="00A20BA2" w:rsidRPr="00A20BA2">
        <w:t>ebezpečný odpad:</w:t>
      </w:r>
      <w:r>
        <w:t xml:space="preserve"> 0,394.</w:t>
      </w:r>
      <w:r w:rsidR="00A20BA2" w:rsidRPr="00A20BA2">
        <w:t>t</w:t>
      </w:r>
    </w:p>
    <w:p w:rsidR="00A20BA2" w:rsidRPr="000C2EFD" w:rsidRDefault="00A20BA2" w:rsidP="00143743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Cs/>
        </w:rPr>
      </w:pPr>
    </w:p>
    <w:p w:rsidR="000C2EFD" w:rsidRPr="000C2EFD" w:rsidRDefault="005D4F64" w:rsidP="000C2EFD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0C2EFD">
        <w:rPr>
          <w:rFonts w:cs="ArialNarrow,Bold"/>
          <w:b/>
          <w:bCs/>
        </w:rPr>
        <w:t xml:space="preserve">9. Výkaz výmer, stavebná časť: v pol. č. 52 Izolácia proti zemnej vlhkosti a </w:t>
      </w:r>
      <w:r w:rsidR="00143743" w:rsidRPr="000C2EFD">
        <w:rPr>
          <w:rFonts w:cs="ArialNarrow,Bold"/>
          <w:b/>
          <w:bCs/>
        </w:rPr>
        <w:t xml:space="preserve">povrchovej vode AQUAFIN 2K na ploche </w:t>
      </w:r>
      <w:r w:rsidRPr="000C2EFD">
        <w:rPr>
          <w:rFonts w:cs="ArialNarrow,Bold"/>
          <w:b/>
          <w:bCs/>
        </w:rPr>
        <w:t xml:space="preserve">zvislej: </w:t>
      </w:r>
      <w:r w:rsidRPr="000C2EFD">
        <w:rPr>
          <w:rFonts w:cs="ArialNarrow"/>
        </w:rPr>
        <w:t>kontrolou bol zistený rozdiel výmery vo výkaze výmer oproti</w:t>
      </w:r>
      <w:r w:rsidR="000C2EFD" w:rsidRPr="000C2EFD">
        <w:rPr>
          <w:rFonts w:cs="ArialNarrow"/>
        </w:rPr>
        <w:t xml:space="preserve"> PD v chýbajúcom množstve 21,50 m2.</w:t>
      </w:r>
    </w:p>
    <w:p w:rsidR="000C2EFD" w:rsidRPr="000C2EFD" w:rsidRDefault="005D4F64" w:rsidP="000C2EFD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0C2EFD">
        <w:rPr>
          <w:rFonts w:cs="ArialNarrow,Bold"/>
          <w:b/>
          <w:bCs/>
        </w:rPr>
        <w:t xml:space="preserve">Otázka: </w:t>
      </w:r>
      <w:r w:rsidRPr="000C2EFD">
        <w:rPr>
          <w:rFonts w:cs="ArialNarrow"/>
        </w:rPr>
        <w:t>Žiadame o doplnenie výkazu výmer o</w:t>
      </w:r>
      <w:r w:rsidR="000C2EFD" w:rsidRPr="000C2EFD">
        <w:rPr>
          <w:rFonts w:cs="ArialNarrow"/>
        </w:rPr>
        <w:t xml:space="preserve"> chýbajúce množstvo 21,50 m2.</w:t>
      </w:r>
    </w:p>
    <w:p w:rsidR="000C2EFD" w:rsidRPr="000C2EFD" w:rsidRDefault="000C2EFD" w:rsidP="000C2EFD">
      <w:pPr>
        <w:spacing w:after="0" w:line="240" w:lineRule="auto"/>
        <w:jc w:val="both"/>
      </w:pPr>
      <w:r w:rsidRPr="000C2EFD">
        <w:rPr>
          <w:rFonts w:cs="ArialNarrow,Bold"/>
          <w:b/>
          <w:bCs/>
        </w:rPr>
        <w:t xml:space="preserve">Odpoveď: </w:t>
      </w:r>
      <w:r w:rsidRPr="000C2EFD">
        <w:t>Vzhľadom k tomu, že ste nepredložili ako ste k danému rozdielu dospeli v tejto fáze obstarávania nebudeme zmeny v rozsahu zadania meniť.</w:t>
      </w:r>
    </w:p>
    <w:p w:rsidR="000C2EFD" w:rsidRPr="000C2EFD" w:rsidRDefault="000C2EFD" w:rsidP="000C2EFD">
      <w:pPr>
        <w:autoSpaceDE w:val="0"/>
        <w:autoSpaceDN w:val="0"/>
        <w:adjustRightInd w:val="0"/>
        <w:spacing w:after="0" w:line="240" w:lineRule="auto"/>
        <w:jc w:val="both"/>
        <w:rPr>
          <w:rFonts w:cs="ArialNarrow,Bold"/>
          <w:bCs/>
        </w:rPr>
      </w:pPr>
    </w:p>
    <w:p w:rsidR="000C2EFD" w:rsidRPr="000C2EFD" w:rsidRDefault="005D4F64" w:rsidP="000C2EFD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0C2EFD">
        <w:rPr>
          <w:rFonts w:cs="ArialNarrow,Bold"/>
          <w:b/>
          <w:bCs/>
        </w:rPr>
        <w:t>10. Výkaz výmer, zdravotechnika: pol. č. 80 a</w:t>
      </w:r>
      <w:r w:rsidR="000C2EFD" w:rsidRPr="000C2EFD">
        <w:rPr>
          <w:rFonts w:cs="ArialNarrow,Bold"/>
          <w:b/>
          <w:bCs/>
        </w:rPr>
        <w:t xml:space="preserve">81: </w:t>
      </w:r>
      <w:r w:rsidR="000C2EFD" w:rsidRPr="000C2EFD">
        <w:rPr>
          <w:rFonts w:cs="ArialNarrow"/>
        </w:rPr>
        <w:t>kontrolou bol zistený nesúlad VV s PD a merných jednotiek. Nie je jednoznačne zrejmé, čo zahŕňajú uvedené položky.</w:t>
      </w:r>
    </w:p>
    <w:p w:rsidR="000C2EFD" w:rsidRPr="000C2EFD" w:rsidRDefault="005D4F64" w:rsidP="000C2EFD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0C2EFD">
        <w:rPr>
          <w:rFonts w:cs="ArialNarrow,Bold"/>
          <w:b/>
          <w:bCs/>
        </w:rPr>
        <w:t xml:space="preserve">Otázka: </w:t>
      </w:r>
      <w:r w:rsidRPr="000C2EFD">
        <w:rPr>
          <w:rFonts w:cs="ArialNarrow"/>
        </w:rPr>
        <w:t xml:space="preserve">Žiadame </w:t>
      </w:r>
      <w:r w:rsidR="000C2EFD" w:rsidRPr="000C2EFD">
        <w:rPr>
          <w:rFonts w:cs="ArialNarrow"/>
        </w:rPr>
        <w:t>o spresnenie a zosúladenie VV s PD a merných jednotiek.</w:t>
      </w:r>
    </w:p>
    <w:p w:rsidR="005D4F64" w:rsidRPr="00C50F21" w:rsidRDefault="000C2EFD" w:rsidP="000C2EFD">
      <w:pPr>
        <w:autoSpaceDE w:val="0"/>
        <w:autoSpaceDN w:val="0"/>
        <w:adjustRightInd w:val="0"/>
        <w:spacing w:after="0" w:line="240" w:lineRule="auto"/>
        <w:jc w:val="both"/>
        <w:rPr>
          <w:rFonts w:cs="ArialNarrow"/>
        </w:rPr>
      </w:pPr>
      <w:r w:rsidRPr="000C2EFD">
        <w:rPr>
          <w:rFonts w:cs="ArialNarrow"/>
          <w:b/>
        </w:rPr>
        <w:t>Odpoveď:</w:t>
      </w:r>
      <w:r w:rsidR="00C50F21">
        <w:rPr>
          <w:rFonts w:cs="ArialNarrow"/>
        </w:rPr>
        <w:t xml:space="preserve"> Verejný obstarávateľ </w:t>
      </w:r>
      <w:r w:rsidR="000152E7">
        <w:rPr>
          <w:rFonts w:cs="ArialNarrow"/>
        </w:rPr>
        <w:t>poskytne</w:t>
      </w:r>
      <w:r w:rsidR="00C50F21">
        <w:rPr>
          <w:rFonts w:cs="ArialNarrow"/>
        </w:rPr>
        <w:t xml:space="preserve"> na zdravotechniku nový výkaz výmer.</w:t>
      </w:r>
    </w:p>
    <w:p w:rsidR="001F2366" w:rsidRDefault="001F2366" w:rsidP="001F2366">
      <w:pPr>
        <w:jc w:val="both"/>
        <w:rPr>
          <w:rFonts w:cs="Arial"/>
        </w:rPr>
      </w:pPr>
    </w:p>
    <w:p w:rsidR="001F2366" w:rsidRDefault="001F2366" w:rsidP="001F2366">
      <w:pPr>
        <w:jc w:val="both"/>
        <w:rPr>
          <w:rFonts w:cs="Arial"/>
        </w:rPr>
      </w:pPr>
      <w:bookmarkStart w:id="0" w:name="_GoBack"/>
      <w:bookmarkEnd w:id="0"/>
    </w:p>
    <w:p w:rsidR="000C58E7" w:rsidRDefault="00BE4D42" w:rsidP="00FE650F">
      <w:pPr>
        <w:jc w:val="right"/>
        <w:rPr>
          <w:rFonts w:cs="Arial"/>
        </w:rPr>
      </w:pPr>
      <w:r>
        <w:rPr>
          <w:rFonts w:cs="Arial"/>
        </w:rPr>
        <w:t>Mgr. Radoslav Bazala</w:t>
      </w:r>
      <w:r w:rsidR="00AC648A">
        <w:rPr>
          <w:rFonts w:cs="Arial"/>
        </w:rPr>
        <w:t>, v. r.</w:t>
      </w:r>
    </w:p>
    <w:sectPr w:rsidR="000C58E7" w:rsidSect="000C58E7">
      <w:footerReference w:type="default" r:id="rId10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6947" w:rsidRDefault="00216947" w:rsidP="000C58E7">
      <w:pPr>
        <w:spacing w:after="0" w:line="240" w:lineRule="auto"/>
      </w:pPr>
      <w:r>
        <w:separator/>
      </w:r>
    </w:p>
  </w:endnote>
  <w:endnote w:type="continuationSeparator" w:id="0">
    <w:p w:rsidR="00216947" w:rsidRDefault="00216947" w:rsidP="000C5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901"/>
      <w:gridCol w:w="1764"/>
      <w:gridCol w:w="1216"/>
      <w:gridCol w:w="2649"/>
      <w:gridCol w:w="1542"/>
    </w:tblGrid>
    <w:tr w:rsidR="000C58E7" w:rsidTr="000C58E7">
      <w:tc>
        <w:tcPr>
          <w:tcW w:w="1901" w:type="dxa"/>
          <w:vAlign w:val="center"/>
        </w:tcPr>
        <w:p w:rsidR="000C58E7" w:rsidRDefault="000C58E7" w:rsidP="00E87048">
          <w:pPr>
            <w:pStyle w:val="Pta"/>
            <w:rPr>
              <w:sz w:val="20"/>
              <w:szCs w:val="20"/>
            </w:rPr>
          </w:pPr>
          <w:r>
            <w:rPr>
              <w:rFonts w:cs="Arial"/>
              <w:noProof/>
              <w:sz w:val="20"/>
              <w:szCs w:val="20"/>
              <w:lang w:eastAsia="sk-SK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51723277" wp14:editId="2506D4BA">
                    <wp:simplePos x="0" y="0"/>
                    <wp:positionH relativeFrom="column">
                      <wp:posOffset>-118745</wp:posOffset>
                    </wp:positionH>
                    <wp:positionV relativeFrom="paragraph">
                      <wp:posOffset>-139700</wp:posOffset>
                    </wp:positionV>
                    <wp:extent cx="5953125" cy="0"/>
                    <wp:effectExtent l="0" t="0" r="9525" b="19050"/>
                    <wp:wrapNone/>
                    <wp:docPr id="3" name="Rovná spojnica 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953125" cy="0"/>
                            </a:xfrm>
                            <a:prstGeom prst="line">
                              <a:avLst/>
                            </a:prstGeom>
                            <a:ln w="19050">
                              <a:solidFill>
                                <a:schemeClr val="bg1">
                                  <a:lumMod val="6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id="Rovná spojnica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5pt,-11pt" to="459.4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" strokecolor="#a5a5a5 [2092]" strokeweight="1.5pt"/>
                </w:pict>
              </mc:Fallback>
            </mc:AlternateContent>
          </w:r>
          <w:r>
            <w:rPr>
              <w:sz w:val="20"/>
              <w:szCs w:val="20"/>
            </w:rPr>
            <w:t>Telefón</w:t>
          </w:r>
        </w:p>
      </w:tc>
      <w:tc>
        <w:tcPr>
          <w:tcW w:w="1764" w:type="dxa"/>
          <w:vAlign w:val="center"/>
        </w:tcPr>
        <w:p w:rsidR="000C58E7" w:rsidRDefault="00C424D7" w:rsidP="00E87048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Pracovisko</w:t>
          </w:r>
        </w:p>
      </w:tc>
      <w:tc>
        <w:tcPr>
          <w:tcW w:w="1216" w:type="dxa"/>
          <w:vAlign w:val="center"/>
        </w:tcPr>
        <w:p w:rsidR="000C58E7" w:rsidRDefault="000C58E7" w:rsidP="00E87048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IČO</w:t>
          </w:r>
        </w:p>
      </w:tc>
      <w:tc>
        <w:tcPr>
          <w:tcW w:w="2649" w:type="dxa"/>
          <w:vAlign w:val="center"/>
        </w:tcPr>
        <w:p w:rsidR="000C58E7" w:rsidRDefault="000C58E7" w:rsidP="00E87048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E-mail</w:t>
          </w:r>
        </w:p>
      </w:tc>
      <w:tc>
        <w:tcPr>
          <w:tcW w:w="1542" w:type="dxa"/>
          <w:vAlign w:val="center"/>
        </w:tcPr>
        <w:p w:rsidR="000C58E7" w:rsidRDefault="000C58E7" w:rsidP="00E87048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Internet</w:t>
          </w:r>
        </w:p>
      </w:tc>
    </w:tr>
    <w:tr w:rsidR="000C58E7" w:rsidTr="000C58E7">
      <w:tc>
        <w:tcPr>
          <w:tcW w:w="1901" w:type="dxa"/>
          <w:vAlign w:val="center"/>
        </w:tcPr>
        <w:p w:rsidR="000C58E7" w:rsidRDefault="00C424D7" w:rsidP="0040290F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0918 800 448</w:t>
          </w:r>
        </w:p>
      </w:tc>
      <w:tc>
        <w:tcPr>
          <w:tcW w:w="1764" w:type="dxa"/>
          <w:vAlign w:val="center"/>
        </w:tcPr>
        <w:p w:rsidR="000C58E7" w:rsidRDefault="00C424D7" w:rsidP="00E87048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Hlavná 5 Trnava</w:t>
          </w:r>
        </w:p>
      </w:tc>
      <w:tc>
        <w:tcPr>
          <w:tcW w:w="1216" w:type="dxa"/>
          <w:vAlign w:val="center"/>
        </w:tcPr>
        <w:p w:rsidR="000C58E7" w:rsidRDefault="000C58E7" w:rsidP="00E87048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00 313 114</w:t>
          </w:r>
        </w:p>
      </w:tc>
      <w:tc>
        <w:tcPr>
          <w:tcW w:w="2649" w:type="dxa"/>
          <w:vAlign w:val="center"/>
        </w:tcPr>
        <w:p w:rsidR="000C58E7" w:rsidRDefault="00991C90" w:rsidP="00991C90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>radoslav</w:t>
          </w:r>
          <w:r w:rsidR="000C58E7">
            <w:rPr>
              <w:sz w:val="20"/>
              <w:szCs w:val="20"/>
            </w:rPr>
            <w:t>.b</w:t>
          </w:r>
          <w:r>
            <w:rPr>
              <w:sz w:val="20"/>
              <w:szCs w:val="20"/>
            </w:rPr>
            <w:t>azala</w:t>
          </w:r>
          <w:r w:rsidR="000C58E7">
            <w:rPr>
              <w:sz w:val="20"/>
              <w:szCs w:val="20"/>
            </w:rPr>
            <w:t>@trnava.sk</w:t>
          </w:r>
        </w:p>
      </w:tc>
      <w:tc>
        <w:tcPr>
          <w:tcW w:w="1542" w:type="dxa"/>
          <w:vAlign w:val="center"/>
        </w:tcPr>
        <w:p w:rsidR="000C58E7" w:rsidRDefault="000C58E7" w:rsidP="00E87048">
          <w:pPr>
            <w:pStyle w:val="Pta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  </w:t>
          </w:r>
          <w:proofErr w:type="spellStart"/>
          <w:r>
            <w:rPr>
              <w:sz w:val="20"/>
              <w:szCs w:val="20"/>
            </w:rPr>
            <w:t>www.trnava.sk</w:t>
          </w:r>
          <w:proofErr w:type="spellEnd"/>
        </w:p>
      </w:tc>
    </w:tr>
  </w:tbl>
  <w:p w:rsidR="000C58E7" w:rsidRDefault="000C58E7" w:rsidP="00C944B1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6947" w:rsidRDefault="00216947" w:rsidP="000C58E7">
      <w:pPr>
        <w:spacing w:after="0" w:line="240" w:lineRule="auto"/>
      </w:pPr>
      <w:r>
        <w:separator/>
      </w:r>
    </w:p>
  </w:footnote>
  <w:footnote w:type="continuationSeparator" w:id="0">
    <w:p w:rsidR="00216947" w:rsidRDefault="00216947" w:rsidP="000C5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ACC"/>
    <w:multiLevelType w:val="hybridMultilevel"/>
    <w:tmpl w:val="95320AD8"/>
    <w:lvl w:ilvl="0" w:tplc="5CBAACB8">
      <w:start w:val="1"/>
      <w:numFmt w:val="decimal"/>
      <w:lvlText w:val="%1."/>
      <w:lvlJc w:val="left"/>
      <w:pPr>
        <w:ind w:left="720" w:hanging="360"/>
      </w:pPr>
      <w:rPr>
        <w:rFonts w:ascii="ArialNarrow,Bold" w:hAnsi="ArialNarrow,Bold" w:cs="ArialNarrow,Bold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D42"/>
    <w:rsid w:val="000152E7"/>
    <w:rsid w:val="000221C2"/>
    <w:rsid w:val="000256C0"/>
    <w:rsid w:val="000264C8"/>
    <w:rsid w:val="00027633"/>
    <w:rsid w:val="00060635"/>
    <w:rsid w:val="000A5711"/>
    <w:rsid w:val="000B332B"/>
    <w:rsid w:val="000C2EFD"/>
    <w:rsid w:val="000C58E7"/>
    <w:rsid w:val="000C6ED4"/>
    <w:rsid w:val="00107A0A"/>
    <w:rsid w:val="00110874"/>
    <w:rsid w:val="00125A91"/>
    <w:rsid w:val="00126866"/>
    <w:rsid w:val="001432BF"/>
    <w:rsid w:val="00143743"/>
    <w:rsid w:val="00180A64"/>
    <w:rsid w:val="001A4514"/>
    <w:rsid w:val="001C5532"/>
    <w:rsid w:val="001C5DFC"/>
    <w:rsid w:val="001C6CFD"/>
    <w:rsid w:val="001F2366"/>
    <w:rsid w:val="00210C6E"/>
    <w:rsid w:val="00216947"/>
    <w:rsid w:val="00247118"/>
    <w:rsid w:val="002A0924"/>
    <w:rsid w:val="002A5A5D"/>
    <w:rsid w:val="002B47E3"/>
    <w:rsid w:val="002B47FB"/>
    <w:rsid w:val="002B6750"/>
    <w:rsid w:val="002F6F93"/>
    <w:rsid w:val="00300738"/>
    <w:rsid w:val="00367A9E"/>
    <w:rsid w:val="00374213"/>
    <w:rsid w:val="00394FC0"/>
    <w:rsid w:val="003B4FC4"/>
    <w:rsid w:val="003E36C8"/>
    <w:rsid w:val="003F450C"/>
    <w:rsid w:val="0040290F"/>
    <w:rsid w:val="004376A0"/>
    <w:rsid w:val="004547BC"/>
    <w:rsid w:val="00484191"/>
    <w:rsid w:val="004910B8"/>
    <w:rsid w:val="005235D4"/>
    <w:rsid w:val="0055680F"/>
    <w:rsid w:val="0057357B"/>
    <w:rsid w:val="00585837"/>
    <w:rsid w:val="005B0F1E"/>
    <w:rsid w:val="005B1133"/>
    <w:rsid w:val="005D4F64"/>
    <w:rsid w:val="005F6360"/>
    <w:rsid w:val="00623EE5"/>
    <w:rsid w:val="006945B6"/>
    <w:rsid w:val="00695164"/>
    <w:rsid w:val="00697AC1"/>
    <w:rsid w:val="006C4D5A"/>
    <w:rsid w:val="006E1B4F"/>
    <w:rsid w:val="006E4392"/>
    <w:rsid w:val="007451B5"/>
    <w:rsid w:val="0076172F"/>
    <w:rsid w:val="0078175D"/>
    <w:rsid w:val="007A4007"/>
    <w:rsid w:val="007C0D8D"/>
    <w:rsid w:val="007C2F48"/>
    <w:rsid w:val="007D7303"/>
    <w:rsid w:val="007F6EDE"/>
    <w:rsid w:val="00823396"/>
    <w:rsid w:val="00832FC4"/>
    <w:rsid w:val="00864502"/>
    <w:rsid w:val="008A5720"/>
    <w:rsid w:val="008B63BC"/>
    <w:rsid w:val="008D105E"/>
    <w:rsid w:val="00901EC5"/>
    <w:rsid w:val="00955CFA"/>
    <w:rsid w:val="00971C53"/>
    <w:rsid w:val="00991C90"/>
    <w:rsid w:val="009E775B"/>
    <w:rsid w:val="00A17D18"/>
    <w:rsid w:val="00A20BA2"/>
    <w:rsid w:val="00A63E2B"/>
    <w:rsid w:val="00AA3774"/>
    <w:rsid w:val="00AB512D"/>
    <w:rsid w:val="00AC648A"/>
    <w:rsid w:val="00B55FAB"/>
    <w:rsid w:val="00B90E0D"/>
    <w:rsid w:val="00BE4D42"/>
    <w:rsid w:val="00C00BD5"/>
    <w:rsid w:val="00C424D7"/>
    <w:rsid w:val="00C50F21"/>
    <w:rsid w:val="00C944B1"/>
    <w:rsid w:val="00CE25A5"/>
    <w:rsid w:val="00CF5A5B"/>
    <w:rsid w:val="00D345D6"/>
    <w:rsid w:val="00DB61A3"/>
    <w:rsid w:val="00DF1A14"/>
    <w:rsid w:val="00E05C80"/>
    <w:rsid w:val="00E05C88"/>
    <w:rsid w:val="00E24876"/>
    <w:rsid w:val="00E6299C"/>
    <w:rsid w:val="00EC58B3"/>
    <w:rsid w:val="00ED22EE"/>
    <w:rsid w:val="00EF2F74"/>
    <w:rsid w:val="00FA591C"/>
    <w:rsid w:val="00FE650F"/>
    <w:rsid w:val="00FE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C58E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noProof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C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58E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0C58E7"/>
    <w:rPr>
      <w:rFonts w:ascii="Arial" w:eastAsia="Times New Roman" w:hAnsi="Arial" w:cs="Arial"/>
      <w:b/>
      <w:noProof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0C58E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40"/>
      <w:lang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0C58E7"/>
    <w:rPr>
      <w:rFonts w:ascii="Arial" w:eastAsia="Times New Roman" w:hAnsi="Arial" w:cs="Times New Roman"/>
      <w:szCs w:val="40"/>
      <w:lang w:eastAsia="en-GB"/>
    </w:rPr>
  </w:style>
  <w:style w:type="paragraph" w:styleId="Bezriadkovania">
    <w:name w:val="No Spacing"/>
    <w:uiPriority w:val="1"/>
    <w:qFormat/>
    <w:rsid w:val="000C58E7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rsid w:val="000C58E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40"/>
      <w:lang w:eastAsia="en-GB"/>
    </w:rPr>
  </w:style>
  <w:style w:type="character" w:customStyle="1" w:styleId="PtaChar">
    <w:name w:val="Päta Char"/>
    <w:basedOn w:val="Predvolenpsmoodseku"/>
    <w:link w:val="Pta"/>
    <w:uiPriority w:val="99"/>
    <w:rsid w:val="000C58E7"/>
    <w:rPr>
      <w:rFonts w:ascii="Arial" w:eastAsia="Times New Roman" w:hAnsi="Arial" w:cs="Times New Roman"/>
      <w:szCs w:val="40"/>
      <w:lang w:eastAsia="en-GB"/>
    </w:rPr>
  </w:style>
  <w:style w:type="paragraph" w:styleId="Odsekzoznamu">
    <w:name w:val="List Paragraph"/>
    <w:basedOn w:val="Normlny"/>
    <w:uiPriority w:val="34"/>
    <w:qFormat/>
    <w:rsid w:val="006945B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0C58E7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noProof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C58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C58E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0C58E7"/>
    <w:rPr>
      <w:rFonts w:ascii="Arial" w:eastAsia="Times New Roman" w:hAnsi="Arial" w:cs="Arial"/>
      <w:b/>
      <w:noProof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rsid w:val="000C58E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40"/>
      <w:lang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0C58E7"/>
    <w:rPr>
      <w:rFonts w:ascii="Arial" w:eastAsia="Times New Roman" w:hAnsi="Arial" w:cs="Times New Roman"/>
      <w:szCs w:val="40"/>
      <w:lang w:eastAsia="en-GB"/>
    </w:rPr>
  </w:style>
  <w:style w:type="paragraph" w:styleId="Bezriadkovania">
    <w:name w:val="No Spacing"/>
    <w:uiPriority w:val="1"/>
    <w:qFormat/>
    <w:rsid w:val="000C58E7"/>
    <w:pPr>
      <w:spacing w:after="0" w:line="240" w:lineRule="auto"/>
    </w:pPr>
  </w:style>
  <w:style w:type="paragraph" w:styleId="Pta">
    <w:name w:val="footer"/>
    <w:basedOn w:val="Normlny"/>
    <w:link w:val="PtaChar"/>
    <w:uiPriority w:val="99"/>
    <w:rsid w:val="000C58E7"/>
    <w:pPr>
      <w:tabs>
        <w:tab w:val="center" w:pos="4536"/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Cs w:val="40"/>
      <w:lang w:eastAsia="en-GB"/>
    </w:rPr>
  </w:style>
  <w:style w:type="character" w:customStyle="1" w:styleId="PtaChar">
    <w:name w:val="Päta Char"/>
    <w:basedOn w:val="Predvolenpsmoodseku"/>
    <w:link w:val="Pta"/>
    <w:uiPriority w:val="99"/>
    <w:rsid w:val="000C58E7"/>
    <w:rPr>
      <w:rFonts w:ascii="Arial" w:eastAsia="Times New Roman" w:hAnsi="Arial" w:cs="Times New Roman"/>
      <w:szCs w:val="40"/>
      <w:lang w:eastAsia="en-GB"/>
    </w:rPr>
  </w:style>
  <w:style w:type="paragraph" w:styleId="Odsekzoznamu">
    <w:name w:val="List Paragraph"/>
    <w:basedOn w:val="Normlny"/>
    <w:uiPriority w:val="34"/>
    <w:qFormat/>
    <w:rsid w:val="0069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azala\Pracovn&#225;%20plocha\Hlavi&#269;kov&#253;%20list%20&#218;TVO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CC921-F04D-4360-9E21-D584A3B54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list ÚTVO</Template>
  <TotalTime>113</TotalTime>
  <Pages>2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5860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radoslav.bazala</dc:creator>
  <cp:lastModifiedBy>radoslav.bazala</cp:lastModifiedBy>
  <cp:revision>23</cp:revision>
  <cp:lastPrinted>2018-01-30T06:46:00Z</cp:lastPrinted>
  <dcterms:created xsi:type="dcterms:W3CDTF">2018-02-08T09:47:00Z</dcterms:created>
  <dcterms:modified xsi:type="dcterms:W3CDTF">2018-02-13T07:10:00Z</dcterms:modified>
</cp:coreProperties>
</file>