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A98" w:rsidRPr="000D2A98" w:rsidRDefault="006E4499" w:rsidP="000D2A9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Vysvetlenie informácií č. 8</w:t>
      </w:r>
    </w:p>
    <w:p w:rsidR="000D2A98" w:rsidRPr="000D2A98" w:rsidRDefault="000D2A98" w:rsidP="000D2A98">
      <w:pPr>
        <w:jc w:val="center"/>
        <w:rPr>
          <w:rFonts w:ascii="Arial" w:hAnsi="Arial" w:cs="Arial"/>
          <w:b/>
        </w:rPr>
      </w:pPr>
    </w:p>
    <w:p w:rsidR="004D2DAB" w:rsidRPr="004D2DAB" w:rsidRDefault="004D2DAB" w:rsidP="000D2A98">
      <w:pPr>
        <w:jc w:val="both"/>
        <w:rPr>
          <w:rFonts w:ascii="Arial" w:hAnsi="Arial" w:cs="Arial"/>
        </w:rPr>
      </w:pPr>
      <w:r w:rsidRPr="004D2DAB">
        <w:rPr>
          <w:rFonts w:ascii="Arial" w:hAnsi="Arial" w:cs="Arial"/>
        </w:rPr>
        <w:t>Otázka:</w:t>
      </w:r>
    </w:p>
    <w:p w:rsidR="002440A7" w:rsidRDefault="002440A7" w:rsidP="002440A7">
      <w:pPr>
        <w:rPr>
          <w:rFonts w:eastAsiaTheme="minorHAnsi"/>
          <w:sz w:val="22"/>
          <w:szCs w:val="22"/>
          <w:lang w:eastAsia="en-US"/>
        </w:rPr>
      </w:pP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Zväzok 1, časť A2 „Kritériá na vyhodnocovanie ponúk a pravidlá ich uplatnenia“ v bode 6. „Kritérium K5 – Lehota výstavby“ v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podbode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„5.2. Spôsob hodnotenia Kritéria K5“ je uvedené okrem iného:</w:t>
      </w: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Do doby výstavby sa započíta obdobie od schválenia realizačnej dokumentácie stavebným dozorom po ukončenie výstavby. Pri čom v rámci hodnotenia získava 100 bodov uchádzač ktorý túto lehotu výstavby zvládne zrealizovať za menej alebo rovnako ako 150 dní a 0 bodov získava uchádzač ktorý túto lehotu výstavby zvládne zrealizovať za viac alebo rovnako ako 210 dní.</w:t>
      </w: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Zväzok 1, časť B „Prílohy pokynov pre záujemcov / uchádzačov“ v prílohe B2A. „Harmonogram prác“ v tabuľke míľnikov určuje okrem iného:</w:t>
      </w: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Míľniky Lehota ukončenia</w:t>
      </w: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(Počet dní od začiatku LV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podčlánok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8.1. FIDIC) Popis Míľnika Podklad pre vyhodnotenie ukončenia Míľnika</w:t>
      </w: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Míľnik č. 3 </w:t>
      </w: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Predloženie dokumentácie pre realizáciu prác (DRS) 210 Predloženie konceptu dokumentácie DRS k pripomienkam Stavebnotechnickým dozorom potvrdený termín odovzdania dokumentácie pre realizáciu stavby</w:t>
      </w: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Míľnik č. 4 </w:t>
      </w: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Ukončenie obmedzenia cestnej premávky na diaľnici D1 330 Ukončenie obmedzenia cestnej premávky na diaľnici D1. Uvoľnenie staveniska pod mostom 232-05 pre staveniskovú dopravu koncesionára D4R7. Stavebnotechnickým dozorom potvrdené ukončenie prác</w:t>
      </w: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Zväzok 1, časť A2 „Kritériá na vyhodnocovanie ponúk a pravidlá ich uplatnenia“ v bode 7. „Kritérium K6 – Lehota na vypracovanie projektovej dokumentácie“ v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podbode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„7.2. Spôsob hodnotenia Kritéria K6“ je uvedené okrem iného:</w:t>
      </w: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Do lehoty vypracovania projektovej dokumentácia sa započíta obdobie od zahájenie lehoty výstavby podľa článku 8.1. FIDIC po odovzdaniu konceptu dokumentácie stavebnému dozoru. Pri čom v rámci hodnotenia získava 100 bodov uchádzač ktorý túto lehotu výstavby zvládne zrealizovať za menej alebo rovnako ako 45 dní a 0 bodov získava uchádzač ktorý túto lehotu výstavby zvládne zrealizovať za 60 dní.</w:t>
      </w: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 logike vyššie uvedeného kritéria K6 je v rámci časových sledov pre harmonogram prác uvažované minimum 45 dní na spracovanie dokumentácie, ktoré je možné zrkadliť na spracovanie dokumentácie FTP, ďalej tiež na zmenu DSP a následne taktiež na DRS (vrátane schvaľovacích lehôt 21 dní podľa FIDIC na pripomienky ku konceptu ako aj na odsúhlasenie čistopisu dokumentácie)</w:t>
      </w: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Stavebné konanie (zmena stavby pred dokončením) má podľa platnej legislatívy nasledovné lehoty:</w:t>
      </w: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30 dní – na vydanie oznámenia o začatí stavebného konania</w:t>
      </w: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30 resp. 60 dní - rozhodnutie vo veci konania</w:t>
      </w: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15 dní – oznámenie o rozhodnutí / nadobúdanie právoplatnosti.</w:t>
      </w: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Z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uvedého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vyplýva že lehota stavebného konania odo dňa podania žiadosti po nadobudnutie právoplatnosti rozhodnutia je 75 dní resp. 105 dní (v zvlášť zložitých prípadoch).</w:t>
      </w: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Celková dĺžka spracovania dokumentácie vrátane stavebného konania je teda minimálne:</w:t>
      </w: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FTP + zmena DSP + Stavebné konanie + DRS = 45+45+75+45 = 210 dní je moment od začiatku lehoty výstavby, keď dôjde k schváleniu realizačnej dokumentácie. Na tento moment nadväzuje kritérium K5 v ktorom je hodnotená maximálnym počtom bodov doba výstavby (od momentu schválenia realizačnej dokumentácie po ukončenie výstavby) za 150 dní alebo menej a minimálnym počtom bodov je hodnotená doba výstavby 210 dní alebo viac. Za vyššie uvedených predpokladov a skutočností teda platí že od začiatku lehoty výstavby do ukončenia realizácie má uchádzač pri splnení podmienky pre získanie maximálneho počtu bodov za kritérium K5 na projekt a realizáciu celkovo 210+150 dní = 360 dní (alebo menej) a v prípade získania minimálneho počtu bodov za kritérium K5 na projekt a realizáciu celkovo 210+210 dní = 420 dní (alebo viac). Z uvedeného teda vyplýva, že míľnik č. 4 s limitom 330 dní od začiatku lehoty výstavby nezapadá do uvažovaného spôsobu hodnotenia kritéria K5 a narušuje ho tak, že pre splnenie míľnika č. 4 je potrebná lehota výstavby (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t.j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. od momentu schválenia realizačnej dokumentácie po ukončenie výstavby) maximálne 120 dní a to za predpokladu uvedeného vyššie v ktorom bude dĺžka spracovania dokumentácie vrátane stavebného konania v dĺžke 210 dní, čo je minimálne použiteľná dĺžka tejto lehoty pre zmeny a doplnenia riešenia ktoré je v tomto prípade nevyhnutné. </w:t>
      </w: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Máme za to že je v zadávacej dokumentácia chyba buďto v míľniku č. 4. V prípade ak verejný obstarávateľ trvá </w:t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lastRenderedPageBreak/>
        <w:t xml:space="preserve">na míľniku č. 4 v tom prípade je hodnotiace kritérium K5 pre všetkých účastníkov súťaže bezpredmetné a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nabúrava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samotný princíp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multikriteriálneho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hodnotenia.</w:t>
      </w: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Otázka č.1</w:t>
      </w: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Môže verejný obstarávateľ vyššie popisovaný rozpor kritéria K5 a míľniku č. 4. uviesť do súladu, a to napr. formou úpravy míľnika č.4 alebo iným spôsobom tak aby nedochádzalo k vyššie popisovanému rozporu?</w:t>
      </w:r>
    </w:p>
    <w:p w:rsidR="00537D92" w:rsidRDefault="00537D92" w:rsidP="000D2A98"/>
    <w:p w:rsidR="0025399A" w:rsidRDefault="0025399A" w:rsidP="000D2A98">
      <w:pPr>
        <w:rPr>
          <w:rFonts w:ascii="Arial" w:hAnsi="Arial" w:cs="Arial"/>
          <w:b/>
          <w:color w:val="FF0000"/>
        </w:rPr>
      </w:pPr>
    </w:p>
    <w:p w:rsidR="004D2DAB" w:rsidRPr="004D2DAB" w:rsidRDefault="004D2DAB" w:rsidP="000D2A98">
      <w:pPr>
        <w:rPr>
          <w:rFonts w:ascii="Arial" w:hAnsi="Arial" w:cs="Arial"/>
          <w:b/>
          <w:color w:val="FF0000"/>
        </w:rPr>
      </w:pPr>
      <w:bookmarkStart w:id="0" w:name="_GoBack"/>
      <w:bookmarkEnd w:id="0"/>
      <w:r w:rsidRPr="004D2DAB">
        <w:rPr>
          <w:rFonts w:ascii="Arial" w:hAnsi="Arial" w:cs="Arial"/>
          <w:b/>
          <w:color w:val="FF0000"/>
        </w:rPr>
        <w:t>Odpoveď:</w:t>
      </w:r>
    </w:p>
    <w:p w:rsidR="002440A7" w:rsidRPr="002440A7" w:rsidRDefault="002440A7" w:rsidP="002440A7">
      <w:pPr>
        <w:ind w:firstLine="708"/>
        <w:jc w:val="both"/>
        <w:rPr>
          <w:rFonts w:ascii="Arial" w:hAnsi="Arial" w:cs="Arial"/>
          <w:b/>
          <w:color w:val="FF0000"/>
        </w:rPr>
      </w:pPr>
      <w:r w:rsidRPr="002440A7">
        <w:rPr>
          <w:rFonts w:ascii="Arial" w:hAnsi="Arial" w:cs="Arial"/>
          <w:b/>
          <w:color w:val="FF0000"/>
        </w:rPr>
        <w:t>Platia súťažné podklady. Míľnik č. 4 nie je v rozpore s vyhodnotením kritéria K5. Míľnik č. 4 nestanovuje ukončenie výstavby, ale ukončenie dopravných obmedzení na diaľnici D1. Po míľniku č. 4 ešte môžu byť realizované stavebné práce ktoré neobmedzujú premávku na diaľnici D1.</w:t>
      </w:r>
    </w:p>
    <w:p w:rsidR="002440A7" w:rsidRPr="002440A7" w:rsidRDefault="002440A7" w:rsidP="002440A7">
      <w:pPr>
        <w:ind w:firstLine="708"/>
        <w:jc w:val="both"/>
        <w:rPr>
          <w:rFonts w:ascii="Arial" w:hAnsi="Arial" w:cs="Arial"/>
          <w:b/>
          <w:color w:val="FF0000"/>
        </w:rPr>
      </w:pPr>
    </w:p>
    <w:p w:rsidR="004D2DAB" w:rsidRPr="004D2DAB" w:rsidRDefault="004D2DAB" w:rsidP="002440A7">
      <w:pPr>
        <w:ind w:firstLine="708"/>
        <w:jc w:val="both"/>
        <w:rPr>
          <w:rFonts w:ascii="Arial" w:hAnsi="Arial" w:cs="Arial"/>
          <w:b/>
          <w:color w:val="FF0000"/>
        </w:rPr>
      </w:pPr>
    </w:p>
    <w:sectPr w:rsidR="004D2DAB" w:rsidRPr="004D2DAB" w:rsidSect="00626C1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3FF" w:rsidRDefault="00DB73FF" w:rsidP="00F2585E">
      <w:r>
        <w:separator/>
      </w:r>
    </w:p>
  </w:endnote>
  <w:endnote w:type="continuationSeparator" w:id="0">
    <w:p w:rsidR="00DB73FF" w:rsidRDefault="00DB73FF" w:rsidP="00F25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3FF" w:rsidRDefault="00DB73FF" w:rsidP="00F2585E">
      <w:r>
        <w:separator/>
      </w:r>
    </w:p>
  </w:footnote>
  <w:footnote w:type="continuationSeparator" w:id="0">
    <w:p w:rsidR="00DB73FF" w:rsidRDefault="00DB73FF" w:rsidP="00F25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3FF" w:rsidRPr="00911733" w:rsidRDefault="00DB73FF" w:rsidP="00F2585E">
    <w:pPr>
      <w:pStyle w:val="H6"/>
      <w:tabs>
        <w:tab w:val="left" w:pos="6313"/>
      </w:tabs>
      <w:spacing w:before="0" w:after="0"/>
      <w:rPr>
        <w:rFonts w:cs="Arial"/>
        <w:b w:val="0"/>
        <w:snapToGrid/>
        <w:sz w:val="18"/>
      </w:rPr>
    </w:pPr>
    <w:r w:rsidRPr="00911733">
      <w:rPr>
        <w:rFonts w:cs="Arial"/>
        <w:b w:val="0"/>
        <w:snapToGrid/>
        <w:sz w:val="18"/>
      </w:rPr>
      <w:t xml:space="preserve">Súťažné podklady: </w:t>
    </w:r>
    <w:r w:rsidRPr="00BD3F29">
      <w:rPr>
        <w:rFonts w:cs="Arial"/>
        <w:b w:val="0"/>
        <w:snapToGrid/>
        <w:sz w:val="18"/>
      </w:rPr>
      <w:t>Diaľnica D1 Bratislava-</w:t>
    </w:r>
    <w:proofErr w:type="spellStart"/>
    <w:r w:rsidRPr="00BD3F29">
      <w:rPr>
        <w:rFonts w:cs="Arial"/>
        <w:b w:val="0"/>
        <w:snapToGrid/>
        <w:sz w:val="18"/>
      </w:rPr>
      <w:t>Triblavina</w:t>
    </w:r>
    <w:proofErr w:type="spellEnd"/>
    <w:r w:rsidRPr="00BD3F29">
      <w:rPr>
        <w:rFonts w:cs="Arial"/>
        <w:b w:val="0"/>
        <w:snapToGrid/>
        <w:sz w:val="18"/>
      </w:rPr>
      <w:t>, most D1/D4</w:t>
    </w:r>
    <w:r>
      <w:rPr>
        <w:rFonts w:cs="Arial"/>
        <w:b w:val="0"/>
        <w:snapToGrid/>
        <w:sz w:val="18"/>
      </w:rPr>
      <w:t xml:space="preserve">           </w:t>
    </w:r>
    <w:r w:rsidRPr="00911733">
      <w:rPr>
        <w:rFonts w:cs="Arial"/>
        <w:b w:val="0"/>
        <w:snapToGrid/>
        <w:sz w:val="18"/>
      </w:rPr>
      <w:t>Národná diaľničná spoločnosť, a.s.</w:t>
    </w:r>
  </w:p>
  <w:p w:rsidR="00DB73FF" w:rsidRPr="00687B84" w:rsidRDefault="00DB73FF" w:rsidP="00F2585E">
    <w:pPr>
      <w:pStyle w:val="H6"/>
      <w:tabs>
        <w:tab w:val="left" w:pos="5907"/>
        <w:tab w:val="left" w:pos="6402"/>
        <w:tab w:val="left" w:pos="6567"/>
        <w:tab w:val="right" w:pos="9356"/>
      </w:tabs>
      <w:spacing w:before="0" w:after="0"/>
      <w:rPr>
        <w:rFonts w:cs="Arial"/>
        <w:b w:val="0"/>
        <w:snapToGrid/>
        <w:sz w:val="18"/>
      </w:rPr>
    </w:pPr>
    <w:r w:rsidRPr="00687B84">
      <w:rPr>
        <w:rFonts w:cs="Arial"/>
        <w:b w:val="0"/>
        <w:sz w:val="18"/>
      </w:rPr>
      <w:t>Zadávanie nadlimitnej zákazky – Práce „</w:t>
    </w:r>
    <w:r>
      <w:rPr>
        <w:rFonts w:cs="Arial"/>
        <w:b w:val="0"/>
        <w:sz w:val="18"/>
      </w:rPr>
      <w:t>žltý</w:t>
    </w:r>
    <w:r w:rsidRPr="00687B84">
      <w:rPr>
        <w:rFonts w:cs="Arial"/>
        <w:b w:val="0"/>
        <w:sz w:val="18"/>
      </w:rPr>
      <w:t xml:space="preserve"> FIDIC“</w:t>
    </w:r>
    <w:r>
      <w:rPr>
        <w:rFonts w:cs="Arial"/>
        <w:b w:val="0"/>
        <w:sz w:val="18"/>
      </w:rPr>
      <w:t xml:space="preserve">                                  </w:t>
    </w:r>
    <w:r w:rsidRPr="00911733">
      <w:rPr>
        <w:rFonts w:cs="Arial"/>
        <w:b w:val="0"/>
        <w:sz w:val="18"/>
      </w:rPr>
      <w:t>Dúbravská cesta 14, 841</w:t>
    </w:r>
    <w:r>
      <w:rPr>
        <w:rFonts w:cs="Arial"/>
        <w:b w:val="0"/>
        <w:sz w:val="18"/>
      </w:rPr>
      <w:t xml:space="preserve"> </w:t>
    </w:r>
    <w:r w:rsidRPr="00911733">
      <w:rPr>
        <w:rFonts w:cs="Arial"/>
        <w:b w:val="0"/>
        <w:sz w:val="18"/>
      </w:rPr>
      <w:t>04 Bratislava</w:t>
    </w:r>
  </w:p>
  <w:p w:rsidR="00DB73FF" w:rsidRDefault="00DB73FF" w:rsidP="00F2585E">
    <w:pPr>
      <w:pStyle w:val="Hlavika"/>
    </w:pPr>
  </w:p>
  <w:p w:rsidR="00DB73FF" w:rsidRDefault="00DB73F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03"/>
    <w:rsid w:val="000002B7"/>
    <w:rsid w:val="000735EE"/>
    <w:rsid w:val="000D2A98"/>
    <w:rsid w:val="000E0A84"/>
    <w:rsid w:val="0013632E"/>
    <w:rsid w:val="001425C3"/>
    <w:rsid w:val="0014735C"/>
    <w:rsid w:val="001D3DD4"/>
    <w:rsid w:val="002345A8"/>
    <w:rsid w:val="002440A7"/>
    <w:rsid w:val="0025399A"/>
    <w:rsid w:val="003A6465"/>
    <w:rsid w:val="003D3C43"/>
    <w:rsid w:val="00430DD3"/>
    <w:rsid w:val="00436708"/>
    <w:rsid w:val="00467F23"/>
    <w:rsid w:val="004D2DAB"/>
    <w:rsid w:val="004E051D"/>
    <w:rsid w:val="004E2EC4"/>
    <w:rsid w:val="00537D92"/>
    <w:rsid w:val="0059730F"/>
    <w:rsid w:val="005A1B9F"/>
    <w:rsid w:val="005A7321"/>
    <w:rsid w:val="005B5191"/>
    <w:rsid w:val="00626C14"/>
    <w:rsid w:val="006418F9"/>
    <w:rsid w:val="006674E3"/>
    <w:rsid w:val="006C4821"/>
    <w:rsid w:val="006E4499"/>
    <w:rsid w:val="0073087E"/>
    <w:rsid w:val="007C35BC"/>
    <w:rsid w:val="00833103"/>
    <w:rsid w:val="008F5BC6"/>
    <w:rsid w:val="00B076F9"/>
    <w:rsid w:val="00B73B48"/>
    <w:rsid w:val="00B97D6A"/>
    <w:rsid w:val="00C048C0"/>
    <w:rsid w:val="00C308FD"/>
    <w:rsid w:val="00DB73FF"/>
    <w:rsid w:val="00E4716F"/>
    <w:rsid w:val="00F2585E"/>
    <w:rsid w:val="00F4045A"/>
    <w:rsid w:val="00F91B96"/>
    <w:rsid w:val="00FB1CC0"/>
    <w:rsid w:val="00FD1552"/>
    <w:rsid w:val="00FF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AB233"/>
  <w15:docId w15:val="{D8D97E55-54EF-4123-83B6-69B15BBF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D2A9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258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258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585E"/>
  </w:style>
  <w:style w:type="paragraph" w:styleId="Pta">
    <w:name w:val="footer"/>
    <w:basedOn w:val="Normlny"/>
    <w:link w:val="PtaChar"/>
    <w:uiPriority w:val="99"/>
    <w:unhideWhenUsed/>
    <w:rsid w:val="00F258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585E"/>
  </w:style>
  <w:style w:type="paragraph" w:customStyle="1" w:styleId="H6">
    <w:name w:val="H6"/>
    <w:basedOn w:val="Normlny"/>
    <w:next w:val="Normlny"/>
    <w:uiPriority w:val="99"/>
    <w:rsid w:val="00F2585E"/>
    <w:pPr>
      <w:keepNext/>
      <w:spacing w:before="100" w:after="100"/>
      <w:outlineLvl w:val="6"/>
    </w:pPr>
    <w:rPr>
      <w:rFonts w:ascii="Arial" w:eastAsia="Times New Roman" w:hAnsi="Arial"/>
      <w:b/>
      <w:snapToGrid w:val="0"/>
      <w:sz w:val="16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258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">
    <w:name w:val="Table Normal"/>
    <w:rsid w:val="00F2585E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537D92"/>
    <w:rPr>
      <w:rFonts w:ascii="Calibri" w:hAnsi="Calibri" w:cs="Calibri"/>
    </w:rPr>
  </w:style>
  <w:style w:type="paragraph" w:styleId="Odsekzoznamu">
    <w:name w:val="List Paragraph"/>
    <w:basedOn w:val="Normlny"/>
    <w:link w:val="OdsekzoznamuChar"/>
    <w:uiPriority w:val="34"/>
    <w:qFormat/>
    <w:rsid w:val="00537D92"/>
    <w:pPr>
      <w:spacing w:after="200" w:line="276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Záhorec Andrej</dc:creator>
  <cp:keywords/>
  <dc:description/>
  <cp:lastModifiedBy>Záhorec Andrej</cp:lastModifiedBy>
  <cp:revision>4</cp:revision>
  <dcterms:created xsi:type="dcterms:W3CDTF">2019-06-21T10:30:00Z</dcterms:created>
  <dcterms:modified xsi:type="dcterms:W3CDTF">2019-06-21T10:34:00Z</dcterms:modified>
</cp:coreProperties>
</file>