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pPr w:leftFromText="141" w:rightFromText="141" w:vertAnchor="text" w:horzAnchor="page" w:tblpXSpec="center" w:tblpY="-211"/>
        <w:tblW w:w="9493" w:type="dxa"/>
        <w:tblLook w:val="04A0" w:firstRow="1" w:lastRow="0" w:firstColumn="1" w:lastColumn="0" w:noHBand="0" w:noVBand="1"/>
      </w:tblPr>
      <w:tblGrid>
        <w:gridCol w:w="710"/>
        <w:gridCol w:w="7932"/>
        <w:gridCol w:w="851"/>
      </w:tblGrid>
      <w:tr w:rsidR="00227ADE" w:rsidTr="0045467E">
        <w:trPr>
          <w:trHeight w:val="848"/>
        </w:trPr>
        <w:tc>
          <w:tcPr>
            <w:tcW w:w="710" w:type="dxa"/>
            <w:shd w:val="clear" w:color="auto" w:fill="F2F2F2" w:themeFill="background1" w:themeFillShade="F2"/>
            <w:hideMark/>
          </w:tcPr>
          <w:p w:rsidR="00227ADE" w:rsidRPr="00820F8B" w:rsidRDefault="00227ADE" w:rsidP="0045467E">
            <w:pPr>
              <w:jc w:val="center"/>
              <w:rPr>
                <w:b/>
                <w:sz w:val="22"/>
                <w:szCs w:val="22"/>
              </w:rPr>
            </w:pPr>
            <w:r w:rsidRPr="00820F8B">
              <w:rPr>
                <w:b/>
                <w:sz w:val="22"/>
                <w:szCs w:val="22"/>
              </w:rPr>
              <w:t> Por. číslo</w:t>
            </w:r>
          </w:p>
        </w:tc>
        <w:tc>
          <w:tcPr>
            <w:tcW w:w="7932" w:type="dxa"/>
            <w:shd w:val="clear" w:color="auto" w:fill="F2F2F2" w:themeFill="background1" w:themeFillShade="F2"/>
            <w:hideMark/>
          </w:tcPr>
          <w:p w:rsidR="00227ADE" w:rsidRPr="00820F8B" w:rsidRDefault="00227ADE" w:rsidP="0045467E">
            <w:pPr>
              <w:jc w:val="center"/>
              <w:rPr>
                <w:b/>
                <w:sz w:val="22"/>
                <w:szCs w:val="22"/>
              </w:rPr>
            </w:pPr>
            <w:r w:rsidRPr="00820F8B">
              <w:rPr>
                <w:b/>
                <w:sz w:val="22"/>
                <w:szCs w:val="22"/>
              </w:rPr>
              <w:t>Typ technického prostriedku</w:t>
            </w:r>
          </w:p>
        </w:tc>
        <w:tc>
          <w:tcPr>
            <w:tcW w:w="851" w:type="dxa"/>
            <w:shd w:val="clear" w:color="auto" w:fill="F2F2F2" w:themeFill="background1" w:themeFillShade="F2"/>
          </w:tcPr>
          <w:p w:rsidR="00227ADE" w:rsidRPr="00820F8B" w:rsidRDefault="00227ADE" w:rsidP="0045467E">
            <w:pPr>
              <w:jc w:val="center"/>
              <w:rPr>
                <w:b/>
                <w:sz w:val="22"/>
                <w:szCs w:val="22"/>
              </w:rPr>
            </w:pPr>
            <w:r w:rsidRPr="00820F8B">
              <w:rPr>
                <w:b/>
                <w:sz w:val="22"/>
                <w:szCs w:val="22"/>
              </w:rPr>
              <w:t>Počet kusov spolu</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Lokálny komunikačný server kompatibilný s lokálnym komunikačným serverom </w:t>
            </w:r>
            <w:proofErr w:type="spellStart"/>
            <w:r w:rsidRPr="00820F8B">
              <w:rPr>
                <w:color w:val="000000"/>
                <w:sz w:val="22"/>
                <w:szCs w:val="22"/>
              </w:rPr>
              <w:t>eSeries</w:t>
            </w:r>
            <w:proofErr w:type="spellEnd"/>
            <w:r w:rsidRPr="00820F8B">
              <w:rPr>
                <w:color w:val="000000"/>
                <w:sz w:val="22"/>
                <w:szCs w:val="22"/>
              </w:rPr>
              <w:t xml:space="preserve"> EB-2/B spolu so zdrojom - prevedenie na stenu</w:t>
            </w:r>
          </w:p>
        </w:tc>
        <w:tc>
          <w:tcPr>
            <w:tcW w:w="851" w:type="dxa"/>
          </w:tcPr>
          <w:p w:rsidR="00227ADE" w:rsidRPr="00820F8B" w:rsidRDefault="00227ADE" w:rsidP="0045467E">
            <w:pPr>
              <w:jc w:val="center"/>
              <w:rPr>
                <w:bCs/>
                <w:sz w:val="22"/>
                <w:szCs w:val="22"/>
              </w:rPr>
            </w:pPr>
            <w:r w:rsidRPr="00820F8B">
              <w:rPr>
                <w:bCs/>
                <w:sz w:val="22"/>
                <w:szCs w:val="22"/>
              </w:rPr>
              <w:t>6</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2.</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Lokálny komunikačný server kompatibilný s lokálnym komunikačným serverom </w:t>
            </w:r>
            <w:proofErr w:type="spellStart"/>
            <w:r w:rsidRPr="00820F8B">
              <w:rPr>
                <w:color w:val="000000"/>
                <w:sz w:val="22"/>
                <w:szCs w:val="22"/>
              </w:rPr>
              <w:t>eSeries</w:t>
            </w:r>
            <w:proofErr w:type="spellEnd"/>
            <w:r w:rsidRPr="00820F8B">
              <w:rPr>
                <w:color w:val="000000"/>
                <w:sz w:val="22"/>
                <w:szCs w:val="22"/>
              </w:rPr>
              <w:t xml:space="preserve"> EB-2/R spolu so zdrojom - prevedenie do </w:t>
            </w:r>
            <w:proofErr w:type="spellStart"/>
            <w:r w:rsidRPr="00820F8B">
              <w:rPr>
                <w:color w:val="000000"/>
                <w:sz w:val="22"/>
                <w:szCs w:val="22"/>
              </w:rPr>
              <w:t>racku</w:t>
            </w:r>
            <w:proofErr w:type="spellEnd"/>
          </w:p>
        </w:tc>
        <w:tc>
          <w:tcPr>
            <w:tcW w:w="851" w:type="dxa"/>
          </w:tcPr>
          <w:p w:rsidR="00227ADE" w:rsidRPr="00820F8B" w:rsidRDefault="00227ADE" w:rsidP="0045467E">
            <w:pPr>
              <w:jc w:val="center"/>
              <w:rPr>
                <w:bCs/>
                <w:sz w:val="22"/>
                <w:szCs w:val="22"/>
              </w:rPr>
            </w:pPr>
            <w:r w:rsidRPr="00820F8B">
              <w:rPr>
                <w:bCs/>
                <w:sz w:val="22"/>
                <w:szCs w:val="22"/>
              </w:rPr>
              <w:t>5</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3.</w:t>
            </w:r>
          </w:p>
        </w:tc>
        <w:tc>
          <w:tcPr>
            <w:tcW w:w="7932" w:type="dxa"/>
            <w:hideMark/>
          </w:tcPr>
          <w:p w:rsidR="00227ADE" w:rsidRPr="00820F8B" w:rsidRDefault="00227ADE" w:rsidP="0045467E">
            <w:pPr>
              <w:rPr>
                <w:color w:val="000000"/>
                <w:sz w:val="22"/>
                <w:szCs w:val="22"/>
              </w:rPr>
            </w:pPr>
            <w:r w:rsidRPr="00820F8B">
              <w:rPr>
                <w:color w:val="000000"/>
                <w:sz w:val="22"/>
                <w:szCs w:val="22"/>
              </w:rPr>
              <w:t>Bezkontaktný snímač kompatibilný s bezkontaktným snímačom AXR 110 spolu s krytom</w:t>
            </w:r>
          </w:p>
        </w:tc>
        <w:tc>
          <w:tcPr>
            <w:tcW w:w="851" w:type="dxa"/>
          </w:tcPr>
          <w:p w:rsidR="00227ADE" w:rsidRPr="00820F8B" w:rsidRDefault="00227ADE" w:rsidP="0045467E">
            <w:pPr>
              <w:jc w:val="center"/>
              <w:rPr>
                <w:bCs/>
                <w:sz w:val="22"/>
                <w:szCs w:val="22"/>
              </w:rPr>
            </w:pPr>
            <w:r w:rsidRPr="00820F8B">
              <w:rPr>
                <w:bCs/>
                <w:sz w:val="22"/>
                <w:szCs w:val="22"/>
              </w:rPr>
              <w:t>11</w:t>
            </w:r>
          </w:p>
        </w:tc>
      </w:tr>
      <w:tr w:rsidR="00227ADE" w:rsidTr="0045467E">
        <w:trPr>
          <w:trHeight w:val="675"/>
        </w:trPr>
        <w:tc>
          <w:tcPr>
            <w:tcW w:w="710" w:type="dxa"/>
            <w:hideMark/>
          </w:tcPr>
          <w:p w:rsidR="00227ADE" w:rsidRPr="00820F8B" w:rsidRDefault="00227ADE" w:rsidP="0045467E">
            <w:pPr>
              <w:jc w:val="center"/>
              <w:rPr>
                <w:color w:val="000000"/>
                <w:sz w:val="22"/>
                <w:szCs w:val="22"/>
              </w:rPr>
            </w:pPr>
            <w:r>
              <w:rPr>
                <w:color w:val="000000"/>
                <w:sz w:val="22"/>
                <w:szCs w:val="22"/>
              </w:rPr>
              <w:t>4</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Bezkontaktný snímač kompatibilný s  bezkontaktným snímačom </w:t>
            </w:r>
            <w:proofErr w:type="spellStart"/>
            <w:r w:rsidRPr="00820F8B">
              <w:rPr>
                <w:color w:val="000000"/>
                <w:sz w:val="22"/>
                <w:szCs w:val="22"/>
              </w:rPr>
              <w:t>eReader</w:t>
            </w:r>
            <w:proofErr w:type="spellEnd"/>
            <w:r w:rsidRPr="00820F8B">
              <w:rPr>
                <w:color w:val="000000"/>
                <w:sz w:val="22"/>
                <w:szCs w:val="22"/>
              </w:rPr>
              <w:t xml:space="preserve"> ER310/B + spolu s krytom (sieťová prístupová čítačka) + rozšírenie licencie prístupu MV SR</w:t>
            </w:r>
          </w:p>
        </w:tc>
        <w:tc>
          <w:tcPr>
            <w:tcW w:w="851" w:type="dxa"/>
          </w:tcPr>
          <w:p w:rsidR="00227ADE" w:rsidRPr="00820F8B" w:rsidRDefault="00227ADE" w:rsidP="0045467E">
            <w:pPr>
              <w:jc w:val="center"/>
              <w:rPr>
                <w:bCs/>
                <w:sz w:val="22"/>
                <w:szCs w:val="22"/>
              </w:rPr>
            </w:pPr>
            <w:r w:rsidRPr="00820F8B">
              <w:rPr>
                <w:bCs/>
                <w:sz w:val="22"/>
                <w:szCs w:val="22"/>
              </w:rPr>
              <w:t>52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5.</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Integračný a reléový modul kompatibilný s integračným a reléovým modulom </w:t>
            </w:r>
            <w:proofErr w:type="spellStart"/>
            <w:r w:rsidRPr="00820F8B">
              <w:rPr>
                <w:color w:val="000000"/>
                <w:sz w:val="22"/>
                <w:szCs w:val="22"/>
              </w:rPr>
              <w:t>eXpander</w:t>
            </w:r>
            <w:proofErr w:type="spellEnd"/>
            <w:r w:rsidRPr="00820F8B">
              <w:rPr>
                <w:color w:val="000000"/>
                <w:sz w:val="22"/>
                <w:szCs w:val="22"/>
              </w:rPr>
              <w:t xml:space="preserve"> EX – 2</w:t>
            </w:r>
          </w:p>
        </w:tc>
        <w:tc>
          <w:tcPr>
            <w:tcW w:w="851" w:type="dxa"/>
          </w:tcPr>
          <w:p w:rsidR="00227ADE" w:rsidRPr="00820F8B" w:rsidRDefault="00227ADE" w:rsidP="0045467E">
            <w:pPr>
              <w:jc w:val="center"/>
              <w:rPr>
                <w:bCs/>
                <w:sz w:val="22"/>
                <w:szCs w:val="22"/>
              </w:rPr>
            </w:pPr>
            <w:r w:rsidRPr="00820F8B">
              <w:rPr>
                <w:bCs/>
                <w:sz w:val="22"/>
                <w:szCs w:val="22"/>
              </w:rPr>
              <w:t>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6.</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Bezkontaktná karta kompatibilná s bezkontaktnou kartou </w:t>
            </w:r>
            <w:proofErr w:type="spellStart"/>
            <w:r w:rsidRPr="00820F8B">
              <w:rPr>
                <w:color w:val="000000"/>
                <w:sz w:val="22"/>
                <w:szCs w:val="22"/>
              </w:rPr>
              <w:t>Desfire</w:t>
            </w:r>
            <w:proofErr w:type="spellEnd"/>
            <w:r w:rsidRPr="00820F8B">
              <w:rPr>
                <w:color w:val="000000"/>
                <w:sz w:val="22"/>
                <w:szCs w:val="22"/>
              </w:rPr>
              <w:t xml:space="preserve"> EV2, 13,56 MHz + </w:t>
            </w:r>
            <w:proofErr w:type="spellStart"/>
            <w:r w:rsidRPr="00820F8B">
              <w:rPr>
                <w:color w:val="000000"/>
                <w:sz w:val="22"/>
                <w:szCs w:val="22"/>
              </w:rPr>
              <w:t>Unique</w:t>
            </w:r>
            <w:proofErr w:type="spellEnd"/>
            <w:r w:rsidRPr="00820F8B">
              <w:rPr>
                <w:color w:val="000000"/>
                <w:sz w:val="22"/>
                <w:szCs w:val="22"/>
              </w:rPr>
              <w:t xml:space="preserve"> 125 kHz s možnosťou potlače</w:t>
            </w:r>
          </w:p>
        </w:tc>
        <w:tc>
          <w:tcPr>
            <w:tcW w:w="851" w:type="dxa"/>
          </w:tcPr>
          <w:p w:rsidR="00227ADE" w:rsidRPr="00820F8B" w:rsidRDefault="00227ADE" w:rsidP="0045467E">
            <w:pPr>
              <w:jc w:val="center"/>
              <w:rPr>
                <w:bCs/>
                <w:sz w:val="22"/>
                <w:szCs w:val="22"/>
              </w:rPr>
            </w:pPr>
            <w:r w:rsidRPr="00820F8B">
              <w:rPr>
                <w:bCs/>
                <w:sz w:val="22"/>
                <w:szCs w:val="22"/>
              </w:rPr>
              <w:t>1950</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7.</w:t>
            </w:r>
          </w:p>
        </w:tc>
        <w:tc>
          <w:tcPr>
            <w:tcW w:w="7932" w:type="dxa"/>
            <w:hideMark/>
          </w:tcPr>
          <w:p w:rsidR="00227ADE" w:rsidRPr="00820F8B" w:rsidRDefault="00227ADE" w:rsidP="0045467E">
            <w:pPr>
              <w:rPr>
                <w:color w:val="000000"/>
                <w:sz w:val="22"/>
                <w:szCs w:val="22"/>
              </w:rPr>
            </w:pPr>
            <w:r w:rsidRPr="00820F8B">
              <w:rPr>
                <w:color w:val="000000"/>
                <w:sz w:val="22"/>
                <w:szCs w:val="22"/>
              </w:rPr>
              <w:t>Bezkontaktná čítačka kompatibilná s </w:t>
            </w:r>
            <w:proofErr w:type="spellStart"/>
            <w:r w:rsidRPr="00820F8B">
              <w:rPr>
                <w:color w:val="000000"/>
                <w:sz w:val="22"/>
                <w:szCs w:val="22"/>
              </w:rPr>
              <w:t>multifrekvenčnou</w:t>
            </w:r>
            <w:proofErr w:type="spellEnd"/>
            <w:r w:rsidRPr="00820F8B">
              <w:rPr>
                <w:color w:val="000000"/>
                <w:sz w:val="22"/>
                <w:szCs w:val="22"/>
              </w:rPr>
              <w:t xml:space="preserve"> bezkontaktnou čítačkou USB TWN4 (125 kHz + 13,56 MHz)</w:t>
            </w:r>
          </w:p>
        </w:tc>
        <w:tc>
          <w:tcPr>
            <w:tcW w:w="851" w:type="dxa"/>
          </w:tcPr>
          <w:p w:rsidR="00227ADE" w:rsidRPr="00820F8B" w:rsidRDefault="00227ADE" w:rsidP="0045467E">
            <w:pPr>
              <w:jc w:val="center"/>
              <w:rPr>
                <w:bCs/>
                <w:sz w:val="22"/>
                <w:szCs w:val="22"/>
              </w:rPr>
            </w:pPr>
            <w:r w:rsidRPr="00820F8B">
              <w:rPr>
                <w:bCs/>
                <w:sz w:val="22"/>
                <w:szCs w:val="22"/>
              </w:rPr>
              <w:t>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8</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Bezpečnostné relé kompatibilné s relé </w:t>
            </w:r>
            <w:proofErr w:type="spellStart"/>
            <w:r w:rsidRPr="00820F8B">
              <w:rPr>
                <w:color w:val="000000"/>
                <w:sz w:val="22"/>
                <w:szCs w:val="22"/>
              </w:rPr>
              <w:t>aktion</w:t>
            </w:r>
            <w:proofErr w:type="spellEnd"/>
            <w:r w:rsidRPr="00820F8B">
              <w:rPr>
                <w:color w:val="000000"/>
                <w:sz w:val="22"/>
                <w:szCs w:val="22"/>
              </w:rPr>
              <w:t xml:space="preserve"> </w:t>
            </w:r>
            <w:proofErr w:type="spellStart"/>
            <w:r w:rsidRPr="00820F8B">
              <w:rPr>
                <w:color w:val="000000"/>
                <w:sz w:val="22"/>
                <w:szCs w:val="22"/>
              </w:rPr>
              <w:t>eReley</w:t>
            </w:r>
            <w:proofErr w:type="spellEnd"/>
          </w:p>
        </w:tc>
        <w:tc>
          <w:tcPr>
            <w:tcW w:w="851" w:type="dxa"/>
          </w:tcPr>
          <w:p w:rsidR="00227ADE" w:rsidRPr="00820F8B" w:rsidRDefault="00227ADE" w:rsidP="0045467E">
            <w:pPr>
              <w:jc w:val="center"/>
              <w:rPr>
                <w:bCs/>
                <w:sz w:val="22"/>
                <w:szCs w:val="22"/>
              </w:rPr>
            </w:pPr>
            <w:r w:rsidRPr="00820F8B">
              <w:rPr>
                <w:bCs/>
                <w:sz w:val="22"/>
                <w:szCs w:val="22"/>
              </w:rPr>
              <w:t>5</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9.</w:t>
            </w:r>
          </w:p>
        </w:tc>
        <w:tc>
          <w:tcPr>
            <w:tcW w:w="7932" w:type="dxa"/>
            <w:hideMark/>
          </w:tcPr>
          <w:p w:rsidR="00227ADE" w:rsidRPr="00820F8B" w:rsidRDefault="00227ADE" w:rsidP="0045467E">
            <w:pPr>
              <w:rPr>
                <w:color w:val="000000"/>
                <w:sz w:val="22"/>
                <w:szCs w:val="22"/>
              </w:rPr>
            </w:pPr>
            <w:r w:rsidRPr="00820F8B">
              <w:rPr>
                <w:color w:val="000000"/>
                <w:sz w:val="22"/>
                <w:szCs w:val="22"/>
              </w:rPr>
              <w:t>Elektromagnetický zámok dverový s konzolou kompatibilný s MEX 430 + spolu s montážnym držiakom elektromagnetu s konzolou MBAX</w:t>
            </w:r>
          </w:p>
        </w:tc>
        <w:tc>
          <w:tcPr>
            <w:tcW w:w="851" w:type="dxa"/>
          </w:tcPr>
          <w:p w:rsidR="00227ADE" w:rsidRPr="00820F8B" w:rsidRDefault="00227ADE" w:rsidP="0045467E">
            <w:pPr>
              <w:jc w:val="center"/>
              <w:rPr>
                <w:bCs/>
                <w:sz w:val="22"/>
                <w:szCs w:val="22"/>
              </w:rPr>
            </w:pPr>
            <w:r w:rsidRPr="00820F8B">
              <w:rPr>
                <w:bCs/>
                <w:sz w:val="22"/>
                <w:szCs w:val="22"/>
              </w:rPr>
              <w:t>12</w:t>
            </w:r>
          </w:p>
        </w:tc>
      </w:tr>
      <w:tr w:rsidR="00227ADE" w:rsidTr="0045467E">
        <w:trPr>
          <w:trHeight w:val="508"/>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r>
              <w:rPr>
                <w:color w:val="000000"/>
                <w:sz w:val="22"/>
                <w:szCs w:val="22"/>
              </w:rPr>
              <w:t>0</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Dverová lišta typu EMZ kompatibilná so dverovou lištou typu EMZ a signalizáciou  P300PR RYS</w:t>
            </w:r>
          </w:p>
        </w:tc>
        <w:tc>
          <w:tcPr>
            <w:tcW w:w="851" w:type="dxa"/>
          </w:tcPr>
          <w:p w:rsidR="00227ADE" w:rsidRPr="00820F8B" w:rsidRDefault="00227ADE" w:rsidP="0045467E">
            <w:pPr>
              <w:jc w:val="center"/>
              <w:rPr>
                <w:bCs/>
                <w:sz w:val="22"/>
                <w:szCs w:val="22"/>
              </w:rPr>
            </w:pPr>
            <w:r w:rsidRPr="00820F8B">
              <w:rPr>
                <w:bCs/>
                <w:sz w:val="22"/>
                <w:szCs w:val="22"/>
              </w:rPr>
              <w:t>4</w:t>
            </w:r>
          </w:p>
        </w:tc>
      </w:tr>
      <w:tr w:rsidR="00227ADE" w:rsidTr="0045467E">
        <w:trPr>
          <w:trHeight w:val="525"/>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r>
              <w:rPr>
                <w:color w:val="000000"/>
                <w:sz w:val="22"/>
                <w:szCs w:val="22"/>
              </w:rPr>
              <w:t>1</w:t>
            </w:r>
            <w:r w:rsidRPr="00820F8B">
              <w:rPr>
                <w:color w:val="000000"/>
                <w:sz w:val="22"/>
                <w:szCs w:val="22"/>
              </w:rPr>
              <w:t>.</w:t>
            </w:r>
          </w:p>
        </w:tc>
        <w:tc>
          <w:tcPr>
            <w:tcW w:w="7932" w:type="dxa"/>
            <w:hideMark/>
          </w:tcPr>
          <w:p w:rsidR="00227ADE" w:rsidRPr="00820F8B" w:rsidRDefault="00227ADE" w:rsidP="0045467E">
            <w:pPr>
              <w:rPr>
                <w:color w:val="000000"/>
                <w:sz w:val="22"/>
                <w:szCs w:val="22"/>
              </w:rPr>
            </w:pPr>
            <w:proofErr w:type="spellStart"/>
            <w:r w:rsidRPr="00820F8B">
              <w:rPr>
                <w:color w:val="000000"/>
                <w:sz w:val="22"/>
                <w:szCs w:val="22"/>
              </w:rPr>
              <w:t>Nízkoodberový</w:t>
            </w:r>
            <w:proofErr w:type="spellEnd"/>
            <w:r w:rsidRPr="00820F8B">
              <w:rPr>
                <w:color w:val="000000"/>
                <w:sz w:val="22"/>
                <w:szCs w:val="22"/>
              </w:rPr>
              <w:t xml:space="preserve"> elektromagnetický dverový zámok kompatibilný s </w:t>
            </w:r>
            <w:proofErr w:type="spellStart"/>
            <w:r w:rsidRPr="00820F8B">
              <w:rPr>
                <w:color w:val="000000"/>
                <w:sz w:val="22"/>
                <w:szCs w:val="22"/>
              </w:rPr>
              <w:t>nízkoodberovým</w:t>
            </w:r>
            <w:proofErr w:type="spellEnd"/>
            <w:r w:rsidRPr="00820F8B">
              <w:rPr>
                <w:color w:val="000000"/>
                <w:sz w:val="22"/>
                <w:szCs w:val="22"/>
              </w:rPr>
              <w:t xml:space="preserve"> elektromagnetickým dverovým zámkom 12V </w:t>
            </w:r>
            <w:proofErr w:type="spellStart"/>
            <w:r w:rsidRPr="00820F8B">
              <w:rPr>
                <w:color w:val="000000"/>
                <w:sz w:val="22"/>
                <w:szCs w:val="22"/>
              </w:rPr>
              <w:t>Befo</w:t>
            </w:r>
            <w:proofErr w:type="spellEnd"/>
            <w:r w:rsidRPr="00820F8B">
              <w:rPr>
                <w:color w:val="000000"/>
                <w:sz w:val="22"/>
                <w:szCs w:val="22"/>
              </w:rPr>
              <w:t xml:space="preserve"> 11221</w:t>
            </w:r>
          </w:p>
        </w:tc>
        <w:tc>
          <w:tcPr>
            <w:tcW w:w="851" w:type="dxa"/>
          </w:tcPr>
          <w:p w:rsidR="00227ADE" w:rsidRPr="00820F8B" w:rsidRDefault="00227ADE" w:rsidP="0045467E">
            <w:pPr>
              <w:jc w:val="center"/>
              <w:rPr>
                <w:bCs/>
                <w:sz w:val="22"/>
                <w:szCs w:val="22"/>
              </w:rPr>
            </w:pPr>
            <w:r w:rsidRPr="00820F8B">
              <w:rPr>
                <w:bCs/>
                <w:sz w:val="22"/>
                <w:szCs w:val="22"/>
              </w:rPr>
              <w:t>14</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r>
              <w:rPr>
                <w:color w:val="000000"/>
                <w:sz w:val="22"/>
                <w:szCs w:val="22"/>
              </w:rPr>
              <w:t>2</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Inverzný elektrický zámok dverí so signalizáciou kompatibilný s inverzným elektrickým zámkom 12V </w:t>
            </w:r>
            <w:proofErr w:type="spellStart"/>
            <w:r w:rsidRPr="00820F8B">
              <w:rPr>
                <w:color w:val="000000"/>
                <w:sz w:val="22"/>
                <w:szCs w:val="22"/>
              </w:rPr>
              <w:t>Befo</w:t>
            </w:r>
            <w:proofErr w:type="spellEnd"/>
            <w:r w:rsidRPr="00820F8B">
              <w:rPr>
                <w:color w:val="000000"/>
                <w:sz w:val="22"/>
                <w:szCs w:val="22"/>
              </w:rPr>
              <w:t xml:space="preserve"> 321211</w:t>
            </w:r>
          </w:p>
        </w:tc>
        <w:tc>
          <w:tcPr>
            <w:tcW w:w="851" w:type="dxa"/>
          </w:tcPr>
          <w:p w:rsidR="00227ADE" w:rsidRPr="00820F8B" w:rsidRDefault="00227ADE" w:rsidP="0045467E">
            <w:pPr>
              <w:jc w:val="center"/>
              <w:rPr>
                <w:bCs/>
                <w:sz w:val="22"/>
                <w:szCs w:val="22"/>
              </w:rPr>
            </w:pPr>
            <w:r w:rsidRPr="00820F8B">
              <w:rPr>
                <w:bCs/>
                <w:sz w:val="22"/>
                <w:szCs w:val="22"/>
              </w:rPr>
              <w:t>16</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r>
              <w:rPr>
                <w:color w:val="000000"/>
                <w:sz w:val="22"/>
                <w:szCs w:val="22"/>
              </w:rPr>
              <w:t>3</w:t>
            </w:r>
            <w:r w:rsidRPr="00820F8B">
              <w:rPr>
                <w:color w:val="000000"/>
                <w:sz w:val="22"/>
                <w:szCs w:val="22"/>
              </w:rPr>
              <w:t>.</w:t>
            </w:r>
          </w:p>
        </w:tc>
        <w:tc>
          <w:tcPr>
            <w:tcW w:w="7932" w:type="dxa"/>
            <w:hideMark/>
          </w:tcPr>
          <w:p w:rsidR="00227ADE" w:rsidRPr="00820F8B" w:rsidRDefault="00227ADE" w:rsidP="0045467E">
            <w:pPr>
              <w:rPr>
                <w:color w:val="000000"/>
                <w:sz w:val="22"/>
                <w:szCs w:val="22"/>
              </w:rPr>
            </w:pPr>
            <w:proofErr w:type="spellStart"/>
            <w:r w:rsidRPr="00820F8B">
              <w:rPr>
                <w:color w:val="000000"/>
                <w:sz w:val="22"/>
                <w:szCs w:val="22"/>
              </w:rPr>
              <w:t>Nízkoodberový</w:t>
            </w:r>
            <w:proofErr w:type="spellEnd"/>
            <w:r w:rsidRPr="00820F8B">
              <w:rPr>
                <w:color w:val="000000"/>
                <w:sz w:val="22"/>
                <w:szCs w:val="22"/>
              </w:rPr>
              <w:t xml:space="preserve"> otvárač dverí kompatibilný s  </w:t>
            </w:r>
            <w:proofErr w:type="spellStart"/>
            <w:r w:rsidRPr="00820F8B">
              <w:rPr>
                <w:color w:val="000000"/>
                <w:sz w:val="22"/>
                <w:szCs w:val="22"/>
              </w:rPr>
              <w:t>nízkoodberovým</w:t>
            </w:r>
            <w:proofErr w:type="spellEnd"/>
            <w:r w:rsidRPr="00820F8B">
              <w:rPr>
                <w:color w:val="000000"/>
                <w:sz w:val="22"/>
                <w:szCs w:val="22"/>
              </w:rPr>
              <w:t xml:space="preserve"> otváračom dverí 10 až 12V  118-A71</w:t>
            </w:r>
          </w:p>
        </w:tc>
        <w:tc>
          <w:tcPr>
            <w:tcW w:w="851" w:type="dxa"/>
          </w:tcPr>
          <w:p w:rsidR="00227ADE" w:rsidRPr="00820F8B" w:rsidRDefault="00227ADE" w:rsidP="0045467E">
            <w:pPr>
              <w:jc w:val="center"/>
              <w:rPr>
                <w:bCs/>
                <w:sz w:val="22"/>
                <w:szCs w:val="22"/>
              </w:rPr>
            </w:pPr>
            <w:r w:rsidRPr="00820F8B">
              <w:rPr>
                <w:bCs/>
                <w:sz w:val="22"/>
                <w:szCs w:val="22"/>
              </w:rPr>
              <w:t>6</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r>
              <w:rPr>
                <w:color w:val="000000"/>
                <w:sz w:val="22"/>
                <w:szCs w:val="22"/>
              </w:rPr>
              <w:t>4</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Záložný zdroj kompatibilný so záložným zdrojom AWZ-300    </w:t>
            </w:r>
          </w:p>
        </w:tc>
        <w:tc>
          <w:tcPr>
            <w:tcW w:w="851" w:type="dxa"/>
          </w:tcPr>
          <w:p w:rsidR="00227ADE" w:rsidRPr="00820F8B" w:rsidRDefault="00227ADE" w:rsidP="0045467E">
            <w:pPr>
              <w:jc w:val="center"/>
              <w:rPr>
                <w:bCs/>
                <w:sz w:val="22"/>
                <w:szCs w:val="22"/>
              </w:rPr>
            </w:pPr>
            <w:r w:rsidRPr="00820F8B">
              <w:rPr>
                <w:bCs/>
                <w:sz w:val="22"/>
                <w:szCs w:val="22"/>
              </w:rPr>
              <w:t>10</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r>
              <w:rPr>
                <w:color w:val="000000"/>
                <w:sz w:val="22"/>
                <w:szCs w:val="22"/>
              </w:rPr>
              <w:t>5</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Prepúšťací zámok kompatibilný s prepúšťacím zámkom SEBURY W4</w:t>
            </w:r>
          </w:p>
        </w:tc>
        <w:tc>
          <w:tcPr>
            <w:tcW w:w="851" w:type="dxa"/>
          </w:tcPr>
          <w:p w:rsidR="00227ADE" w:rsidRPr="00820F8B" w:rsidRDefault="00227ADE" w:rsidP="0045467E">
            <w:pPr>
              <w:jc w:val="center"/>
              <w:rPr>
                <w:bCs/>
                <w:sz w:val="22"/>
                <w:szCs w:val="22"/>
              </w:rPr>
            </w:pPr>
            <w:r w:rsidRPr="00820F8B">
              <w:rPr>
                <w:bCs/>
                <w:sz w:val="22"/>
                <w:szCs w:val="22"/>
              </w:rPr>
              <w:t>4</w:t>
            </w:r>
          </w:p>
        </w:tc>
      </w:tr>
      <w:tr w:rsidR="00227ADE" w:rsidTr="0045467E">
        <w:trPr>
          <w:trHeight w:val="525"/>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r>
              <w:rPr>
                <w:color w:val="000000"/>
                <w:sz w:val="22"/>
                <w:szCs w:val="22"/>
              </w:rPr>
              <w:t>6</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Tlačidlo priameho ohrozenia kompatibilné s tlačidlom priameho ohrozenia  DMN 700G + spolu s inštalačnou škatuľou na omietku zelenej farby</w:t>
            </w:r>
          </w:p>
        </w:tc>
        <w:tc>
          <w:tcPr>
            <w:tcW w:w="851" w:type="dxa"/>
          </w:tcPr>
          <w:p w:rsidR="00227ADE" w:rsidRPr="00820F8B" w:rsidRDefault="00227ADE" w:rsidP="0045467E">
            <w:pPr>
              <w:jc w:val="center"/>
              <w:rPr>
                <w:bCs/>
                <w:sz w:val="22"/>
                <w:szCs w:val="22"/>
              </w:rPr>
            </w:pPr>
            <w:r w:rsidRPr="00820F8B">
              <w:rPr>
                <w:bCs/>
                <w:sz w:val="22"/>
                <w:szCs w:val="22"/>
              </w:rPr>
              <w:t>4</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r>
              <w:rPr>
                <w:color w:val="000000"/>
                <w:sz w:val="22"/>
                <w:szCs w:val="22"/>
              </w:rPr>
              <w:t>7</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Náhradné sklíčko kompatibilné s náhradným sklíčkom do tlačidla priameho ohrozenia DMN 700G+krabička</w:t>
            </w:r>
          </w:p>
        </w:tc>
        <w:tc>
          <w:tcPr>
            <w:tcW w:w="851" w:type="dxa"/>
          </w:tcPr>
          <w:p w:rsidR="00227ADE" w:rsidRPr="00820F8B" w:rsidRDefault="00227ADE" w:rsidP="0045467E">
            <w:pPr>
              <w:jc w:val="center"/>
              <w:rPr>
                <w:bCs/>
                <w:sz w:val="22"/>
                <w:szCs w:val="22"/>
              </w:rPr>
            </w:pPr>
            <w:r w:rsidRPr="00820F8B">
              <w:rPr>
                <w:bCs/>
                <w:sz w:val="22"/>
                <w:szCs w:val="22"/>
              </w:rPr>
              <w:t>32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1</w:t>
            </w:r>
            <w:r>
              <w:rPr>
                <w:color w:val="000000"/>
                <w:sz w:val="22"/>
                <w:szCs w:val="22"/>
              </w:rPr>
              <w:t>8</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Odchodové tlačidlo kompatibilné s odchodovým tlačidlom ENTRY REX ABK + spolu s inštalačnou škatuľou na omietku</w:t>
            </w:r>
          </w:p>
        </w:tc>
        <w:tc>
          <w:tcPr>
            <w:tcW w:w="851" w:type="dxa"/>
          </w:tcPr>
          <w:p w:rsidR="00227ADE" w:rsidRPr="00820F8B" w:rsidRDefault="00227ADE" w:rsidP="0045467E">
            <w:pPr>
              <w:jc w:val="center"/>
              <w:rPr>
                <w:bCs/>
                <w:sz w:val="22"/>
                <w:szCs w:val="22"/>
              </w:rPr>
            </w:pPr>
            <w:r w:rsidRPr="00820F8B">
              <w:rPr>
                <w:bCs/>
                <w:sz w:val="22"/>
                <w:szCs w:val="22"/>
              </w:rPr>
              <w:t>24</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19</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Vstupná kamera </w:t>
            </w:r>
            <w:proofErr w:type="spellStart"/>
            <w:r w:rsidRPr="00820F8B">
              <w:rPr>
                <w:color w:val="000000"/>
                <w:sz w:val="22"/>
                <w:szCs w:val="22"/>
              </w:rPr>
              <w:t>videovrátnika</w:t>
            </w:r>
            <w:proofErr w:type="spellEnd"/>
            <w:r w:rsidRPr="00820F8B">
              <w:rPr>
                <w:color w:val="000000"/>
                <w:sz w:val="22"/>
                <w:szCs w:val="22"/>
              </w:rPr>
              <w:t xml:space="preserve"> kompatibilná so vstupnou kamerou </w:t>
            </w:r>
            <w:proofErr w:type="spellStart"/>
            <w:r w:rsidRPr="00820F8B">
              <w:rPr>
                <w:color w:val="000000"/>
                <w:sz w:val="22"/>
                <w:szCs w:val="22"/>
              </w:rPr>
              <w:t>videovrátnika</w:t>
            </w:r>
            <w:proofErr w:type="spellEnd"/>
            <w:r w:rsidRPr="00820F8B">
              <w:rPr>
                <w:color w:val="000000"/>
                <w:sz w:val="22"/>
                <w:szCs w:val="22"/>
              </w:rPr>
              <w:t xml:space="preserve"> DS-KB2421-IM </w:t>
            </w:r>
          </w:p>
        </w:tc>
        <w:tc>
          <w:tcPr>
            <w:tcW w:w="851" w:type="dxa"/>
          </w:tcPr>
          <w:p w:rsidR="00227ADE" w:rsidRPr="00820F8B" w:rsidRDefault="00227ADE" w:rsidP="0045467E">
            <w:pPr>
              <w:jc w:val="center"/>
              <w:rPr>
                <w:bCs/>
                <w:sz w:val="22"/>
                <w:szCs w:val="22"/>
              </w:rPr>
            </w:pPr>
            <w:r w:rsidRPr="00820F8B">
              <w:rPr>
                <w:bCs/>
                <w:sz w:val="22"/>
                <w:szCs w:val="22"/>
              </w:rPr>
              <w:t>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lastRenderedPageBreak/>
              <w:t>2</w:t>
            </w:r>
            <w:r>
              <w:rPr>
                <w:color w:val="000000"/>
                <w:sz w:val="22"/>
                <w:szCs w:val="22"/>
              </w:rPr>
              <w:t>0</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Monitor </w:t>
            </w:r>
            <w:proofErr w:type="spellStart"/>
            <w:r w:rsidRPr="00820F8B">
              <w:rPr>
                <w:color w:val="000000"/>
                <w:sz w:val="22"/>
                <w:szCs w:val="22"/>
              </w:rPr>
              <w:t>videovrátnika</w:t>
            </w:r>
            <w:proofErr w:type="spellEnd"/>
            <w:r w:rsidRPr="00820F8B">
              <w:rPr>
                <w:color w:val="000000"/>
                <w:sz w:val="22"/>
                <w:szCs w:val="22"/>
              </w:rPr>
              <w:t xml:space="preserve"> kompatibilný s monitorom </w:t>
            </w:r>
            <w:proofErr w:type="spellStart"/>
            <w:r w:rsidRPr="00820F8B">
              <w:rPr>
                <w:color w:val="000000"/>
                <w:sz w:val="22"/>
                <w:szCs w:val="22"/>
              </w:rPr>
              <w:t>videovrátnika</w:t>
            </w:r>
            <w:proofErr w:type="spellEnd"/>
            <w:r w:rsidRPr="00820F8B">
              <w:rPr>
                <w:color w:val="000000"/>
                <w:sz w:val="22"/>
                <w:szCs w:val="22"/>
              </w:rPr>
              <w:t xml:space="preserve"> DS-KH2220 – monitor</w:t>
            </w:r>
          </w:p>
        </w:tc>
        <w:tc>
          <w:tcPr>
            <w:tcW w:w="851" w:type="dxa"/>
          </w:tcPr>
          <w:p w:rsidR="00227ADE" w:rsidRPr="00820F8B" w:rsidRDefault="00227ADE" w:rsidP="0045467E">
            <w:pPr>
              <w:jc w:val="center"/>
              <w:rPr>
                <w:bCs/>
                <w:sz w:val="22"/>
                <w:szCs w:val="22"/>
              </w:rPr>
            </w:pPr>
            <w:r w:rsidRPr="00820F8B">
              <w:rPr>
                <w:bCs/>
                <w:sz w:val="22"/>
                <w:szCs w:val="22"/>
              </w:rPr>
              <w:t>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2</w:t>
            </w:r>
            <w:r>
              <w:rPr>
                <w:color w:val="000000"/>
                <w:sz w:val="22"/>
                <w:szCs w:val="22"/>
              </w:rPr>
              <w:t>1</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Kamera </w:t>
            </w:r>
            <w:proofErr w:type="spellStart"/>
            <w:r w:rsidRPr="00820F8B">
              <w:rPr>
                <w:color w:val="000000"/>
                <w:sz w:val="22"/>
                <w:szCs w:val="22"/>
              </w:rPr>
              <w:t>videovrátnika</w:t>
            </w:r>
            <w:proofErr w:type="spellEnd"/>
            <w:r w:rsidRPr="00820F8B">
              <w:rPr>
                <w:color w:val="000000"/>
                <w:sz w:val="22"/>
                <w:szCs w:val="22"/>
              </w:rPr>
              <w:t xml:space="preserve"> kompatibilná s kamerou </w:t>
            </w:r>
            <w:proofErr w:type="spellStart"/>
            <w:r w:rsidRPr="00820F8B">
              <w:rPr>
                <w:color w:val="000000"/>
                <w:sz w:val="22"/>
                <w:szCs w:val="22"/>
              </w:rPr>
              <w:t>videovrátnika</w:t>
            </w:r>
            <w:proofErr w:type="spellEnd"/>
            <w:r w:rsidRPr="00820F8B">
              <w:rPr>
                <w:color w:val="000000"/>
                <w:sz w:val="22"/>
                <w:szCs w:val="22"/>
              </w:rPr>
              <w:t xml:space="preserve"> DS-KV8113-WME1</w:t>
            </w:r>
          </w:p>
        </w:tc>
        <w:tc>
          <w:tcPr>
            <w:tcW w:w="851" w:type="dxa"/>
          </w:tcPr>
          <w:p w:rsidR="00227ADE" w:rsidRPr="00820F8B" w:rsidRDefault="00227ADE" w:rsidP="0045467E">
            <w:pPr>
              <w:jc w:val="center"/>
              <w:rPr>
                <w:bCs/>
                <w:sz w:val="22"/>
                <w:szCs w:val="22"/>
              </w:rPr>
            </w:pPr>
            <w:r w:rsidRPr="00820F8B">
              <w:rPr>
                <w:bCs/>
                <w:sz w:val="22"/>
                <w:szCs w:val="22"/>
              </w:rPr>
              <w:t>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2</w:t>
            </w:r>
            <w:r>
              <w:rPr>
                <w:color w:val="000000"/>
                <w:sz w:val="22"/>
                <w:szCs w:val="22"/>
              </w:rPr>
              <w:t>2</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Kamera </w:t>
            </w:r>
            <w:proofErr w:type="spellStart"/>
            <w:r w:rsidRPr="00820F8B">
              <w:rPr>
                <w:color w:val="000000"/>
                <w:sz w:val="22"/>
                <w:szCs w:val="22"/>
              </w:rPr>
              <w:t>videovrátnika</w:t>
            </w:r>
            <w:proofErr w:type="spellEnd"/>
            <w:r w:rsidRPr="00820F8B">
              <w:rPr>
                <w:color w:val="000000"/>
                <w:sz w:val="22"/>
                <w:szCs w:val="22"/>
              </w:rPr>
              <w:t xml:space="preserve"> kompatibilná s kamerou </w:t>
            </w:r>
            <w:proofErr w:type="spellStart"/>
            <w:r w:rsidRPr="00820F8B">
              <w:rPr>
                <w:color w:val="000000"/>
                <w:sz w:val="22"/>
                <w:szCs w:val="22"/>
              </w:rPr>
              <w:t>videovrátnika</w:t>
            </w:r>
            <w:proofErr w:type="spellEnd"/>
            <w:r w:rsidRPr="00820F8B">
              <w:rPr>
                <w:color w:val="000000"/>
                <w:sz w:val="22"/>
                <w:szCs w:val="22"/>
              </w:rPr>
              <w:t xml:space="preserve"> DS-KV8213-WME1</w:t>
            </w:r>
          </w:p>
        </w:tc>
        <w:tc>
          <w:tcPr>
            <w:tcW w:w="851" w:type="dxa"/>
          </w:tcPr>
          <w:p w:rsidR="00227ADE" w:rsidRPr="00820F8B" w:rsidRDefault="00227ADE" w:rsidP="0045467E">
            <w:pPr>
              <w:jc w:val="center"/>
              <w:rPr>
                <w:bCs/>
                <w:sz w:val="22"/>
                <w:szCs w:val="22"/>
              </w:rPr>
            </w:pPr>
            <w:r w:rsidRPr="00820F8B">
              <w:rPr>
                <w:bCs/>
                <w:sz w:val="22"/>
                <w:szCs w:val="22"/>
              </w:rPr>
              <w:t>4</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23.</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Kamera </w:t>
            </w:r>
            <w:proofErr w:type="spellStart"/>
            <w:r w:rsidRPr="00820F8B">
              <w:rPr>
                <w:color w:val="000000"/>
                <w:sz w:val="22"/>
                <w:szCs w:val="22"/>
              </w:rPr>
              <w:t>videovrátnika</w:t>
            </w:r>
            <w:proofErr w:type="spellEnd"/>
            <w:r w:rsidRPr="00820F8B">
              <w:rPr>
                <w:color w:val="000000"/>
                <w:sz w:val="22"/>
                <w:szCs w:val="22"/>
              </w:rPr>
              <w:t xml:space="preserve"> kompatibilná s kamerou </w:t>
            </w:r>
            <w:proofErr w:type="spellStart"/>
            <w:r w:rsidRPr="00820F8B">
              <w:rPr>
                <w:color w:val="000000"/>
                <w:sz w:val="22"/>
                <w:szCs w:val="22"/>
              </w:rPr>
              <w:t>videovrátnika</w:t>
            </w:r>
            <w:proofErr w:type="spellEnd"/>
            <w:r w:rsidRPr="00820F8B">
              <w:rPr>
                <w:color w:val="000000"/>
                <w:sz w:val="22"/>
                <w:szCs w:val="22"/>
              </w:rPr>
              <w:t xml:space="preserve"> DS-KV8413-WME1</w:t>
            </w:r>
          </w:p>
        </w:tc>
        <w:tc>
          <w:tcPr>
            <w:tcW w:w="851" w:type="dxa"/>
          </w:tcPr>
          <w:p w:rsidR="00227ADE" w:rsidRPr="00820F8B" w:rsidRDefault="00227ADE" w:rsidP="0045467E">
            <w:pPr>
              <w:jc w:val="center"/>
              <w:rPr>
                <w:bCs/>
                <w:sz w:val="22"/>
                <w:szCs w:val="22"/>
              </w:rPr>
            </w:pPr>
            <w:r w:rsidRPr="00820F8B">
              <w:rPr>
                <w:bCs/>
                <w:sz w:val="22"/>
                <w:szCs w:val="22"/>
              </w:rPr>
              <w:t>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2</w:t>
            </w:r>
            <w:r>
              <w:rPr>
                <w:color w:val="000000"/>
                <w:sz w:val="22"/>
                <w:szCs w:val="22"/>
              </w:rPr>
              <w:t>4</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Monitor </w:t>
            </w:r>
            <w:proofErr w:type="spellStart"/>
            <w:r w:rsidRPr="00820F8B">
              <w:rPr>
                <w:color w:val="000000"/>
                <w:sz w:val="22"/>
                <w:szCs w:val="22"/>
              </w:rPr>
              <w:t>videovrátnika</w:t>
            </w:r>
            <w:proofErr w:type="spellEnd"/>
            <w:r w:rsidRPr="00820F8B">
              <w:rPr>
                <w:color w:val="000000"/>
                <w:sz w:val="22"/>
                <w:szCs w:val="22"/>
              </w:rPr>
              <w:t xml:space="preserve"> kompatibilný s monitorom </w:t>
            </w:r>
            <w:proofErr w:type="spellStart"/>
            <w:r w:rsidRPr="00820F8B">
              <w:rPr>
                <w:color w:val="000000"/>
                <w:sz w:val="22"/>
                <w:szCs w:val="22"/>
              </w:rPr>
              <w:t>vidovrátnika</w:t>
            </w:r>
            <w:proofErr w:type="spellEnd"/>
            <w:r w:rsidRPr="00820F8B">
              <w:rPr>
                <w:color w:val="000000"/>
                <w:sz w:val="22"/>
                <w:szCs w:val="22"/>
              </w:rPr>
              <w:t xml:space="preserve"> DS-KH8350-WTE1</w:t>
            </w:r>
          </w:p>
        </w:tc>
        <w:tc>
          <w:tcPr>
            <w:tcW w:w="851" w:type="dxa"/>
          </w:tcPr>
          <w:p w:rsidR="00227ADE" w:rsidRPr="00820F8B" w:rsidRDefault="00227ADE" w:rsidP="0045467E">
            <w:pPr>
              <w:jc w:val="center"/>
              <w:rPr>
                <w:bCs/>
                <w:sz w:val="22"/>
                <w:szCs w:val="22"/>
              </w:rPr>
            </w:pPr>
            <w:r w:rsidRPr="00820F8B">
              <w:rPr>
                <w:bCs/>
                <w:sz w:val="22"/>
                <w:szCs w:val="22"/>
              </w:rPr>
              <w:t>9</w:t>
            </w:r>
          </w:p>
        </w:tc>
      </w:tr>
      <w:tr w:rsidR="00227ADE" w:rsidTr="0045467E">
        <w:trPr>
          <w:trHeight w:val="525"/>
        </w:trPr>
        <w:tc>
          <w:tcPr>
            <w:tcW w:w="710" w:type="dxa"/>
            <w:hideMark/>
          </w:tcPr>
          <w:p w:rsidR="00227ADE" w:rsidRPr="00820F8B" w:rsidRDefault="00227ADE" w:rsidP="0045467E">
            <w:pPr>
              <w:jc w:val="center"/>
              <w:rPr>
                <w:color w:val="000000"/>
                <w:sz w:val="22"/>
                <w:szCs w:val="22"/>
              </w:rPr>
            </w:pPr>
            <w:r w:rsidRPr="00820F8B">
              <w:rPr>
                <w:color w:val="000000"/>
                <w:sz w:val="22"/>
                <w:szCs w:val="22"/>
              </w:rPr>
              <w:t>2</w:t>
            </w:r>
            <w:r>
              <w:rPr>
                <w:color w:val="000000"/>
                <w:sz w:val="22"/>
                <w:szCs w:val="22"/>
              </w:rPr>
              <w:t>5</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Stojan vnútornej jednotky kompatibilný s</w:t>
            </w:r>
            <w:r>
              <w:rPr>
                <w:color w:val="000000"/>
                <w:sz w:val="22"/>
                <w:szCs w:val="22"/>
              </w:rPr>
              <w:t>o stojanom vnútornej jednoty</w:t>
            </w:r>
            <w:r w:rsidRPr="00820F8B">
              <w:rPr>
                <w:color w:val="000000"/>
                <w:sz w:val="22"/>
                <w:szCs w:val="22"/>
              </w:rPr>
              <w:t xml:space="preserve"> </w:t>
            </w:r>
            <w:proofErr w:type="spellStart"/>
            <w:r w:rsidRPr="00820F8B">
              <w:rPr>
                <w:color w:val="000000"/>
                <w:sz w:val="22"/>
                <w:szCs w:val="22"/>
              </w:rPr>
              <w:t>Hikvision</w:t>
            </w:r>
            <w:proofErr w:type="spellEnd"/>
            <w:r w:rsidRPr="00820F8B">
              <w:rPr>
                <w:color w:val="000000"/>
                <w:sz w:val="22"/>
                <w:szCs w:val="22"/>
              </w:rPr>
              <w:t xml:space="preserve"> DS-KABH8350-T</w:t>
            </w:r>
          </w:p>
        </w:tc>
        <w:tc>
          <w:tcPr>
            <w:tcW w:w="851" w:type="dxa"/>
          </w:tcPr>
          <w:p w:rsidR="00227ADE" w:rsidRPr="00820F8B" w:rsidRDefault="00227ADE" w:rsidP="0045467E">
            <w:pPr>
              <w:jc w:val="center"/>
              <w:rPr>
                <w:bCs/>
                <w:sz w:val="22"/>
                <w:szCs w:val="22"/>
              </w:rPr>
            </w:pPr>
            <w:r w:rsidRPr="00820F8B">
              <w:rPr>
                <w:bCs/>
                <w:sz w:val="22"/>
                <w:szCs w:val="22"/>
              </w:rPr>
              <w:t>3</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26</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Stojan vnútornej jednotky kompatibilný so  stojanom na vnútornú jednotku DS-KABH6320-T </w:t>
            </w:r>
          </w:p>
        </w:tc>
        <w:tc>
          <w:tcPr>
            <w:tcW w:w="851" w:type="dxa"/>
          </w:tcPr>
          <w:p w:rsidR="00227ADE" w:rsidRPr="00820F8B" w:rsidRDefault="00227ADE" w:rsidP="0045467E">
            <w:pPr>
              <w:jc w:val="center"/>
              <w:rPr>
                <w:bCs/>
                <w:sz w:val="22"/>
                <w:szCs w:val="22"/>
              </w:rPr>
            </w:pPr>
            <w:r w:rsidRPr="00820F8B">
              <w:rPr>
                <w:bCs/>
                <w:sz w:val="22"/>
                <w:szCs w:val="22"/>
              </w:rPr>
              <w:t>5</w:t>
            </w:r>
          </w:p>
        </w:tc>
      </w:tr>
      <w:tr w:rsidR="00227ADE" w:rsidTr="0045467E">
        <w:trPr>
          <w:trHeight w:val="525"/>
        </w:trPr>
        <w:tc>
          <w:tcPr>
            <w:tcW w:w="710" w:type="dxa"/>
            <w:hideMark/>
          </w:tcPr>
          <w:p w:rsidR="00227ADE" w:rsidRPr="00820F8B" w:rsidRDefault="00227ADE" w:rsidP="0045467E">
            <w:pPr>
              <w:jc w:val="center"/>
              <w:rPr>
                <w:color w:val="000000"/>
                <w:sz w:val="22"/>
                <w:szCs w:val="22"/>
              </w:rPr>
            </w:pPr>
            <w:r>
              <w:rPr>
                <w:color w:val="000000"/>
                <w:sz w:val="22"/>
                <w:szCs w:val="22"/>
              </w:rPr>
              <w:t>27</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IP </w:t>
            </w:r>
            <w:proofErr w:type="spellStart"/>
            <w:r w:rsidRPr="00820F8B">
              <w:rPr>
                <w:color w:val="000000"/>
                <w:sz w:val="22"/>
                <w:szCs w:val="22"/>
              </w:rPr>
              <w:t>videovrátnik</w:t>
            </w:r>
            <w:proofErr w:type="spellEnd"/>
            <w:r w:rsidRPr="00820F8B">
              <w:rPr>
                <w:color w:val="000000"/>
                <w:sz w:val="22"/>
                <w:szCs w:val="22"/>
              </w:rPr>
              <w:t xml:space="preserve"> kompatibilný s IP </w:t>
            </w:r>
            <w:proofErr w:type="spellStart"/>
            <w:r w:rsidRPr="00820F8B">
              <w:rPr>
                <w:color w:val="000000"/>
                <w:sz w:val="22"/>
                <w:szCs w:val="22"/>
              </w:rPr>
              <w:t>videovrátnikom</w:t>
            </w:r>
            <w:proofErr w:type="spellEnd"/>
            <w:r w:rsidRPr="00820F8B">
              <w:rPr>
                <w:color w:val="000000"/>
                <w:sz w:val="22"/>
                <w:szCs w:val="22"/>
              </w:rPr>
              <w:t xml:space="preserve"> DS-KIS602 (</w:t>
            </w:r>
            <w:proofErr w:type="spellStart"/>
            <w:r w:rsidRPr="00820F8B">
              <w:rPr>
                <w:color w:val="000000"/>
                <w:sz w:val="22"/>
                <w:szCs w:val="22"/>
              </w:rPr>
              <w:t>sada</w:t>
            </w:r>
            <w:proofErr w:type="spellEnd"/>
            <w:r w:rsidRPr="00820F8B">
              <w:rPr>
                <w:color w:val="000000"/>
                <w:sz w:val="22"/>
                <w:szCs w:val="22"/>
              </w:rPr>
              <w:t xml:space="preserve"> obsahuje: kamera DS-KD8003-IMEI/+SURFACE RÁM, monitor: DS-KH6320WTE, POE SWITCH: DS-3E0105P-E/M)</w:t>
            </w:r>
          </w:p>
        </w:tc>
        <w:tc>
          <w:tcPr>
            <w:tcW w:w="851" w:type="dxa"/>
          </w:tcPr>
          <w:p w:rsidR="00227ADE" w:rsidRPr="00820F8B" w:rsidRDefault="00227ADE" w:rsidP="0045467E">
            <w:pPr>
              <w:jc w:val="center"/>
              <w:rPr>
                <w:bCs/>
                <w:sz w:val="22"/>
                <w:szCs w:val="22"/>
              </w:rPr>
            </w:pPr>
            <w:r w:rsidRPr="00820F8B">
              <w:rPr>
                <w:bCs/>
                <w:sz w:val="22"/>
                <w:szCs w:val="22"/>
              </w:rPr>
              <w:t>1</w:t>
            </w:r>
            <w:r>
              <w:rPr>
                <w:bCs/>
                <w:sz w:val="22"/>
                <w:szCs w:val="22"/>
              </w:rPr>
              <w:t>1</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28</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Kamera </w:t>
            </w:r>
            <w:proofErr w:type="spellStart"/>
            <w:r w:rsidRPr="00820F8B">
              <w:rPr>
                <w:color w:val="000000"/>
                <w:sz w:val="22"/>
                <w:szCs w:val="22"/>
              </w:rPr>
              <w:t>videovrátnika</w:t>
            </w:r>
            <w:proofErr w:type="spellEnd"/>
            <w:r w:rsidRPr="00820F8B">
              <w:rPr>
                <w:color w:val="000000"/>
                <w:sz w:val="22"/>
                <w:szCs w:val="22"/>
              </w:rPr>
              <w:t xml:space="preserve"> kompatibilná s kamerou </w:t>
            </w:r>
            <w:proofErr w:type="spellStart"/>
            <w:r w:rsidRPr="00820F8B">
              <w:rPr>
                <w:color w:val="000000"/>
                <w:sz w:val="22"/>
                <w:szCs w:val="22"/>
              </w:rPr>
              <w:t>videovrátnika</w:t>
            </w:r>
            <w:proofErr w:type="spellEnd"/>
            <w:r w:rsidRPr="00820F8B">
              <w:rPr>
                <w:color w:val="000000"/>
                <w:sz w:val="22"/>
                <w:szCs w:val="22"/>
              </w:rPr>
              <w:t xml:space="preserve"> DS-KV8202</w:t>
            </w:r>
          </w:p>
        </w:tc>
        <w:tc>
          <w:tcPr>
            <w:tcW w:w="851" w:type="dxa"/>
          </w:tcPr>
          <w:p w:rsidR="00227ADE" w:rsidRPr="00820F8B" w:rsidRDefault="00227ADE" w:rsidP="0045467E">
            <w:pPr>
              <w:jc w:val="center"/>
              <w:rPr>
                <w:bCs/>
                <w:sz w:val="22"/>
                <w:szCs w:val="22"/>
              </w:rPr>
            </w:pPr>
            <w:r w:rsidRPr="00820F8B">
              <w:rPr>
                <w:bCs/>
                <w:sz w:val="22"/>
                <w:szCs w:val="22"/>
              </w:rPr>
              <w:t>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29</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Stojan vnútornej jednotky kompatibilný so stojanom vnútornej jednotky DS-KAB21-H</w:t>
            </w:r>
          </w:p>
        </w:tc>
        <w:tc>
          <w:tcPr>
            <w:tcW w:w="851" w:type="dxa"/>
          </w:tcPr>
          <w:p w:rsidR="00227ADE" w:rsidRPr="00820F8B" w:rsidRDefault="00227ADE" w:rsidP="0045467E">
            <w:pPr>
              <w:jc w:val="center"/>
              <w:rPr>
                <w:bCs/>
                <w:sz w:val="22"/>
                <w:szCs w:val="22"/>
              </w:rPr>
            </w:pPr>
            <w:r w:rsidRPr="00820F8B">
              <w:rPr>
                <w:bCs/>
                <w:sz w:val="22"/>
                <w:szCs w:val="22"/>
              </w:rPr>
              <w:t>3</w:t>
            </w:r>
          </w:p>
        </w:tc>
      </w:tr>
      <w:tr w:rsidR="00227ADE" w:rsidTr="0045467E">
        <w:trPr>
          <w:trHeight w:val="525"/>
        </w:trPr>
        <w:tc>
          <w:tcPr>
            <w:tcW w:w="710" w:type="dxa"/>
            <w:hideMark/>
          </w:tcPr>
          <w:p w:rsidR="00227ADE" w:rsidRPr="00820F8B" w:rsidRDefault="00227ADE" w:rsidP="0045467E">
            <w:pPr>
              <w:jc w:val="center"/>
              <w:rPr>
                <w:color w:val="000000"/>
                <w:sz w:val="22"/>
                <w:szCs w:val="22"/>
              </w:rPr>
            </w:pPr>
            <w:r w:rsidRPr="00820F8B">
              <w:rPr>
                <w:color w:val="000000"/>
                <w:sz w:val="22"/>
                <w:szCs w:val="22"/>
              </w:rPr>
              <w:t>3</w:t>
            </w:r>
            <w:r>
              <w:rPr>
                <w:color w:val="000000"/>
                <w:sz w:val="22"/>
                <w:szCs w:val="22"/>
              </w:rPr>
              <w:t>0</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Vstupná vonkajšia kamera 2-vodičová kompatibilná so vstupnou vonkajšou kamerou 2-vodičovou  DS-KD8003-IME2 -,1 tlačidlový modulárny systém</w:t>
            </w:r>
          </w:p>
        </w:tc>
        <w:tc>
          <w:tcPr>
            <w:tcW w:w="851" w:type="dxa"/>
          </w:tcPr>
          <w:p w:rsidR="00227ADE" w:rsidRPr="00820F8B" w:rsidRDefault="00227ADE" w:rsidP="0045467E">
            <w:pPr>
              <w:jc w:val="center"/>
              <w:rPr>
                <w:bCs/>
                <w:sz w:val="22"/>
                <w:szCs w:val="22"/>
              </w:rPr>
            </w:pPr>
            <w:r w:rsidRPr="00820F8B">
              <w:rPr>
                <w:bCs/>
                <w:sz w:val="22"/>
                <w:szCs w:val="22"/>
              </w:rPr>
              <w:t>7</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3</w:t>
            </w:r>
            <w:r>
              <w:rPr>
                <w:color w:val="000000"/>
                <w:sz w:val="22"/>
                <w:szCs w:val="22"/>
              </w:rPr>
              <w:t>1</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Ochranný kryt kompatibilný s ochranným krytom DS-KABD8003-RS1 - pre DS-KD8003-IME2</w:t>
            </w:r>
          </w:p>
        </w:tc>
        <w:tc>
          <w:tcPr>
            <w:tcW w:w="851" w:type="dxa"/>
          </w:tcPr>
          <w:p w:rsidR="00227ADE" w:rsidRPr="00820F8B" w:rsidRDefault="00227ADE" w:rsidP="0045467E">
            <w:pPr>
              <w:jc w:val="center"/>
              <w:rPr>
                <w:bCs/>
                <w:sz w:val="22"/>
                <w:szCs w:val="22"/>
              </w:rPr>
            </w:pPr>
            <w:r w:rsidRPr="00820F8B">
              <w:rPr>
                <w:bCs/>
                <w:sz w:val="22"/>
                <w:szCs w:val="22"/>
              </w:rPr>
              <w:t>5</w:t>
            </w:r>
          </w:p>
        </w:tc>
      </w:tr>
      <w:tr w:rsidR="00227ADE" w:rsidTr="0045467E">
        <w:trPr>
          <w:trHeight w:val="315"/>
        </w:trPr>
        <w:tc>
          <w:tcPr>
            <w:tcW w:w="710" w:type="dxa"/>
            <w:hideMark/>
          </w:tcPr>
          <w:p w:rsidR="00227ADE" w:rsidRPr="00820F8B" w:rsidRDefault="00227ADE" w:rsidP="0045467E">
            <w:pPr>
              <w:jc w:val="center"/>
              <w:rPr>
                <w:color w:val="000000"/>
                <w:sz w:val="22"/>
                <w:szCs w:val="22"/>
              </w:rPr>
            </w:pPr>
            <w:r w:rsidRPr="00820F8B">
              <w:rPr>
                <w:color w:val="000000"/>
                <w:sz w:val="22"/>
                <w:szCs w:val="22"/>
              </w:rPr>
              <w:t>3</w:t>
            </w:r>
            <w:r>
              <w:rPr>
                <w:color w:val="000000"/>
                <w:sz w:val="22"/>
                <w:szCs w:val="22"/>
              </w:rPr>
              <w:t>2</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Povrchový rámček kompatibilný s povrchovým rámčekom DS-KD-ACW1 -povrchová montáž - letecký hliník     </w:t>
            </w:r>
          </w:p>
        </w:tc>
        <w:tc>
          <w:tcPr>
            <w:tcW w:w="851" w:type="dxa"/>
          </w:tcPr>
          <w:p w:rsidR="00227ADE" w:rsidRPr="00820F8B" w:rsidRDefault="00227ADE" w:rsidP="0045467E">
            <w:pPr>
              <w:jc w:val="center"/>
              <w:rPr>
                <w:bCs/>
                <w:sz w:val="22"/>
                <w:szCs w:val="22"/>
              </w:rPr>
            </w:pPr>
            <w:r w:rsidRPr="00820F8B">
              <w:rPr>
                <w:bCs/>
                <w:sz w:val="22"/>
                <w:szCs w:val="22"/>
              </w:rPr>
              <w:t>5</w:t>
            </w:r>
          </w:p>
        </w:tc>
      </w:tr>
      <w:tr w:rsidR="00227ADE" w:rsidTr="0045467E">
        <w:trPr>
          <w:trHeight w:val="660"/>
        </w:trPr>
        <w:tc>
          <w:tcPr>
            <w:tcW w:w="710" w:type="dxa"/>
            <w:hideMark/>
          </w:tcPr>
          <w:p w:rsidR="00227ADE" w:rsidRPr="00820F8B" w:rsidRDefault="00227ADE" w:rsidP="0045467E">
            <w:pPr>
              <w:jc w:val="center"/>
              <w:rPr>
                <w:color w:val="000000"/>
                <w:sz w:val="22"/>
                <w:szCs w:val="22"/>
              </w:rPr>
            </w:pPr>
            <w:r w:rsidRPr="00820F8B">
              <w:rPr>
                <w:color w:val="000000"/>
                <w:sz w:val="22"/>
                <w:szCs w:val="22"/>
              </w:rPr>
              <w:t>3</w:t>
            </w:r>
            <w:r>
              <w:rPr>
                <w:color w:val="000000"/>
                <w:sz w:val="22"/>
                <w:szCs w:val="22"/>
              </w:rPr>
              <w:t>3</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Video - audio distribútor kompatibilný s video - audio distribútorom DS-KAD706 - pre 2-vodičový systém 24VDC, bez zdroja</w:t>
            </w:r>
          </w:p>
        </w:tc>
        <w:tc>
          <w:tcPr>
            <w:tcW w:w="851" w:type="dxa"/>
          </w:tcPr>
          <w:p w:rsidR="00227ADE" w:rsidRPr="00820F8B" w:rsidRDefault="00227ADE" w:rsidP="0045467E">
            <w:pPr>
              <w:jc w:val="center"/>
              <w:rPr>
                <w:bCs/>
                <w:sz w:val="22"/>
                <w:szCs w:val="22"/>
              </w:rPr>
            </w:pPr>
            <w:r w:rsidRPr="00820F8B">
              <w:rPr>
                <w:bCs/>
                <w:sz w:val="22"/>
                <w:szCs w:val="22"/>
              </w:rPr>
              <w:t>5</w:t>
            </w:r>
          </w:p>
        </w:tc>
      </w:tr>
      <w:tr w:rsidR="00227ADE" w:rsidTr="0045467E">
        <w:trPr>
          <w:trHeight w:val="495"/>
        </w:trPr>
        <w:tc>
          <w:tcPr>
            <w:tcW w:w="710" w:type="dxa"/>
            <w:hideMark/>
          </w:tcPr>
          <w:p w:rsidR="00227ADE" w:rsidRPr="00820F8B" w:rsidRDefault="00227ADE" w:rsidP="0045467E">
            <w:pPr>
              <w:jc w:val="center"/>
              <w:rPr>
                <w:color w:val="000000"/>
                <w:sz w:val="22"/>
                <w:szCs w:val="22"/>
              </w:rPr>
            </w:pPr>
            <w:r w:rsidRPr="00820F8B">
              <w:rPr>
                <w:color w:val="000000"/>
                <w:sz w:val="22"/>
                <w:szCs w:val="22"/>
              </w:rPr>
              <w:t>3</w:t>
            </w:r>
            <w:r>
              <w:rPr>
                <w:color w:val="000000"/>
                <w:sz w:val="22"/>
                <w:szCs w:val="22"/>
              </w:rPr>
              <w:t>4</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Napájací zdroj s montážou kompatibilný s napájacím zdrojom EXHDR6024 - na DIN lištu, Vstup: 85~264VAC, Výstup: 24VDC / 2,5A</w:t>
            </w:r>
          </w:p>
        </w:tc>
        <w:tc>
          <w:tcPr>
            <w:tcW w:w="851" w:type="dxa"/>
          </w:tcPr>
          <w:p w:rsidR="00227ADE" w:rsidRPr="00820F8B" w:rsidRDefault="00227ADE" w:rsidP="0045467E">
            <w:pPr>
              <w:jc w:val="center"/>
              <w:rPr>
                <w:bCs/>
                <w:sz w:val="22"/>
                <w:szCs w:val="22"/>
              </w:rPr>
            </w:pPr>
            <w:r w:rsidRPr="00820F8B">
              <w:rPr>
                <w:bCs/>
                <w:sz w:val="22"/>
                <w:szCs w:val="22"/>
              </w:rPr>
              <w:t>5</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3</w:t>
            </w:r>
            <w:r>
              <w:rPr>
                <w:color w:val="000000"/>
                <w:sz w:val="22"/>
                <w:szCs w:val="22"/>
              </w:rPr>
              <w:t>5</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Monitor </w:t>
            </w:r>
            <w:proofErr w:type="spellStart"/>
            <w:r w:rsidRPr="00820F8B">
              <w:rPr>
                <w:color w:val="000000"/>
                <w:sz w:val="22"/>
                <w:szCs w:val="22"/>
              </w:rPr>
              <w:t>videovrátnika</w:t>
            </w:r>
            <w:proofErr w:type="spellEnd"/>
            <w:r w:rsidRPr="00820F8B">
              <w:rPr>
                <w:color w:val="000000"/>
                <w:sz w:val="22"/>
                <w:szCs w:val="22"/>
              </w:rPr>
              <w:t xml:space="preserve"> 7" kompatibilný s monitorom  DS-KH6320-WTE2 -, 2-vodičová jednotka s WiFi, modulárny systém</w:t>
            </w:r>
          </w:p>
        </w:tc>
        <w:tc>
          <w:tcPr>
            <w:tcW w:w="851" w:type="dxa"/>
          </w:tcPr>
          <w:p w:rsidR="00227ADE" w:rsidRPr="00820F8B" w:rsidRDefault="00227ADE" w:rsidP="0045467E">
            <w:pPr>
              <w:jc w:val="center"/>
              <w:rPr>
                <w:bCs/>
                <w:sz w:val="22"/>
                <w:szCs w:val="22"/>
              </w:rPr>
            </w:pPr>
            <w:r w:rsidRPr="00820F8B">
              <w:rPr>
                <w:bCs/>
                <w:sz w:val="22"/>
                <w:szCs w:val="22"/>
              </w:rPr>
              <w:t>8</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36</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Montážny kryt </w:t>
            </w:r>
            <w:proofErr w:type="spellStart"/>
            <w:r w:rsidRPr="00820F8B">
              <w:rPr>
                <w:color w:val="000000"/>
                <w:sz w:val="22"/>
                <w:szCs w:val="22"/>
              </w:rPr>
              <w:t>videovrátnika</w:t>
            </w:r>
            <w:proofErr w:type="spellEnd"/>
            <w:r w:rsidRPr="00820F8B">
              <w:rPr>
                <w:color w:val="000000"/>
                <w:sz w:val="22"/>
                <w:szCs w:val="22"/>
              </w:rPr>
              <w:t xml:space="preserve"> pre 2 jednotky kompatibilný s montážnym krytom </w:t>
            </w:r>
            <w:proofErr w:type="spellStart"/>
            <w:r w:rsidRPr="00820F8B">
              <w:rPr>
                <w:color w:val="000000"/>
                <w:sz w:val="22"/>
                <w:szCs w:val="22"/>
              </w:rPr>
              <w:t>videovrátnika</w:t>
            </w:r>
            <w:proofErr w:type="spellEnd"/>
            <w:r w:rsidRPr="00820F8B">
              <w:rPr>
                <w:color w:val="000000"/>
                <w:sz w:val="22"/>
                <w:szCs w:val="22"/>
              </w:rPr>
              <w:t xml:space="preserve"> DS-KD-ACW2 - povrchová montáž</w:t>
            </w:r>
          </w:p>
        </w:tc>
        <w:tc>
          <w:tcPr>
            <w:tcW w:w="851" w:type="dxa"/>
          </w:tcPr>
          <w:p w:rsidR="00227ADE" w:rsidRPr="00820F8B" w:rsidRDefault="00227ADE" w:rsidP="0045467E">
            <w:pPr>
              <w:jc w:val="center"/>
              <w:rPr>
                <w:bCs/>
                <w:sz w:val="22"/>
                <w:szCs w:val="22"/>
              </w:rPr>
            </w:pPr>
            <w:r w:rsidRPr="00820F8B">
              <w:rPr>
                <w:bCs/>
                <w:sz w:val="22"/>
                <w:szCs w:val="22"/>
              </w:rPr>
              <w:t>2</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37</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Ochranný kryt </w:t>
            </w:r>
            <w:proofErr w:type="spellStart"/>
            <w:r w:rsidRPr="00820F8B">
              <w:rPr>
                <w:color w:val="000000"/>
                <w:sz w:val="22"/>
                <w:szCs w:val="22"/>
              </w:rPr>
              <w:t>videovrátnika</w:t>
            </w:r>
            <w:proofErr w:type="spellEnd"/>
            <w:r w:rsidRPr="00820F8B">
              <w:rPr>
                <w:color w:val="000000"/>
                <w:sz w:val="22"/>
                <w:szCs w:val="22"/>
              </w:rPr>
              <w:t xml:space="preserve"> kompatibilný s ochranným krytom </w:t>
            </w:r>
            <w:proofErr w:type="spellStart"/>
            <w:r w:rsidRPr="00820F8B">
              <w:rPr>
                <w:color w:val="000000"/>
                <w:sz w:val="22"/>
                <w:szCs w:val="22"/>
              </w:rPr>
              <w:t>videovrátnika</w:t>
            </w:r>
            <w:proofErr w:type="spellEnd"/>
            <w:r w:rsidRPr="00820F8B">
              <w:rPr>
                <w:color w:val="000000"/>
                <w:sz w:val="22"/>
                <w:szCs w:val="22"/>
              </w:rPr>
              <w:t xml:space="preserve"> DS-KABD8003-RS2 - pre 2 modulové rozhranie</w:t>
            </w:r>
          </w:p>
        </w:tc>
        <w:tc>
          <w:tcPr>
            <w:tcW w:w="851" w:type="dxa"/>
          </w:tcPr>
          <w:p w:rsidR="00227ADE" w:rsidRPr="00820F8B" w:rsidRDefault="00227ADE" w:rsidP="0045467E">
            <w:pPr>
              <w:jc w:val="center"/>
              <w:rPr>
                <w:bCs/>
                <w:sz w:val="22"/>
                <w:szCs w:val="22"/>
              </w:rPr>
            </w:pPr>
            <w:r w:rsidRPr="00820F8B">
              <w:rPr>
                <w:bCs/>
                <w:sz w:val="22"/>
                <w:szCs w:val="22"/>
              </w:rPr>
              <w:t>2</w:t>
            </w:r>
          </w:p>
        </w:tc>
      </w:tr>
      <w:tr w:rsidR="00227ADE" w:rsidTr="0045467E">
        <w:trPr>
          <w:trHeight w:val="525"/>
        </w:trPr>
        <w:tc>
          <w:tcPr>
            <w:tcW w:w="710" w:type="dxa"/>
            <w:hideMark/>
          </w:tcPr>
          <w:p w:rsidR="00227ADE" w:rsidRPr="00820F8B" w:rsidRDefault="00227ADE" w:rsidP="0045467E">
            <w:pPr>
              <w:jc w:val="center"/>
              <w:rPr>
                <w:color w:val="000000"/>
                <w:sz w:val="22"/>
                <w:szCs w:val="22"/>
              </w:rPr>
            </w:pPr>
            <w:r>
              <w:rPr>
                <w:color w:val="000000"/>
                <w:sz w:val="22"/>
                <w:szCs w:val="22"/>
              </w:rPr>
              <w:t>38</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IP monitor </w:t>
            </w:r>
            <w:proofErr w:type="spellStart"/>
            <w:r w:rsidRPr="00820F8B">
              <w:rPr>
                <w:color w:val="000000"/>
                <w:sz w:val="22"/>
                <w:szCs w:val="22"/>
              </w:rPr>
              <w:t>videovrátnika</w:t>
            </w:r>
            <w:proofErr w:type="spellEnd"/>
            <w:r w:rsidRPr="00820F8B">
              <w:rPr>
                <w:color w:val="000000"/>
                <w:sz w:val="22"/>
                <w:szCs w:val="22"/>
              </w:rPr>
              <w:t xml:space="preserve"> – vnútorná jednotka kompatibilná s IP monitorom </w:t>
            </w:r>
            <w:proofErr w:type="spellStart"/>
            <w:r w:rsidRPr="00820F8B">
              <w:rPr>
                <w:color w:val="000000"/>
                <w:sz w:val="22"/>
                <w:szCs w:val="22"/>
              </w:rPr>
              <w:t>videovrátika</w:t>
            </w:r>
            <w:proofErr w:type="spellEnd"/>
            <w:r w:rsidRPr="00820F8B">
              <w:rPr>
                <w:color w:val="000000"/>
                <w:sz w:val="22"/>
                <w:szCs w:val="22"/>
              </w:rPr>
              <w:t xml:space="preserve"> – vnútornou jednotkou  DS-KH6320-WTE1 - modulárny systém</w:t>
            </w:r>
          </w:p>
        </w:tc>
        <w:tc>
          <w:tcPr>
            <w:tcW w:w="851" w:type="dxa"/>
          </w:tcPr>
          <w:p w:rsidR="00227ADE" w:rsidRPr="00820F8B" w:rsidRDefault="00227ADE" w:rsidP="0045467E">
            <w:pPr>
              <w:jc w:val="center"/>
              <w:rPr>
                <w:bCs/>
                <w:sz w:val="22"/>
                <w:szCs w:val="22"/>
              </w:rPr>
            </w:pPr>
            <w:r w:rsidRPr="00820F8B">
              <w:rPr>
                <w:bCs/>
                <w:sz w:val="22"/>
                <w:szCs w:val="22"/>
              </w:rPr>
              <w:t>6</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39</w:t>
            </w:r>
            <w:r w:rsidRPr="00820F8B">
              <w:rPr>
                <w:color w:val="000000"/>
                <w:sz w:val="22"/>
                <w:szCs w:val="22"/>
              </w:rPr>
              <w:t>.</w:t>
            </w:r>
          </w:p>
        </w:tc>
        <w:tc>
          <w:tcPr>
            <w:tcW w:w="7932" w:type="dxa"/>
            <w:hideMark/>
          </w:tcPr>
          <w:p w:rsidR="00227ADE" w:rsidRPr="00820F8B" w:rsidRDefault="00227ADE" w:rsidP="0045467E">
            <w:pPr>
              <w:rPr>
                <w:color w:val="000000"/>
                <w:sz w:val="22"/>
                <w:szCs w:val="22"/>
              </w:rPr>
            </w:pPr>
            <w:proofErr w:type="spellStart"/>
            <w:r w:rsidRPr="00820F8B">
              <w:rPr>
                <w:color w:val="000000"/>
                <w:sz w:val="22"/>
                <w:szCs w:val="22"/>
              </w:rPr>
              <w:t>PoE</w:t>
            </w:r>
            <w:proofErr w:type="spellEnd"/>
            <w:r w:rsidRPr="00820F8B">
              <w:rPr>
                <w:color w:val="000000"/>
                <w:sz w:val="22"/>
                <w:szCs w:val="22"/>
              </w:rPr>
              <w:t xml:space="preserve"> injektor  kompatibilný s  </w:t>
            </w:r>
            <w:proofErr w:type="spellStart"/>
            <w:r w:rsidRPr="00820F8B">
              <w:rPr>
                <w:color w:val="000000"/>
                <w:sz w:val="22"/>
                <w:szCs w:val="22"/>
              </w:rPr>
              <w:t>PoE</w:t>
            </w:r>
            <w:proofErr w:type="spellEnd"/>
            <w:r w:rsidRPr="00820F8B">
              <w:rPr>
                <w:color w:val="000000"/>
                <w:sz w:val="22"/>
                <w:szCs w:val="22"/>
              </w:rPr>
              <w:t xml:space="preserve"> injektorom  , 30W, 48V, 802.3af, PD </w:t>
            </w:r>
            <w:proofErr w:type="spellStart"/>
            <w:r w:rsidRPr="00820F8B">
              <w:rPr>
                <w:color w:val="000000"/>
                <w:sz w:val="22"/>
                <w:szCs w:val="22"/>
              </w:rPr>
              <w:t>Autodest</w:t>
            </w:r>
            <w:proofErr w:type="spellEnd"/>
            <w:r w:rsidRPr="00820F8B">
              <w:rPr>
                <w:color w:val="000000"/>
                <w:sz w:val="22"/>
                <w:szCs w:val="22"/>
              </w:rPr>
              <w:t xml:space="preserve">., 2x </w:t>
            </w:r>
            <w:proofErr w:type="spellStart"/>
            <w:r w:rsidRPr="00820F8B">
              <w:rPr>
                <w:color w:val="000000"/>
                <w:sz w:val="22"/>
                <w:szCs w:val="22"/>
              </w:rPr>
              <w:t>GbE</w:t>
            </w:r>
            <w:proofErr w:type="spellEnd"/>
            <w:r w:rsidRPr="00820F8B">
              <w:rPr>
                <w:color w:val="000000"/>
                <w:sz w:val="22"/>
                <w:szCs w:val="22"/>
              </w:rPr>
              <w:t xml:space="preserve"> LAN</w:t>
            </w:r>
          </w:p>
        </w:tc>
        <w:tc>
          <w:tcPr>
            <w:tcW w:w="851" w:type="dxa"/>
          </w:tcPr>
          <w:p w:rsidR="00227ADE" w:rsidRPr="00820F8B" w:rsidRDefault="00227ADE" w:rsidP="0045467E">
            <w:pPr>
              <w:jc w:val="center"/>
              <w:rPr>
                <w:bCs/>
                <w:sz w:val="22"/>
                <w:szCs w:val="22"/>
              </w:rPr>
            </w:pPr>
            <w:r w:rsidRPr="00820F8B">
              <w:rPr>
                <w:bCs/>
                <w:sz w:val="22"/>
                <w:szCs w:val="22"/>
              </w:rPr>
              <w:t>10</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4</w:t>
            </w:r>
            <w:r>
              <w:rPr>
                <w:color w:val="000000"/>
                <w:sz w:val="22"/>
                <w:szCs w:val="22"/>
              </w:rPr>
              <w:t>0</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Switch kompatibilný so switchom </w:t>
            </w:r>
            <w:proofErr w:type="spellStart"/>
            <w:r w:rsidRPr="00820F8B">
              <w:rPr>
                <w:color w:val="000000"/>
                <w:sz w:val="22"/>
                <w:szCs w:val="22"/>
              </w:rPr>
              <w:t>Tenda</w:t>
            </w:r>
            <w:proofErr w:type="spellEnd"/>
            <w:r w:rsidRPr="00820F8B">
              <w:rPr>
                <w:color w:val="000000"/>
                <w:sz w:val="22"/>
                <w:szCs w:val="22"/>
              </w:rPr>
              <w:t xml:space="preserve"> </w:t>
            </w:r>
            <w:proofErr w:type="spellStart"/>
            <w:r w:rsidRPr="00820F8B">
              <w:rPr>
                <w:color w:val="000000"/>
                <w:sz w:val="22"/>
                <w:szCs w:val="22"/>
              </w:rPr>
              <w:t>PoE</w:t>
            </w:r>
            <w:proofErr w:type="spellEnd"/>
            <w:r w:rsidRPr="00820F8B">
              <w:rPr>
                <w:color w:val="000000"/>
                <w:sz w:val="22"/>
                <w:szCs w:val="22"/>
              </w:rPr>
              <w:t xml:space="preserve"> switch – 4x </w:t>
            </w:r>
            <w:proofErr w:type="spellStart"/>
            <w:r w:rsidRPr="00820F8B">
              <w:rPr>
                <w:color w:val="000000"/>
                <w:sz w:val="22"/>
                <w:szCs w:val="22"/>
              </w:rPr>
              <w:t>PoE</w:t>
            </w:r>
            <w:proofErr w:type="spellEnd"/>
            <w:r w:rsidRPr="00820F8B">
              <w:rPr>
                <w:color w:val="000000"/>
                <w:sz w:val="22"/>
                <w:szCs w:val="22"/>
              </w:rPr>
              <w:t xml:space="preserve"> 802.3af/at, 10/100Mbps,, 63W</w:t>
            </w:r>
          </w:p>
        </w:tc>
        <w:tc>
          <w:tcPr>
            <w:tcW w:w="851" w:type="dxa"/>
          </w:tcPr>
          <w:p w:rsidR="00227ADE" w:rsidRPr="00820F8B" w:rsidRDefault="00227ADE" w:rsidP="0045467E">
            <w:pPr>
              <w:jc w:val="center"/>
              <w:rPr>
                <w:bCs/>
                <w:sz w:val="22"/>
                <w:szCs w:val="22"/>
              </w:rPr>
            </w:pPr>
            <w:r w:rsidRPr="00820F8B">
              <w:rPr>
                <w:bCs/>
                <w:sz w:val="22"/>
                <w:szCs w:val="22"/>
              </w:rPr>
              <w:t>10</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4</w:t>
            </w:r>
            <w:r>
              <w:rPr>
                <w:color w:val="000000"/>
                <w:sz w:val="22"/>
                <w:szCs w:val="22"/>
              </w:rPr>
              <w:t>1</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Switch kompatibilný so switchom </w:t>
            </w:r>
            <w:proofErr w:type="spellStart"/>
            <w:r w:rsidRPr="00820F8B">
              <w:rPr>
                <w:color w:val="000000"/>
                <w:sz w:val="22"/>
                <w:szCs w:val="22"/>
              </w:rPr>
              <w:t>Tenda</w:t>
            </w:r>
            <w:proofErr w:type="spellEnd"/>
            <w:r w:rsidRPr="00820F8B">
              <w:rPr>
                <w:color w:val="000000"/>
                <w:sz w:val="22"/>
                <w:szCs w:val="22"/>
              </w:rPr>
              <w:t xml:space="preserve"> </w:t>
            </w:r>
            <w:proofErr w:type="spellStart"/>
            <w:r w:rsidRPr="00820F8B">
              <w:rPr>
                <w:color w:val="000000"/>
                <w:sz w:val="22"/>
                <w:szCs w:val="22"/>
              </w:rPr>
              <w:t>WebSmart</w:t>
            </w:r>
            <w:proofErr w:type="spellEnd"/>
            <w:r w:rsidRPr="00820F8B">
              <w:rPr>
                <w:color w:val="000000"/>
                <w:sz w:val="22"/>
                <w:szCs w:val="22"/>
              </w:rPr>
              <w:t xml:space="preserve"> </w:t>
            </w:r>
            <w:proofErr w:type="spellStart"/>
            <w:r w:rsidRPr="00820F8B">
              <w:rPr>
                <w:color w:val="000000"/>
                <w:sz w:val="22"/>
                <w:szCs w:val="22"/>
              </w:rPr>
              <w:t>Gigabit</w:t>
            </w:r>
            <w:proofErr w:type="spellEnd"/>
            <w:r w:rsidRPr="00820F8B">
              <w:rPr>
                <w:color w:val="000000"/>
                <w:sz w:val="22"/>
                <w:szCs w:val="22"/>
              </w:rPr>
              <w:t xml:space="preserve"> </w:t>
            </w:r>
            <w:proofErr w:type="spellStart"/>
            <w:r w:rsidRPr="00820F8B">
              <w:rPr>
                <w:color w:val="000000"/>
                <w:sz w:val="22"/>
                <w:szCs w:val="22"/>
              </w:rPr>
              <w:t>PoE</w:t>
            </w:r>
            <w:proofErr w:type="spellEnd"/>
            <w:r w:rsidRPr="00820F8B">
              <w:rPr>
                <w:color w:val="000000"/>
                <w:sz w:val="22"/>
                <w:szCs w:val="22"/>
              </w:rPr>
              <w:t xml:space="preserve"> AT Switch, 8x </w:t>
            </w:r>
            <w:proofErr w:type="spellStart"/>
            <w:r w:rsidRPr="00820F8B">
              <w:rPr>
                <w:color w:val="000000"/>
                <w:sz w:val="22"/>
                <w:szCs w:val="22"/>
              </w:rPr>
              <w:t>Poe</w:t>
            </w:r>
            <w:proofErr w:type="spellEnd"/>
            <w:r w:rsidRPr="00820F8B">
              <w:rPr>
                <w:color w:val="000000"/>
                <w:sz w:val="22"/>
                <w:szCs w:val="22"/>
              </w:rPr>
              <w:t xml:space="preserve"> AF/AT 10/100/1000Mbps, 2xSFP 1 </w:t>
            </w:r>
            <w:proofErr w:type="spellStart"/>
            <w:r w:rsidRPr="00820F8B">
              <w:rPr>
                <w:color w:val="000000"/>
                <w:sz w:val="22"/>
                <w:szCs w:val="22"/>
              </w:rPr>
              <w:t>Gbps</w:t>
            </w:r>
            <w:proofErr w:type="spellEnd"/>
            <w:r w:rsidRPr="00820F8B">
              <w:rPr>
                <w:color w:val="000000"/>
                <w:sz w:val="22"/>
                <w:szCs w:val="22"/>
              </w:rPr>
              <w:t xml:space="preserve">         </w:t>
            </w:r>
          </w:p>
        </w:tc>
        <w:tc>
          <w:tcPr>
            <w:tcW w:w="851" w:type="dxa"/>
          </w:tcPr>
          <w:p w:rsidR="00227ADE" w:rsidRPr="00820F8B" w:rsidRDefault="00227ADE" w:rsidP="0045467E">
            <w:pPr>
              <w:jc w:val="center"/>
              <w:rPr>
                <w:bCs/>
                <w:sz w:val="22"/>
                <w:szCs w:val="22"/>
              </w:rPr>
            </w:pPr>
            <w:r w:rsidRPr="00820F8B">
              <w:rPr>
                <w:bCs/>
                <w:sz w:val="22"/>
                <w:szCs w:val="22"/>
              </w:rPr>
              <w:t>6</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4</w:t>
            </w:r>
            <w:r>
              <w:rPr>
                <w:color w:val="000000"/>
                <w:sz w:val="22"/>
                <w:szCs w:val="22"/>
              </w:rPr>
              <w:t>2</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Switch kompatibilný so switchom TP-</w:t>
            </w:r>
            <w:proofErr w:type="spellStart"/>
            <w:r w:rsidRPr="00820F8B">
              <w:rPr>
                <w:color w:val="000000"/>
                <w:sz w:val="22"/>
                <w:szCs w:val="22"/>
              </w:rPr>
              <w:t>link</w:t>
            </w:r>
            <w:proofErr w:type="spellEnd"/>
            <w:r w:rsidRPr="00820F8B">
              <w:rPr>
                <w:color w:val="000000"/>
                <w:sz w:val="22"/>
                <w:szCs w:val="22"/>
              </w:rPr>
              <w:t xml:space="preserve"> TL-SG1005P, </w:t>
            </w:r>
            <w:proofErr w:type="spellStart"/>
            <w:r w:rsidRPr="00820F8B">
              <w:rPr>
                <w:color w:val="000000"/>
                <w:sz w:val="22"/>
                <w:szCs w:val="22"/>
              </w:rPr>
              <w:t>PoE</w:t>
            </w:r>
            <w:proofErr w:type="spellEnd"/>
            <w:r w:rsidRPr="00820F8B">
              <w:rPr>
                <w:color w:val="000000"/>
                <w:sz w:val="22"/>
                <w:szCs w:val="22"/>
              </w:rPr>
              <w:t xml:space="preserve"> switch 5-portový</w:t>
            </w:r>
          </w:p>
        </w:tc>
        <w:tc>
          <w:tcPr>
            <w:tcW w:w="851" w:type="dxa"/>
          </w:tcPr>
          <w:p w:rsidR="00227ADE" w:rsidRPr="00820F8B" w:rsidRDefault="00227ADE" w:rsidP="0045467E">
            <w:pPr>
              <w:jc w:val="center"/>
              <w:rPr>
                <w:bCs/>
                <w:sz w:val="22"/>
                <w:szCs w:val="22"/>
              </w:rPr>
            </w:pPr>
            <w:r w:rsidRPr="00820F8B">
              <w:rPr>
                <w:bCs/>
                <w:sz w:val="22"/>
                <w:szCs w:val="22"/>
              </w:rPr>
              <w:t>6</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4</w:t>
            </w:r>
            <w:r>
              <w:rPr>
                <w:color w:val="000000"/>
                <w:sz w:val="22"/>
                <w:szCs w:val="22"/>
              </w:rPr>
              <w:t>3</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Switch kompatibilný so switchom TP-</w:t>
            </w:r>
            <w:proofErr w:type="spellStart"/>
            <w:r w:rsidRPr="00820F8B">
              <w:rPr>
                <w:color w:val="000000"/>
                <w:sz w:val="22"/>
                <w:szCs w:val="22"/>
              </w:rPr>
              <w:t>link</w:t>
            </w:r>
            <w:proofErr w:type="spellEnd"/>
            <w:r w:rsidRPr="00820F8B">
              <w:rPr>
                <w:color w:val="000000"/>
                <w:sz w:val="22"/>
                <w:szCs w:val="22"/>
              </w:rPr>
              <w:t xml:space="preserve"> TL-SG1008P, </w:t>
            </w:r>
            <w:proofErr w:type="spellStart"/>
            <w:r w:rsidRPr="00820F8B">
              <w:rPr>
                <w:color w:val="000000"/>
                <w:sz w:val="22"/>
                <w:szCs w:val="22"/>
              </w:rPr>
              <w:t>PoE</w:t>
            </w:r>
            <w:proofErr w:type="spellEnd"/>
            <w:r w:rsidRPr="00820F8B">
              <w:rPr>
                <w:color w:val="000000"/>
                <w:sz w:val="22"/>
                <w:szCs w:val="22"/>
              </w:rPr>
              <w:t xml:space="preserve"> switch 8-portový</w:t>
            </w:r>
          </w:p>
        </w:tc>
        <w:tc>
          <w:tcPr>
            <w:tcW w:w="851" w:type="dxa"/>
          </w:tcPr>
          <w:p w:rsidR="00227ADE" w:rsidRPr="00820F8B" w:rsidRDefault="00227ADE" w:rsidP="0045467E">
            <w:pPr>
              <w:jc w:val="center"/>
              <w:rPr>
                <w:bCs/>
                <w:sz w:val="22"/>
                <w:szCs w:val="22"/>
              </w:rPr>
            </w:pPr>
            <w:r w:rsidRPr="00820F8B">
              <w:rPr>
                <w:bCs/>
                <w:sz w:val="22"/>
                <w:szCs w:val="22"/>
              </w:rPr>
              <w:t>4</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4</w:t>
            </w:r>
            <w:r>
              <w:rPr>
                <w:color w:val="000000"/>
                <w:sz w:val="22"/>
                <w:szCs w:val="22"/>
              </w:rPr>
              <w:t>4</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Páska kompatibilná s páskou pre </w:t>
            </w:r>
            <w:proofErr w:type="spellStart"/>
            <w:r w:rsidRPr="00820F8B">
              <w:rPr>
                <w:color w:val="000000"/>
                <w:sz w:val="22"/>
                <w:szCs w:val="22"/>
              </w:rPr>
              <w:t>Datacard</w:t>
            </w:r>
            <w:proofErr w:type="spellEnd"/>
            <w:r w:rsidRPr="00820F8B">
              <w:rPr>
                <w:color w:val="000000"/>
                <w:sz w:val="22"/>
                <w:szCs w:val="22"/>
              </w:rPr>
              <w:t xml:space="preserve"> CR 805 – CMYKP </w:t>
            </w:r>
            <w:proofErr w:type="spellStart"/>
            <w:r w:rsidRPr="00820F8B">
              <w:rPr>
                <w:color w:val="000000"/>
                <w:sz w:val="22"/>
                <w:szCs w:val="22"/>
              </w:rPr>
              <w:t>Ribbon</w:t>
            </w:r>
            <w:proofErr w:type="spellEnd"/>
            <w:r w:rsidRPr="00820F8B">
              <w:rPr>
                <w:color w:val="000000"/>
                <w:sz w:val="22"/>
                <w:szCs w:val="22"/>
              </w:rPr>
              <w:t xml:space="preserve"> , 513382-201,  pre 1000 kariet</w:t>
            </w:r>
          </w:p>
        </w:tc>
        <w:tc>
          <w:tcPr>
            <w:tcW w:w="851" w:type="dxa"/>
          </w:tcPr>
          <w:p w:rsidR="00227ADE" w:rsidRPr="00820F8B" w:rsidRDefault="00227ADE" w:rsidP="0045467E">
            <w:pPr>
              <w:jc w:val="center"/>
              <w:rPr>
                <w:bCs/>
                <w:sz w:val="22"/>
                <w:szCs w:val="22"/>
              </w:rPr>
            </w:pPr>
            <w:r w:rsidRPr="00820F8B">
              <w:rPr>
                <w:bCs/>
                <w:sz w:val="22"/>
                <w:szCs w:val="22"/>
              </w:rPr>
              <w:t>3</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sidRPr="00820F8B">
              <w:rPr>
                <w:color w:val="000000"/>
                <w:sz w:val="22"/>
                <w:szCs w:val="22"/>
              </w:rPr>
              <w:t>4</w:t>
            </w:r>
            <w:r>
              <w:rPr>
                <w:color w:val="000000"/>
                <w:sz w:val="22"/>
                <w:szCs w:val="22"/>
              </w:rPr>
              <w:t>5</w:t>
            </w:r>
            <w:r w:rsidRPr="00820F8B">
              <w:rPr>
                <w:color w:val="000000"/>
                <w:sz w:val="22"/>
                <w:szCs w:val="22"/>
              </w:rPr>
              <w:t>.</w:t>
            </w:r>
          </w:p>
        </w:tc>
        <w:tc>
          <w:tcPr>
            <w:tcW w:w="7932" w:type="dxa"/>
            <w:hideMark/>
          </w:tcPr>
          <w:p w:rsidR="00227ADE" w:rsidRPr="00820F8B" w:rsidRDefault="00227ADE" w:rsidP="0045467E">
            <w:pPr>
              <w:rPr>
                <w:color w:val="000000"/>
                <w:sz w:val="22"/>
                <w:szCs w:val="22"/>
              </w:rPr>
            </w:pPr>
            <w:proofErr w:type="spellStart"/>
            <w:r w:rsidRPr="00820F8B">
              <w:rPr>
                <w:color w:val="000000"/>
                <w:sz w:val="22"/>
                <w:szCs w:val="22"/>
              </w:rPr>
              <w:t>Retransferová</w:t>
            </w:r>
            <w:proofErr w:type="spellEnd"/>
            <w:r w:rsidRPr="00820F8B">
              <w:rPr>
                <w:color w:val="000000"/>
                <w:sz w:val="22"/>
                <w:szCs w:val="22"/>
              </w:rPr>
              <w:t xml:space="preserve"> fólia kompatibilná s  </w:t>
            </w:r>
            <w:proofErr w:type="spellStart"/>
            <w:r w:rsidRPr="00820F8B">
              <w:rPr>
                <w:color w:val="000000"/>
                <w:sz w:val="22"/>
                <w:szCs w:val="22"/>
              </w:rPr>
              <w:t>retransferovou</w:t>
            </w:r>
            <w:proofErr w:type="spellEnd"/>
            <w:r w:rsidRPr="00820F8B">
              <w:rPr>
                <w:color w:val="000000"/>
                <w:sz w:val="22"/>
                <w:szCs w:val="22"/>
              </w:rPr>
              <w:t xml:space="preserve"> fóliou  pre </w:t>
            </w:r>
            <w:proofErr w:type="spellStart"/>
            <w:r w:rsidRPr="00820F8B">
              <w:rPr>
                <w:color w:val="000000"/>
                <w:sz w:val="22"/>
                <w:szCs w:val="22"/>
              </w:rPr>
              <w:t>Datacard</w:t>
            </w:r>
            <w:proofErr w:type="spellEnd"/>
            <w:r w:rsidRPr="00820F8B">
              <w:rPr>
                <w:color w:val="000000"/>
                <w:sz w:val="22"/>
                <w:szCs w:val="22"/>
              </w:rPr>
              <w:t xml:space="preserve"> CR 805, 513402-002 s čistiacim valčekom, pre 1000 kariet</w:t>
            </w:r>
          </w:p>
        </w:tc>
        <w:tc>
          <w:tcPr>
            <w:tcW w:w="851" w:type="dxa"/>
          </w:tcPr>
          <w:p w:rsidR="00227ADE" w:rsidRPr="00820F8B" w:rsidRDefault="00227ADE" w:rsidP="0045467E">
            <w:pPr>
              <w:jc w:val="center"/>
              <w:rPr>
                <w:bCs/>
                <w:sz w:val="22"/>
                <w:szCs w:val="22"/>
              </w:rPr>
            </w:pPr>
            <w:r w:rsidRPr="00820F8B">
              <w:rPr>
                <w:bCs/>
                <w:sz w:val="22"/>
                <w:szCs w:val="22"/>
              </w:rPr>
              <w:t>3</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46</w:t>
            </w:r>
            <w:r w:rsidRPr="00820F8B">
              <w:rPr>
                <w:color w:val="000000"/>
                <w:sz w:val="22"/>
                <w:szCs w:val="22"/>
              </w:rPr>
              <w:t>.</w:t>
            </w:r>
          </w:p>
        </w:tc>
        <w:tc>
          <w:tcPr>
            <w:tcW w:w="7932" w:type="dxa"/>
            <w:hideMark/>
          </w:tcPr>
          <w:p w:rsidR="00227ADE" w:rsidRPr="00820F8B" w:rsidRDefault="00227ADE" w:rsidP="0045467E">
            <w:pPr>
              <w:rPr>
                <w:color w:val="000000"/>
                <w:sz w:val="22"/>
                <w:szCs w:val="22"/>
              </w:rPr>
            </w:pPr>
            <w:proofErr w:type="spellStart"/>
            <w:r w:rsidRPr="00820F8B">
              <w:rPr>
                <w:color w:val="000000"/>
                <w:sz w:val="22"/>
                <w:szCs w:val="22"/>
              </w:rPr>
              <w:t>Laminačná</w:t>
            </w:r>
            <w:proofErr w:type="spellEnd"/>
            <w:r w:rsidRPr="00820F8B">
              <w:rPr>
                <w:color w:val="000000"/>
                <w:sz w:val="22"/>
                <w:szCs w:val="22"/>
              </w:rPr>
              <w:t xml:space="preserve"> páska kompatibilná  </w:t>
            </w:r>
            <w:proofErr w:type="spellStart"/>
            <w:r w:rsidRPr="00820F8B">
              <w:rPr>
                <w:color w:val="000000"/>
                <w:sz w:val="22"/>
                <w:szCs w:val="22"/>
              </w:rPr>
              <w:t>Laminačnou</w:t>
            </w:r>
            <w:proofErr w:type="spellEnd"/>
            <w:r w:rsidRPr="00820F8B">
              <w:rPr>
                <w:color w:val="000000"/>
                <w:sz w:val="22"/>
                <w:szCs w:val="22"/>
              </w:rPr>
              <w:t xml:space="preserve"> páskou  s </w:t>
            </w:r>
            <w:proofErr w:type="spellStart"/>
            <w:r w:rsidRPr="00820F8B">
              <w:rPr>
                <w:color w:val="000000"/>
                <w:sz w:val="22"/>
                <w:szCs w:val="22"/>
              </w:rPr>
              <w:t>Dura</w:t>
            </w:r>
            <w:proofErr w:type="spellEnd"/>
            <w:r w:rsidRPr="00820F8B">
              <w:rPr>
                <w:color w:val="000000"/>
                <w:sz w:val="22"/>
                <w:szCs w:val="22"/>
              </w:rPr>
              <w:t xml:space="preserve"> </w:t>
            </w:r>
            <w:proofErr w:type="spellStart"/>
            <w:r w:rsidRPr="00820F8B">
              <w:rPr>
                <w:color w:val="000000"/>
                <w:sz w:val="22"/>
                <w:szCs w:val="22"/>
              </w:rPr>
              <w:t>Gard</w:t>
            </w:r>
            <w:proofErr w:type="spellEnd"/>
            <w:r w:rsidRPr="00820F8B">
              <w:rPr>
                <w:color w:val="000000"/>
                <w:sz w:val="22"/>
                <w:szCs w:val="22"/>
              </w:rPr>
              <w:t xml:space="preserve"> 1.0 </w:t>
            </w:r>
            <w:proofErr w:type="spellStart"/>
            <w:r w:rsidRPr="00820F8B">
              <w:rPr>
                <w:color w:val="000000"/>
                <w:sz w:val="22"/>
                <w:szCs w:val="22"/>
              </w:rPr>
              <w:t>mil</w:t>
            </w:r>
            <w:proofErr w:type="spellEnd"/>
            <w:r w:rsidRPr="00820F8B">
              <w:rPr>
                <w:color w:val="000000"/>
                <w:sz w:val="22"/>
                <w:szCs w:val="22"/>
              </w:rPr>
              <w:t xml:space="preserve"> pre </w:t>
            </w:r>
            <w:proofErr w:type="spellStart"/>
            <w:r w:rsidRPr="00820F8B">
              <w:rPr>
                <w:color w:val="000000"/>
                <w:sz w:val="22"/>
                <w:szCs w:val="22"/>
              </w:rPr>
              <w:t>Datacard</w:t>
            </w:r>
            <w:proofErr w:type="spellEnd"/>
            <w:r w:rsidRPr="00820F8B">
              <w:rPr>
                <w:color w:val="000000"/>
                <w:sz w:val="22"/>
                <w:szCs w:val="22"/>
              </w:rPr>
              <w:t xml:space="preserve"> CR 805 –, 514910-501, pre 300 kariet</w:t>
            </w:r>
          </w:p>
        </w:tc>
        <w:tc>
          <w:tcPr>
            <w:tcW w:w="851" w:type="dxa"/>
          </w:tcPr>
          <w:p w:rsidR="00227ADE" w:rsidRPr="00820F8B" w:rsidRDefault="00227ADE" w:rsidP="0045467E">
            <w:pPr>
              <w:jc w:val="center"/>
              <w:rPr>
                <w:bCs/>
                <w:sz w:val="22"/>
                <w:szCs w:val="22"/>
              </w:rPr>
            </w:pPr>
            <w:r w:rsidRPr="00820F8B">
              <w:rPr>
                <w:bCs/>
                <w:sz w:val="22"/>
                <w:szCs w:val="22"/>
              </w:rPr>
              <w:t>8</w:t>
            </w:r>
          </w:p>
        </w:tc>
      </w:tr>
      <w:tr w:rsidR="00227ADE" w:rsidTr="0045467E">
        <w:trPr>
          <w:trHeight w:val="390"/>
        </w:trPr>
        <w:tc>
          <w:tcPr>
            <w:tcW w:w="710" w:type="dxa"/>
            <w:hideMark/>
          </w:tcPr>
          <w:p w:rsidR="00227ADE" w:rsidRPr="00820F8B" w:rsidRDefault="00227ADE" w:rsidP="0045467E">
            <w:pPr>
              <w:jc w:val="center"/>
              <w:rPr>
                <w:color w:val="000000"/>
                <w:sz w:val="22"/>
                <w:szCs w:val="22"/>
              </w:rPr>
            </w:pPr>
            <w:r>
              <w:rPr>
                <w:color w:val="000000"/>
                <w:sz w:val="22"/>
                <w:szCs w:val="22"/>
              </w:rPr>
              <w:t>47</w:t>
            </w:r>
            <w:r w:rsidRPr="00820F8B">
              <w:rPr>
                <w:color w:val="000000"/>
                <w:sz w:val="22"/>
                <w:szCs w:val="22"/>
              </w:rPr>
              <w:t>.</w:t>
            </w:r>
          </w:p>
        </w:tc>
        <w:tc>
          <w:tcPr>
            <w:tcW w:w="7932" w:type="dxa"/>
            <w:hideMark/>
          </w:tcPr>
          <w:p w:rsidR="00227ADE" w:rsidRPr="00820F8B" w:rsidRDefault="00227ADE" w:rsidP="0045467E">
            <w:pPr>
              <w:rPr>
                <w:color w:val="000000"/>
                <w:sz w:val="22"/>
                <w:szCs w:val="22"/>
              </w:rPr>
            </w:pPr>
            <w:r w:rsidRPr="00820F8B">
              <w:rPr>
                <w:color w:val="000000"/>
                <w:sz w:val="22"/>
                <w:szCs w:val="22"/>
              </w:rPr>
              <w:t xml:space="preserve">Páska kompatibilná s páskou  pre </w:t>
            </w:r>
            <w:proofErr w:type="spellStart"/>
            <w:r w:rsidRPr="00820F8B">
              <w:rPr>
                <w:color w:val="000000"/>
                <w:sz w:val="22"/>
                <w:szCs w:val="22"/>
              </w:rPr>
              <w:t>Datacard</w:t>
            </w:r>
            <w:proofErr w:type="spellEnd"/>
            <w:r w:rsidRPr="00820F8B">
              <w:rPr>
                <w:color w:val="000000"/>
                <w:sz w:val="22"/>
                <w:szCs w:val="22"/>
              </w:rPr>
              <w:t xml:space="preserve"> CD 800,  YMCKT </w:t>
            </w:r>
            <w:proofErr w:type="spellStart"/>
            <w:r w:rsidRPr="00820F8B">
              <w:rPr>
                <w:color w:val="000000"/>
                <w:sz w:val="22"/>
                <w:szCs w:val="22"/>
              </w:rPr>
              <w:t>color</w:t>
            </w:r>
            <w:proofErr w:type="spellEnd"/>
            <w:r w:rsidRPr="00820F8B">
              <w:rPr>
                <w:color w:val="000000"/>
                <w:sz w:val="22"/>
                <w:szCs w:val="22"/>
              </w:rPr>
              <w:t xml:space="preserve"> </w:t>
            </w:r>
            <w:proofErr w:type="spellStart"/>
            <w:r w:rsidRPr="00820F8B">
              <w:rPr>
                <w:color w:val="000000"/>
                <w:sz w:val="22"/>
                <w:szCs w:val="22"/>
              </w:rPr>
              <w:t>Ribbon</w:t>
            </w:r>
            <w:proofErr w:type="spellEnd"/>
            <w:r w:rsidRPr="00820F8B">
              <w:rPr>
                <w:color w:val="000000"/>
                <w:sz w:val="22"/>
                <w:szCs w:val="22"/>
              </w:rPr>
              <w:t xml:space="preserve"> </w:t>
            </w:r>
            <w:proofErr w:type="spellStart"/>
            <w:r w:rsidRPr="00820F8B">
              <w:rPr>
                <w:color w:val="000000"/>
                <w:sz w:val="22"/>
                <w:szCs w:val="22"/>
              </w:rPr>
              <w:t>Kid</w:t>
            </w:r>
            <w:proofErr w:type="spellEnd"/>
            <w:r w:rsidRPr="00820F8B">
              <w:rPr>
                <w:color w:val="000000"/>
                <w:sz w:val="22"/>
                <w:szCs w:val="22"/>
              </w:rPr>
              <w:t>, 535000-002, pre 250 kariet</w:t>
            </w:r>
          </w:p>
        </w:tc>
        <w:tc>
          <w:tcPr>
            <w:tcW w:w="851" w:type="dxa"/>
          </w:tcPr>
          <w:p w:rsidR="00227ADE" w:rsidRPr="00820F8B" w:rsidRDefault="00227ADE" w:rsidP="0045467E">
            <w:pPr>
              <w:jc w:val="center"/>
              <w:rPr>
                <w:bCs/>
                <w:sz w:val="22"/>
                <w:szCs w:val="22"/>
              </w:rPr>
            </w:pPr>
            <w:r w:rsidRPr="00820F8B">
              <w:rPr>
                <w:bCs/>
                <w:sz w:val="22"/>
                <w:szCs w:val="22"/>
              </w:rPr>
              <w:t>6</w:t>
            </w:r>
          </w:p>
        </w:tc>
      </w:tr>
      <w:tr w:rsidR="00227ADE" w:rsidTr="0045467E">
        <w:trPr>
          <w:trHeight w:val="451"/>
        </w:trPr>
        <w:tc>
          <w:tcPr>
            <w:tcW w:w="710" w:type="dxa"/>
            <w:hideMark/>
          </w:tcPr>
          <w:p w:rsidR="00227ADE" w:rsidRPr="00820F8B" w:rsidRDefault="00227ADE" w:rsidP="0045467E">
            <w:pPr>
              <w:jc w:val="center"/>
              <w:rPr>
                <w:color w:val="000000"/>
                <w:sz w:val="22"/>
                <w:szCs w:val="22"/>
              </w:rPr>
            </w:pPr>
            <w:r>
              <w:rPr>
                <w:color w:val="000000"/>
                <w:sz w:val="22"/>
                <w:szCs w:val="22"/>
              </w:rPr>
              <w:lastRenderedPageBreak/>
              <w:t>48</w:t>
            </w:r>
            <w:r w:rsidRPr="00820F8B">
              <w:rPr>
                <w:color w:val="000000"/>
                <w:sz w:val="22"/>
                <w:szCs w:val="22"/>
              </w:rPr>
              <w:t>.</w:t>
            </w:r>
          </w:p>
        </w:tc>
        <w:tc>
          <w:tcPr>
            <w:tcW w:w="7932" w:type="dxa"/>
            <w:hideMark/>
          </w:tcPr>
          <w:p w:rsidR="00227ADE" w:rsidRPr="00820F8B" w:rsidRDefault="00227ADE" w:rsidP="0045467E">
            <w:pPr>
              <w:rPr>
                <w:color w:val="000000"/>
                <w:sz w:val="22"/>
                <w:szCs w:val="22"/>
              </w:rPr>
            </w:pPr>
            <w:proofErr w:type="spellStart"/>
            <w:r w:rsidRPr="00820F8B">
              <w:rPr>
                <w:color w:val="000000"/>
                <w:sz w:val="22"/>
                <w:szCs w:val="22"/>
              </w:rPr>
              <w:t>Laminačná</w:t>
            </w:r>
            <w:proofErr w:type="spellEnd"/>
            <w:r w:rsidRPr="00820F8B">
              <w:rPr>
                <w:color w:val="000000"/>
                <w:sz w:val="22"/>
                <w:szCs w:val="22"/>
              </w:rPr>
              <w:t xml:space="preserve"> páska kompatibilná s </w:t>
            </w:r>
            <w:proofErr w:type="spellStart"/>
            <w:r w:rsidRPr="00820F8B">
              <w:rPr>
                <w:color w:val="000000"/>
                <w:sz w:val="22"/>
                <w:szCs w:val="22"/>
              </w:rPr>
              <w:t>laminačnou</w:t>
            </w:r>
            <w:proofErr w:type="spellEnd"/>
            <w:r w:rsidRPr="00820F8B">
              <w:rPr>
                <w:color w:val="000000"/>
                <w:sz w:val="22"/>
                <w:szCs w:val="22"/>
              </w:rPr>
              <w:t xml:space="preserve"> páskou pre </w:t>
            </w:r>
            <w:proofErr w:type="spellStart"/>
            <w:r w:rsidRPr="00820F8B">
              <w:rPr>
                <w:color w:val="000000"/>
                <w:sz w:val="22"/>
                <w:szCs w:val="22"/>
              </w:rPr>
              <w:t>Datacard</w:t>
            </w:r>
            <w:proofErr w:type="spellEnd"/>
            <w:r w:rsidRPr="00820F8B">
              <w:rPr>
                <w:color w:val="000000"/>
                <w:sz w:val="22"/>
                <w:szCs w:val="22"/>
              </w:rPr>
              <w:t xml:space="preserve"> CD 800, </w:t>
            </w:r>
            <w:proofErr w:type="spellStart"/>
            <w:r w:rsidRPr="00820F8B">
              <w:rPr>
                <w:color w:val="000000"/>
                <w:sz w:val="22"/>
                <w:szCs w:val="22"/>
              </w:rPr>
              <w:t>Dura</w:t>
            </w:r>
            <w:proofErr w:type="spellEnd"/>
            <w:r w:rsidRPr="00820F8B">
              <w:rPr>
                <w:color w:val="000000"/>
                <w:sz w:val="22"/>
                <w:szCs w:val="22"/>
              </w:rPr>
              <w:t xml:space="preserve"> </w:t>
            </w:r>
            <w:proofErr w:type="spellStart"/>
            <w:r w:rsidRPr="00820F8B">
              <w:rPr>
                <w:color w:val="000000"/>
                <w:sz w:val="22"/>
                <w:szCs w:val="22"/>
              </w:rPr>
              <w:t>Gard</w:t>
            </w:r>
            <w:proofErr w:type="spellEnd"/>
            <w:r w:rsidRPr="00820F8B">
              <w:rPr>
                <w:color w:val="000000"/>
                <w:sz w:val="22"/>
                <w:szCs w:val="22"/>
              </w:rPr>
              <w:t xml:space="preserve"> 1mil. </w:t>
            </w:r>
            <w:proofErr w:type="spellStart"/>
            <w:r w:rsidRPr="00820F8B">
              <w:rPr>
                <w:color w:val="000000"/>
                <w:sz w:val="22"/>
                <w:szCs w:val="22"/>
              </w:rPr>
              <w:t>clear</w:t>
            </w:r>
            <w:proofErr w:type="spellEnd"/>
            <w:r w:rsidRPr="00820F8B">
              <w:rPr>
                <w:color w:val="000000"/>
                <w:sz w:val="22"/>
                <w:szCs w:val="22"/>
              </w:rPr>
              <w:t>, 508785-501, pre 300 kariet</w:t>
            </w:r>
          </w:p>
        </w:tc>
        <w:tc>
          <w:tcPr>
            <w:tcW w:w="851" w:type="dxa"/>
          </w:tcPr>
          <w:p w:rsidR="00227ADE" w:rsidRPr="00820F8B" w:rsidRDefault="00227ADE" w:rsidP="0045467E">
            <w:pPr>
              <w:jc w:val="center"/>
              <w:rPr>
                <w:bCs/>
                <w:sz w:val="22"/>
                <w:szCs w:val="22"/>
              </w:rPr>
            </w:pPr>
            <w:r w:rsidRPr="00820F8B">
              <w:rPr>
                <w:bCs/>
                <w:sz w:val="22"/>
                <w:szCs w:val="22"/>
              </w:rPr>
              <w:t>3</w:t>
            </w:r>
          </w:p>
        </w:tc>
      </w:tr>
      <w:tr w:rsidR="00227ADE" w:rsidTr="0045467E">
        <w:trPr>
          <w:trHeight w:val="375"/>
        </w:trPr>
        <w:tc>
          <w:tcPr>
            <w:tcW w:w="710" w:type="dxa"/>
            <w:hideMark/>
          </w:tcPr>
          <w:p w:rsidR="00227ADE" w:rsidRPr="00820F8B" w:rsidRDefault="00227ADE" w:rsidP="0045467E">
            <w:pPr>
              <w:jc w:val="center"/>
              <w:rPr>
                <w:color w:val="000000"/>
                <w:sz w:val="22"/>
                <w:szCs w:val="22"/>
              </w:rPr>
            </w:pPr>
            <w:r>
              <w:rPr>
                <w:color w:val="000000"/>
                <w:sz w:val="22"/>
                <w:szCs w:val="22"/>
              </w:rPr>
              <w:t>49</w:t>
            </w:r>
            <w:r w:rsidRPr="00820F8B">
              <w:rPr>
                <w:color w:val="000000"/>
                <w:sz w:val="22"/>
                <w:szCs w:val="22"/>
              </w:rPr>
              <w:t>.</w:t>
            </w:r>
          </w:p>
        </w:tc>
        <w:tc>
          <w:tcPr>
            <w:tcW w:w="7932" w:type="dxa"/>
            <w:hideMark/>
          </w:tcPr>
          <w:p w:rsidR="00227ADE" w:rsidRPr="00820F8B" w:rsidRDefault="005A04BC" w:rsidP="005A04BC">
            <w:pPr>
              <w:rPr>
                <w:color w:val="000000"/>
                <w:sz w:val="22"/>
                <w:szCs w:val="22"/>
              </w:rPr>
            </w:pPr>
            <w:r>
              <w:rPr>
                <w:color w:val="000000"/>
                <w:sz w:val="22"/>
                <w:szCs w:val="22"/>
              </w:rPr>
              <w:t>D</w:t>
            </w:r>
            <w:bookmarkStart w:id="0" w:name="_GoBack"/>
            <w:bookmarkEnd w:id="0"/>
            <w:r w:rsidR="00227ADE" w:rsidRPr="00820F8B">
              <w:rPr>
                <w:color w:val="000000"/>
                <w:sz w:val="22"/>
                <w:szCs w:val="22"/>
              </w:rPr>
              <w:t xml:space="preserve">verná  povrchová jednotka kompatibilná s  dvernou  povrchovou jednotkou  </w:t>
            </w:r>
            <w:proofErr w:type="spellStart"/>
            <w:r w:rsidR="00227ADE" w:rsidRPr="00820F8B">
              <w:rPr>
                <w:color w:val="000000"/>
                <w:sz w:val="22"/>
                <w:szCs w:val="22"/>
              </w:rPr>
              <w:t>Hikvision</w:t>
            </w:r>
            <w:proofErr w:type="spellEnd"/>
            <w:r w:rsidR="00227ADE" w:rsidRPr="00820F8B">
              <w:rPr>
                <w:color w:val="000000"/>
                <w:sz w:val="22"/>
                <w:szCs w:val="22"/>
              </w:rPr>
              <w:t xml:space="preserve"> Ds-KD8003-IME1</w:t>
            </w:r>
          </w:p>
        </w:tc>
        <w:tc>
          <w:tcPr>
            <w:tcW w:w="851" w:type="dxa"/>
          </w:tcPr>
          <w:p w:rsidR="00227ADE" w:rsidRPr="00820F8B" w:rsidRDefault="00227ADE" w:rsidP="0045467E">
            <w:pPr>
              <w:jc w:val="center"/>
              <w:rPr>
                <w:bCs/>
                <w:sz w:val="22"/>
                <w:szCs w:val="22"/>
              </w:rPr>
            </w:pPr>
            <w:r w:rsidRPr="00820F8B">
              <w:rPr>
                <w:bCs/>
                <w:sz w:val="22"/>
                <w:szCs w:val="22"/>
              </w:rPr>
              <w:t>3</w:t>
            </w:r>
          </w:p>
        </w:tc>
      </w:tr>
      <w:tr w:rsidR="00227ADE" w:rsidTr="0045467E">
        <w:trPr>
          <w:trHeight w:val="315"/>
        </w:trPr>
        <w:tc>
          <w:tcPr>
            <w:tcW w:w="710" w:type="dxa"/>
            <w:hideMark/>
          </w:tcPr>
          <w:p w:rsidR="00227ADE" w:rsidRPr="00820F8B" w:rsidRDefault="00227ADE" w:rsidP="0045467E">
            <w:pPr>
              <w:jc w:val="center"/>
              <w:rPr>
                <w:color w:val="000000"/>
                <w:sz w:val="22"/>
                <w:szCs w:val="22"/>
              </w:rPr>
            </w:pPr>
            <w:r w:rsidRPr="00820F8B">
              <w:rPr>
                <w:color w:val="000000"/>
                <w:sz w:val="22"/>
                <w:szCs w:val="22"/>
              </w:rPr>
              <w:t>5</w:t>
            </w:r>
            <w:r>
              <w:rPr>
                <w:color w:val="000000"/>
                <w:sz w:val="22"/>
                <w:szCs w:val="22"/>
              </w:rPr>
              <w:t>0</w:t>
            </w:r>
            <w:r w:rsidRPr="00820F8B">
              <w:rPr>
                <w:color w:val="000000"/>
                <w:sz w:val="22"/>
                <w:szCs w:val="22"/>
              </w:rPr>
              <w:t>.</w:t>
            </w:r>
          </w:p>
        </w:tc>
        <w:tc>
          <w:tcPr>
            <w:tcW w:w="7932" w:type="dxa"/>
            <w:hideMark/>
          </w:tcPr>
          <w:p w:rsidR="00227ADE" w:rsidRPr="00820F8B" w:rsidRDefault="00227ADE" w:rsidP="0045467E">
            <w:pPr>
              <w:rPr>
                <w:color w:val="0A2131"/>
                <w:sz w:val="22"/>
                <w:szCs w:val="22"/>
              </w:rPr>
            </w:pPr>
            <w:r w:rsidRPr="00820F8B">
              <w:rPr>
                <w:color w:val="0D0D0D" w:themeColor="text1" w:themeTint="F2"/>
                <w:sz w:val="22"/>
                <w:szCs w:val="22"/>
              </w:rPr>
              <w:t>Kódový zámok kompatibilný s kódovým zámkom AEI DK-2832 BL</w:t>
            </w:r>
          </w:p>
        </w:tc>
        <w:tc>
          <w:tcPr>
            <w:tcW w:w="851" w:type="dxa"/>
          </w:tcPr>
          <w:p w:rsidR="00227ADE" w:rsidRPr="00820F8B" w:rsidRDefault="00227ADE" w:rsidP="0045467E">
            <w:pPr>
              <w:jc w:val="center"/>
              <w:rPr>
                <w:bCs/>
                <w:sz w:val="22"/>
                <w:szCs w:val="22"/>
              </w:rPr>
            </w:pPr>
            <w:r w:rsidRPr="00820F8B">
              <w:rPr>
                <w:bCs/>
                <w:sz w:val="22"/>
                <w:szCs w:val="22"/>
              </w:rPr>
              <w:t>15</w:t>
            </w:r>
          </w:p>
        </w:tc>
      </w:tr>
    </w:tbl>
    <w:p w:rsidR="00913C35" w:rsidRDefault="00913C35" w:rsidP="002A3D1A">
      <w:pPr>
        <w:jc w:val="both"/>
        <w:rPr>
          <w:rFonts w:ascii="Arial Narrow" w:hAnsi="Arial Narrow"/>
          <w:sz w:val="22"/>
          <w:szCs w:val="22"/>
        </w:rPr>
      </w:pPr>
    </w:p>
    <w:p w:rsidR="002A3D1A" w:rsidRPr="00913C35" w:rsidRDefault="002A3D1A" w:rsidP="002A3D1A">
      <w:pPr>
        <w:jc w:val="both"/>
      </w:pPr>
      <w:r w:rsidRPr="00913C35">
        <w:t>Ak sa v súťažných podkladoch uvádzajú údaje alebo odkazy na konkrétneho výrobcu, výrobný postup, značku, obchodný názov, patent, typ, technické normy, technické osvedčenia, technické špecifikácie, technické referenčné systémy, krajiny, oblasť alebo miesto pôvodu alebo výroby, verejný obstarávateľ umožňuje uchádzačom predloženie ponuky s ekvivalentnými výrobkami, ktoré budú mať rovnaké alebo lepšie požadované kvalitatívne, rozmerové a účelové parametre ako je uvedené v tejto časti súťažných podkladov.</w:t>
      </w:r>
    </w:p>
    <w:p w:rsidR="002A3D1A" w:rsidRPr="00913C35" w:rsidRDefault="002A3D1A" w:rsidP="002A3D1A">
      <w:pPr>
        <w:jc w:val="both"/>
        <w:rPr>
          <w:b/>
        </w:rPr>
      </w:pPr>
      <w:r w:rsidRPr="00913C35">
        <w:t>Úspešný uchádzač predmetu zákazky je pri dodávke povinný dodať ku každému typu technického prostriedku prehlásenie o zhode a potrebné certifikáty.</w:t>
      </w:r>
    </w:p>
    <w:p w:rsidR="00645018" w:rsidRPr="00645018" w:rsidRDefault="00645018" w:rsidP="005B6957">
      <w:pPr>
        <w:jc w:val="both"/>
      </w:pPr>
    </w:p>
    <w:sectPr w:rsidR="00645018" w:rsidRPr="00645018" w:rsidSect="00804A56">
      <w:headerReference w:type="even" r:id="rId8"/>
      <w:headerReference w:type="default" r:id="rId9"/>
      <w:footerReference w:type="even" r:id="rId10"/>
      <w:footerReference w:type="default" r:id="rId11"/>
      <w:headerReference w:type="first" r:id="rId12"/>
      <w:footerReference w:type="first" r:id="rId13"/>
      <w:pgSz w:w="11907" w:h="16840" w:code="9"/>
      <w:pgMar w:top="992" w:right="1418" w:bottom="1134" w:left="1418" w:header="0" w:footer="1134" w:gutter="0"/>
      <w:pgNumType w:fmt="numberInDash" w:star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5E" w:rsidRDefault="00DD125E">
      <w:r>
        <w:separator/>
      </w:r>
    </w:p>
  </w:endnote>
  <w:endnote w:type="continuationSeparator" w:id="0">
    <w:p w:rsidR="00DD125E" w:rsidRDefault="00DD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JFCI+TimesNewRoman,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E6" w:rsidRDefault="00173AE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27" w:rsidRDefault="000B4E27">
    <w:pPr>
      <w:pStyle w:val="Pta"/>
      <w:jc w:val="center"/>
    </w:pPr>
  </w:p>
  <w:p w:rsidR="000B4E27" w:rsidRDefault="000B4E27" w:rsidP="00837F4E">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27" w:rsidRDefault="000B4E27" w:rsidP="00D3072C">
    <w:pPr>
      <w:jc w:val="both"/>
      <w:rPr>
        <w:sz w:val="16"/>
        <w:szCs w:val="16"/>
      </w:rPr>
    </w:pPr>
  </w:p>
  <w:p w:rsidR="000B4E27" w:rsidRPr="00D3072C" w:rsidRDefault="000B4E27" w:rsidP="00147159">
    <w:pPr>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5E" w:rsidRDefault="00DD125E">
      <w:r>
        <w:separator/>
      </w:r>
    </w:p>
  </w:footnote>
  <w:footnote w:type="continuationSeparator" w:id="0">
    <w:p w:rsidR="00DD125E" w:rsidRDefault="00DD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27" w:rsidRDefault="000B4E27" w:rsidP="008C3823">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B4E27" w:rsidRDefault="000B4E27" w:rsidP="00856CE9">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27" w:rsidRPr="00817867" w:rsidRDefault="000B4E27" w:rsidP="008C3823">
    <w:pPr>
      <w:pStyle w:val="Hlavika"/>
      <w:ind w:right="360"/>
      <w:jc w:val="right"/>
      <w:rPr>
        <w:rStyle w:val="slostrany"/>
        <w:sz w:val="16"/>
        <w:szCs w:val="16"/>
      </w:rPr>
    </w:pPr>
  </w:p>
  <w:p w:rsidR="000B4E27" w:rsidRDefault="000B4E27" w:rsidP="008C3823">
    <w:pPr>
      <w:pStyle w:val="Hlavika"/>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82" w:rsidRDefault="00134C82" w:rsidP="00134C82">
    <w:pPr>
      <w:jc w:val="both"/>
      <w:rPr>
        <w:b/>
      </w:rPr>
    </w:pPr>
  </w:p>
  <w:p w:rsidR="007234CD" w:rsidRPr="007234CD" w:rsidRDefault="007234CD" w:rsidP="007234CD">
    <w:pPr>
      <w:ind w:left="720"/>
      <w:jc w:val="both"/>
      <w:rPr>
        <w:b/>
      </w:rPr>
    </w:pPr>
  </w:p>
  <w:p w:rsidR="007234CD" w:rsidRPr="007234CD" w:rsidRDefault="007234CD" w:rsidP="007234CD">
    <w:pPr>
      <w:ind w:left="720"/>
      <w:jc w:val="both"/>
      <w:rPr>
        <w:b/>
      </w:rPr>
    </w:pPr>
  </w:p>
  <w:p w:rsidR="00173AE6" w:rsidRDefault="00173AE6" w:rsidP="00173AE6">
    <w:pPr>
      <w:jc w:val="right"/>
      <w:rPr>
        <w:rFonts w:ascii="Arial Narrow" w:hAnsi="Arial Narrow"/>
        <w:b/>
        <w:sz w:val="22"/>
        <w:szCs w:val="22"/>
      </w:rPr>
    </w:pPr>
    <w:r>
      <w:rPr>
        <w:rFonts w:ascii="Arial Narrow" w:hAnsi="Arial Narrow"/>
        <w:sz w:val="22"/>
        <w:szCs w:val="22"/>
      </w:rPr>
      <w:t>Príloha č. 1 k č. p.</w:t>
    </w:r>
    <w:r w:rsidRPr="00B27541">
      <w:rPr>
        <w:rFonts w:ascii="Arial Narrow" w:hAnsi="Arial Narrow"/>
        <w:sz w:val="22"/>
        <w:szCs w:val="22"/>
      </w:rPr>
      <w:t xml:space="preserve"> PPZ-</w:t>
    </w:r>
    <w:r w:rsidRPr="00214410">
      <w:rPr>
        <w:rFonts w:ascii="Arial Narrow" w:hAnsi="Arial Narrow"/>
        <w:sz w:val="22"/>
        <w:szCs w:val="22"/>
      </w:rPr>
      <w:t>OOO2-2022/037348-022</w:t>
    </w:r>
  </w:p>
  <w:p w:rsidR="00210066" w:rsidRPr="00FA2C7A" w:rsidRDefault="00210066" w:rsidP="00210066">
    <w:pPr>
      <w:pStyle w:val="Odsekzoznamu"/>
      <w:jc w:val="center"/>
      <w:rPr>
        <w:rFonts w:ascii="Arial Narrow" w:hAnsi="Arial Narrow"/>
        <w:b/>
        <w:sz w:val="22"/>
        <w:szCs w:val="22"/>
      </w:rPr>
    </w:pPr>
  </w:p>
  <w:p w:rsidR="00210066" w:rsidRDefault="00210066" w:rsidP="00210066">
    <w:pPr>
      <w:autoSpaceDE w:val="0"/>
      <w:autoSpaceDN w:val="0"/>
      <w:adjustRightInd w:val="0"/>
      <w:jc w:val="center"/>
      <w:rPr>
        <w:b/>
        <w:bCs/>
        <w:color w:val="000000"/>
      </w:rPr>
    </w:pPr>
    <w:r w:rsidRPr="00FA2C7A">
      <w:rPr>
        <w:rFonts w:ascii="Arial Narrow" w:hAnsi="Arial Narrow"/>
        <w:b/>
        <w:sz w:val="22"/>
        <w:szCs w:val="22"/>
      </w:rPr>
      <w:t>Opis predmetu zákazky</w:t>
    </w:r>
    <w:r w:rsidRPr="007A1EB4">
      <w:rPr>
        <w:b/>
        <w:bCs/>
        <w:color w:val="000000"/>
      </w:rPr>
      <w:t xml:space="preserve"> </w:t>
    </w:r>
  </w:p>
  <w:p w:rsidR="00210066" w:rsidRPr="00BB546E" w:rsidRDefault="00210066" w:rsidP="00210066">
    <w:pPr>
      <w:autoSpaceDE w:val="0"/>
      <w:autoSpaceDN w:val="0"/>
      <w:adjustRightInd w:val="0"/>
      <w:jc w:val="center"/>
      <w:rPr>
        <w:b/>
        <w:bCs/>
        <w:color w:val="000000"/>
      </w:rPr>
    </w:pPr>
  </w:p>
  <w:p w:rsidR="00210066" w:rsidRDefault="00210066" w:rsidP="00210066">
    <w:pPr>
      <w:pStyle w:val="Odsekzoznamu"/>
      <w:ind w:left="0"/>
      <w:jc w:val="both"/>
      <w:rPr>
        <w:rFonts w:ascii="Arial Narrow" w:hAnsi="Arial Narrow"/>
        <w:b/>
        <w:sz w:val="22"/>
        <w:szCs w:val="22"/>
      </w:rPr>
    </w:pPr>
    <w:r w:rsidRPr="00AA6565">
      <w:rPr>
        <w:bCs/>
        <w:color w:val="000000"/>
      </w:rPr>
      <w:t>Odbor ochrany objektov P PZ zabezpečuje ochranu objektov MV SR na celom území Slovenskej republiky v zmysle N MV SR č. 133/2013 o zásadách ochrany objektov. Jednotlivé objekty sú vybavené prístupovými zabezpečovacími systémami</w:t>
    </w:r>
    <w:r w:rsidR="001B21EE">
      <w:rPr>
        <w:bCs/>
        <w:color w:val="000000"/>
      </w:rPr>
      <w:t xml:space="preserve"> a pre</w:t>
    </w:r>
    <w:r w:rsidR="001B21EE" w:rsidRPr="00AA6565">
      <w:rPr>
        <w:bCs/>
        <w:color w:val="000000"/>
      </w:rPr>
      <w:t xml:space="preserve"> zabezpečenie</w:t>
    </w:r>
    <w:r w:rsidR="001B21EE">
      <w:rPr>
        <w:bCs/>
        <w:color w:val="000000"/>
      </w:rPr>
      <w:t xml:space="preserve"> ich</w:t>
    </w:r>
    <w:r w:rsidR="001B21EE" w:rsidRPr="00AA6565">
      <w:rPr>
        <w:bCs/>
        <w:color w:val="000000"/>
      </w:rPr>
      <w:t xml:space="preserve"> nepretržitej prevádzky je nevyhnutné, aby technici odboru ochrany objektov P PZ boli schopní okamžite odstraňovať vzniknuté poruchy</w:t>
    </w:r>
    <w:r w:rsidR="001B21EE">
      <w:rPr>
        <w:bCs/>
        <w:color w:val="000000"/>
      </w:rPr>
      <w:t xml:space="preserve"> </w:t>
    </w:r>
    <w:r w:rsidR="001B21EE" w:rsidRPr="00AA6565">
      <w:rPr>
        <w:bCs/>
        <w:color w:val="000000"/>
      </w:rPr>
      <w:t>s použitím techniky a materiálu v</w:t>
    </w:r>
    <w:r w:rsidR="001B21EE">
      <w:rPr>
        <w:bCs/>
        <w:color w:val="000000"/>
      </w:rPr>
      <w:t xml:space="preserve"> uvedenom </w:t>
    </w:r>
    <w:r w:rsidR="001B21EE" w:rsidRPr="00AA6565">
      <w:rPr>
        <w:bCs/>
        <w:color w:val="000000"/>
      </w:rPr>
      <w:t>sortimente a</w:t>
    </w:r>
    <w:r w:rsidR="001B21EE">
      <w:rPr>
        <w:bCs/>
        <w:color w:val="000000"/>
      </w:rPr>
      <w:t> </w:t>
    </w:r>
    <w:r w:rsidR="001B21EE" w:rsidRPr="00AA6565">
      <w:rPr>
        <w:bCs/>
        <w:color w:val="000000"/>
      </w:rPr>
      <w:t>množstve</w:t>
    </w:r>
    <w:r w:rsidR="001B21EE">
      <w:rPr>
        <w:bCs/>
        <w:color w:val="000000"/>
      </w:rPr>
      <w:t>.</w:t>
    </w:r>
  </w:p>
  <w:p w:rsidR="00210066" w:rsidRDefault="00210066" w:rsidP="00210066">
    <w:pPr>
      <w:ind w:hanging="708"/>
      <w:jc w:val="center"/>
      <w:rPr>
        <w:b/>
        <w:bCs/>
        <w:color w:val="000000"/>
      </w:rPr>
    </w:pPr>
  </w:p>
  <w:p w:rsidR="00210066" w:rsidRDefault="00210066" w:rsidP="00210066">
    <w:pPr>
      <w:ind w:left="708" w:hanging="708"/>
      <w:rPr>
        <w:rFonts w:ascii="Arial Narrow" w:hAnsi="Arial Narrow"/>
        <w:b/>
        <w:sz w:val="22"/>
        <w:szCs w:val="22"/>
      </w:rPr>
    </w:pPr>
    <w:r>
      <w:rPr>
        <w:b/>
        <w:bCs/>
        <w:color w:val="000000"/>
      </w:rPr>
      <w:t xml:space="preserve">Názov predmetu zákazky: </w:t>
    </w:r>
    <w:r w:rsidRPr="00210066">
      <w:rPr>
        <w:b/>
        <w:bCs/>
        <w:color w:val="000000"/>
      </w:rPr>
      <w:t>Systémy kontroly vstupu</w:t>
    </w:r>
  </w:p>
  <w:p w:rsidR="007234CD" w:rsidRDefault="007234CD" w:rsidP="00210066">
    <w:pPr>
      <w:autoSpaceDE w:val="0"/>
      <w:autoSpaceDN w:val="0"/>
      <w:adjustRightInd w:val="0"/>
      <w:rPr>
        <w:b/>
      </w:rPr>
    </w:pPr>
  </w:p>
  <w:p w:rsidR="007234CD" w:rsidRPr="007234CD" w:rsidRDefault="007234CD" w:rsidP="007234CD">
    <w:pPr>
      <w:jc w:val="both"/>
      <w:rPr>
        <w:b/>
      </w:rPr>
    </w:pPr>
  </w:p>
  <w:p w:rsidR="000B4E27" w:rsidRDefault="000B4E27" w:rsidP="00AE427A">
    <w:pPr>
      <w:pStyle w:val="Hlavika"/>
      <w:tabs>
        <w:tab w:val="right" w:pos="9356"/>
      </w:tabs>
      <w:ind w:right="-1"/>
      <w:jc w:val="right"/>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9C7"/>
    <w:multiLevelType w:val="multilevel"/>
    <w:tmpl w:val="742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259F2"/>
    <w:multiLevelType w:val="hybridMultilevel"/>
    <w:tmpl w:val="B5D6726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035D22EE"/>
    <w:multiLevelType w:val="multilevel"/>
    <w:tmpl w:val="74B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07CD8"/>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22080D"/>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143A15"/>
    <w:multiLevelType w:val="hybridMultilevel"/>
    <w:tmpl w:val="27265366"/>
    <w:lvl w:ilvl="0" w:tplc="43F43EA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E365AF8"/>
    <w:multiLevelType w:val="hybridMultilevel"/>
    <w:tmpl w:val="BDEA723C"/>
    <w:lvl w:ilvl="0" w:tplc="AB66E1B6">
      <w:start w:val="2"/>
      <w:numFmt w:val="lowerLetter"/>
      <w:lvlText w:val="%1)"/>
      <w:lvlJc w:val="left"/>
      <w:pPr>
        <w:ind w:left="1789" w:hanging="360"/>
      </w:pPr>
      <w:rPr>
        <w:rFonts w:hint="default"/>
        <w:b/>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7" w15:restartNumberingAfterBreak="0">
    <w:nsid w:val="10F707B8"/>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A61C40"/>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D2694E"/>
    <w:multiLevelType w:val="hybridMultilevel"/>
    <w:tmpl w:val="4882F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6A72FC"/>
    <w:multiLevelType w:val="hybridMultilevel"/>
    <w:tmpl w:val="D8862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0D44EE"/>
    <w:multiLevelType w:val="hybridMultilevel"/>
    <w:tmpl w:val="526454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C5F2A91"/>
    <w:multiLevelType w:val="hybridMultilevel"/>
    <w:tmpl w:val="A8B83BAA"/>
    <w:lvl w:ilvl="0" w:tplc="8B00F96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DF87021"/>
    <w:multiLevelType w:val="hybridMultilevel"/>
    <w:tmpl w:val="AA146262"/>
    <w:lvl w:ilvl="0" w:tplc="1E5E6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29264C"/>
    <w:multiLevelType w:val="hybridMultilevel"/>
    <w:tmpl w:val="CB4E23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7994981"/>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CB7997"/>
    <w:multiLevelType w:val="hybridMultilevel"/>
    <w:tmpl w:val="D396BB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B4494E"/>
    <w:multiLevelType w:val="multilevel"/>
    <w:tmpl w:val="F1E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4E82"/>
    <w:multiLevelType w:val="hybridMultilevel"/>
    <w:tmpl w:val="1884F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887887"/>
    <w:multiLevelType w:val="hybridMultilevel"/>
    <w:tmpl w:val="42DE9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035CB6"/>
    <w:multiLevelType w:val="multilevel"/>
    <w:tmpl w:val="EF7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5F3422"/>
    <w:multiLevelType w:val="hybridMultilevel"/>
    <w:tmpl w:val="EB3E5F50"/>
    <w:lvl w:ilvl="0" w:tplc="041B000F">
      <w:start w:val="1"/>
      <w:numFmt w:val="decimal"/>
      <w:lvlText w:val="%1."/>
      <w:lvlJc w:val="left"/>
      <w:pPr>
        <w:ind w:left="1068" w:hanging="360"/>
      </w:pPr>
      <w:rPr>
        <w:rFonts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389E4248"/>
    <w:multiLevelType w:val="hybridMultilevel"/>
    <w:tmpl w:val="0F245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3A9475CF"/>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11352D"/>
    <w:multiLevelType w:val="hybridMultilevel"/>
    <w:tmpl w:val="6272332E"/>
    <w:lvl w:ilvl="0" w:tplc="1E5E6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E16520"/>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B70901"/>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2C1F8A"/>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9974CA"/>
    <w:multiLevelType w:val="hybridMultilevel"/>
    <w:tmpl w:val="3E6886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3D1493"/>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0C7175"/>
    <w:multiLevelType w:val="hybridMultilevel"/>
    <w:tmpl w:val="EB3E5F5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15:restartNumberingAfterBreak="0">
    <w:nsid w:val="4F43788F"/>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0DD643C"/>
    <w:multiLevelType w:val="singleLevel"/>
    <w:tmpl w:val="28C21C38"/>
    <w:lvl w:ilvl="0">
      <w:start w:val="1"/>
      <w:numFmt w:val="bullet"/>
      <w:lvlText w:val=""/>
      <w:lvlJc w:val="left"/>
      <w:pPr>
        <w:ind w:left="720" w:hanging="360"/>
      </w:pPr>
      <w:rPr>
        <w:rFonts w:ascii="Symbol" w:hAnsi="Symbol" w:hint="default"/>
        <w:b/>
        <w:sz w:val="24"/>
        <w:szCs w:val="24"/>
      </w:rPr>
    </w:lvl>
  </w:abstractNum>
  <w:abstractNum w:abstractNumId="33" w15:restartNumberingAfterBreak="0">
    <w:nsid w:val="55CA6775"/>
    <w:multiLevelType w:val="hybridMultilevel"/>
    <w:tmpl w:val="75ACAF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D070F31"/>
    <w:multiLevelType w:val="multilevel"/>
    <w:tmpl w:val="1F5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D036C"/>
    <w:multiLevelType w:val="hybridMultilevel"/>
    <w:tmpl w:val="CC0699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2C3EAB"/>
    <w:multiLevelType w:val="hybridMultilevel"/>
    <w:tmpl w:val="E94EE1F2"/>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7" w15:restartNumberingAfterBreak="0">
    <w:nsid w:val="69B62933"/>
    <w:multiLevelType w:val="hybridMultilevel"/>
    <w:tmpl w:val="EF74E77E"/>
    <w:lvl w:ilvl="0" w:tplc="BEF41076">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F105E4"/>
    <w:multiLevelType w:val="hybridMultilevel"/>
    <w:tmpl w:val="DAA21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C013443"/>
    <w:multiLevelType w:val="multilevel"/>
    <w:tmpl w:val="7BFE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31D2F"/>
    <w:multiLevelType w:val="hybridMultilevel"/>
    <w:tmpl w:val="B162A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CBE1365"/>
    <w:multiLevelType w:val="hybridMultilevel"/>
    <w:tmpl w:val="656C4A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34279AE"/>
    <w:multiLevelType w:val="hybridMultilevel"/>
    <w:tmpl w:val="D87222FC"/>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3" w15:restartNumberingAfterBreak="0">
    <w:nsid w:val="78FB0820"/>
    <w:multiLevelType w:val="hybridMultilevel"/>
    <w:tmpl w:val="843A41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4"/>
  </w:num>
  <w:num w:numId="3">
    <w:abstractNumId w:val="5"/>
  </w:num>
  <w:num w:numId="4">
    <w:abstractNumId w:val="6"/>
  </w:num>
  <w:num w:numId="5">
    <w:abstractNumId w:val="36"/>
  </w:num>
  <w:num w:numId="6">
    <w:abstractNumId w:val="30"/>
  </w:num>
  <w:num w:numId="7">
    <w:abstractNumId w:val="1"/>
  </w:num>
  <w:num w:numId="8">
    <w:abstractNumId w:val="22"/>
  </w:num>
  <w:num w:numId="9">
    <w:abstractNumId w:val="40"/>
  </w:num>
  <w:num w:numId="10">
    <w:abstractNumId w:val="21"/>
  </w:num>
  <w:num w:numId="11">
    <w:abstractNumId w:val="7"/>
  </w:num>
  <w:num w:numId="12">
    <w:abstractNumId w:val="31"/>
  </w:num>
  <w:num w:numId="13">
    <w:abstractNumId w:val="29"/>
  </w:num>
  <w:num w:numId="14">
    <w:abstractNumId w:val="17"/>
  </w:num>
  <w:num w:numId="15">
    <w:abstractNumId w:val="8"/>
  </w:num>
  <w:num w:numId="16">
    <w:abstractNumId w:val="23"/>
  </w:num>
  <w:num w:numId="17">
    <w:abstractNumId w:val="3"/>
  </w:num>
  <w:num w:numId="18">
    <w:abstractNumId w:val="4"/>
  </w:num>
  <w:num w:numId="19">
    <w:abstractNumId w:val="26"/>
  </w:num>
  <w:num w:numId="20">
    <w:abstractNumId w:val="16"/>
  </w:num>
  <w:num w:numId="21">
    <w:abstractNumId w:val="28"/>
  </w:num>
  <w:num w:numId="22">
    <w:abstractNumId w:val="43"/>
  </w:num>
  <w:num w:numId="23">
    <w:abstractNumId w:val="42"/>
  </w:num>
  <w:num w:numId="24">
    <w:abstractNumId w:val="14"/>
  </w:num>
  <w:num w:numId="25">
    <w:abstractNumId w:val="19"/>
  </w:num>
  <w:num w:numId="26">
    <w:abstractNumId w:val="11"/>
  </w:num>
  <w:num w:numId="27">
    <w:abstractNumId w:val="38"/>
  </w:num>
  <w:num w:numId="28">
    <w:abstractNumId w:val="35"/>
  </w:num>
  <w:num w:numId="29">
    <w:abstractNumId w:val="9"/>
  </w:num>
  <w:num w:numId="30">
    <w:abstractNumId w:val="10"/>
  </w:num>
  <w:num w:numId="31">
    <w:abstractNumId w:val="2"/>
  </w:num>
  <w:num w:numId="32">
    <w:abstractNumId w:val="18"/>
  </w:num>
  <w:num w:numId="33">
    <w:abstractNumId w:val="33"/>
  </w:num>
  <w:num w:numId="34">
    <w:abstractNumId w:val="39"/>
  </w:num>
  <w:num w:numId="35">
    <w:abstractNumId w:val="0"/>
  </w:num>
  <w:num w:numId="36">
    <w:abstractNumId w:val="20"/>
  </w:num>
  <w:num w:numId="37">
    <w:abstractNumId w:val="41"/>
  </w:num>
  <w:num w:numId="38">
    <w:abstractNumId w:val="25"/>
  </w:num>
  <w:num w:numId="39">
    <w:abstractNumId w:val="15"/>
  </w:num>
  <w:num w:numId="40">
    <w:abstractNumId w:val="37"/>
  </w:num>
  <w:num w:numId="41">
    <w:abstractNumId w:val="27"/>
  </w:num>
  <w:num w:numId="42">
    <w:abstractNumId w:val="34"/>
  </w:num>
  <w:num w:numId="43">
    <w:abstractNumId w:val="13"/>
  </w:num>
  <w:num w:numId="4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D2"/>
    <w:rsid w:val="00005BD6"/>
    <w:rsid w:val="00006F9F"/>
    <w:rsid w:val="00013A48"/>
    <w:rsid w:val="00016BD7"/>
    <w:rsid w:val="00020223"/>
    <w:rsid w:val="00022DA4"/>
    <w:rsid w:val="000237F2"/>
    <w:rsid w:val="000239FC"/>
    <w:rsid w:val="0002780E"/>
    <w:rsid w:val="00030B7A"/>
    <w:rsid w:val="00031A9B"/>
    <w:rsid w:val="0003315D"/>
    <w:rsid w:val="00037A45"/>
    <w:rsid w:val="00037D08"/>
    <w:rsid w:val="00041E24"/>
    <w:rsid w:val="0004416C"/>
    <w:rsid w:val="0005092D"/>
    <w:rsid w:val="00050D23"/>
    <w:rsid w:val="00052704"/>
    <w:rsid w:val="00057086"/>
    <w:rsid w:val="00061457"/>
    <w:rsid w:val="00062CE7"/>
    <w:rsid w:val="0006352B"/>
    <w:rsid w:val="00064AAA"/>
    <w:rsid w:val="000653BB"/>
    <w:rsid w:val="000658B0"/>
    <w:rsid w:val="00066C57"/>
    <w:rsid w:val="00066DD1"/>
    <w:rsid w:val="0006746B"/>
    <w:rsid w:val="000745E4"/>
    <w:rsid w:val="00076D5C"/>
    <w:rsid w:val="00080620"/>
    <w:rsid w:val="000814DB"/>
    <w:rsid w:val="00083795"/>
    <w:rsid w:val="00086F01"/>
    <w:rsid w:val="00094048"/>
    <w:rsid w:val="00094C4F"/>
    <w:rsid w:val="00097006"/>
    <w:rsid w:val="000A29F5"/>
    <w:rsid w:val="000A58EA"/>
    <w:rsid w:val="000B30DF"/>
    <w:rsid w:val="000B38AE"/>
    <w:rsid w:val="000B4E27"/>
    <w:rsid w:val="000B6397"/>
    <w:rsid w:val="000C0411"/>
    <w:rsid w:val="000C0464"/>
    <w:rsid w:val="000C523C"/>
    <w:rsid w:val="000C718F"/>
    <w:rsid w:val="000C7A7E"/>
    <w:rsid w:val="000D057F"/>
    <w:rsid w:val="000D17B5"/>
    <w:rsid w:val="000D22D4"/>
    <w:rsid w:val="000D5060"/>
    <w:rsid w:val="000E1861"/>
    <w:rsid w:val="000E191F"/>
    <w:rsid w:val="000E38FE"/>
    <w:rsid w:val="000F0C49"/>
    <w:rsid w:val="000F1AB8"/>
    <w:rsid w:val="000F2146"/>
    <w:rsid w:val="000F4B90"/>
    <w:rsid w:val="00100DAC"/>
    <w:rsid w:val="00102AE1"/>
    <w:rsid w:val="00112943"/>
    <w:rsid w:val="00113BB9"/>
    <w:rsid w:val="00116348"/>
    <w:rsid w:val="0012051F"/>
    <w:rsid w:val="001213DE"/>
    <w:rsid w:val="001230F6"/>
    <w:rsid w:val="00134C82"/>
    <w:rsid w:val="001373E2"/>
    <w:rsid w:val="00142880"/>
    <w:rsid w:val="00142A40"/>
    <w:rsid w:val="00145D0C"/>
    <w:rsid w:val="00147159"/>
    <w:rsid w:val="0015263B"/>
    <w:rsid w:val="0015466F"/>
    <w:rsid w:val="001559EF"/>
    <w:rsid w:val="0015614D"/>
    <w:rsid w:val="00160DB0"/>
    <w:rsid w:val="00162D89"/>
    <w:rsid w:val="00172A47"/>
    <w:rsid w:val="00173982"/>
    <w:rsid w:val="00173AE6"/>
    <w:rsid w:val="0017408E"/>
    <w:rsid w:val="001746E0"/>
    <w:rsid w:val="00175D35"/>
    <w:rsid w:val="00176324"/>
    <w:rsid w:val="00176AEF"/>
    <w:rsid w:val="0018196F"/>
    <w:rsid w:val="00182DEA"/>
    <w:rsid w:val="0018376E"/>
    <w:rsid w:val="00186631"/>
    <w:rsid w:val="00186B08"/>
    <w:rsid w:val="001921A2"/>
    <w:rsid w:val="001A42DD"/>
    <w:rsid w:val="001A5C20"/>
    <w:rsid w:val="001A78A6"/>
    <w:rsid w:val="001B0980"/>
    <w:rsid w:val="001B0E62"/>
    <w:rsid w:val="001B21EE"/>
    <w:rsid w:val="001B7EAB"/>
    <w:rsid w:val="001C2E0F"/>
    <w:rsid w:val="001C4B46"/>
    <w:rsid w:val="001C4C42"/>
    <w:rsid w:val="001C5B54"/>
    <w:rsid w:val="001D1D29"/>
    <w:rsid w:val="001D43C5"/>
    <w:rsid w:val="001E24A9"/>
    <w:rsid w:val="001F1AB9"/>
    <w:rsid w:val="001F1EB8"/>
    <w:rsid w:val="001F454F"/>
    <w:rsid w:val="001F6CA3"/>
    <w:rsid w:val="002003C3"/>
    <w:rsid w:val="00202099"/>
    <w:rsid w:val="002037ED"/>
    <w:rsid w:val="00205FDD"/>
    <w:rsid w:val="00206BE7"/>
    <w:rsid w:val="00210066"/>
    <w:rsid w:val="002107FB"/>
    <w:rsid w:val="002124F4"/>
    <w:rsid w:val="00213393"/>
    <w:rsid w:val="002136AE"/>
    <w:rsid w:val="00223B4B"/>
    <w:rsid w:val="0022631E"/>
    <w:rsid w:val="002264F6"/>
    <w:rsid w:val="00227ADE"/>
    <w:rsid w:val="00234457"/>
    <w:rsid w:val="00234724"/>
    <w:rsid w:val="0023638E"/>
    <w:rsid w:val="002372BB"/>
    <w:rsid w:val="00241D1B"/>
    <w:rsid w:val="0024531F"/>
    <w:rsid w:val="00252439"/>
    <w:rsid w:val="00252699"/>
    <w:rsid w:val="00253462"/>
    <w:rsid w:val="00253B43"/>
    <w:rsid w:val="00256251"/>
    <w:rsid w:val="00257F35"/>
    <w:rsid w:val="00264112"/>
    <w:rsid w:val="00266413"/>
    <w:rsid w:val="00270801"/>
    <w:rsid w:val="002708B6"/>
    <w:rsid w:val="002719C2"/>
    <w:rsid w:val="0027445E"/>
    <w:rsid w:val="00275B26"/>
    <w:rsid w:val="00277627"/>
    <w:rsid w:val="002856A5"/>
    <w:rsid w:val="00287E5E"/>
    <w:rsid w:val="00291399"/>
    <w:rsid w:val="00292B91"/>
    <w:rsid w:val="00293A2D"/>
    <w:rsid w:val="002A0D28"/>
    <w:rsid w:val="002A0E65"/>
    <w:rsid w:val="002A39F7"/>
    <w:rsid w:val="002A3D1A"/>
    <w:rsid w:val="002A5835"/>
    <w:rsid w:val="002A5F96"/>
    <w:rsid w:val="002A6BE6"/>
    <w:rsid w:val="002B0EC3"/>
    <w:rsid w:val="002B2E61"/>
    <w:rsid w:val="002B44F6"/>
    <w:rsid w:val="002B4C95"/>
    <w:rsid w:val="002B50B0"/>
    <w:rsid w:val="002B7867"/>
    <w:rsid w:val="002C1885"/>
    <w:rsid w:val="002C31FE"/>
    <w:rsid w:val="002C4262"/>
    <w:rsid w:val="002D27D7"/>
    <w:rsid w:val="002D6115"/>
    <w:rsid w:val="002E016B"/>
    <w:rsid w:val="002E072C"/>
    <w:rsid w:val="002F0E22"/>
    <w:rsid w:val="002F2989"/>
    <w:rsid w:val="002F5AF1"/>
    <w:rsid w:val="002F6ADC"/>
    <w:rsid w:val="003030CA"/>
    <w:rsid w:val="003037F6"/>
    <w:rsid w:val="00307278"/>
    <w:rsid w:val="003108C0"/>
    <w:rsid w:val="00311DEA"/>
    <w:rsid w:val="00317926"/>
    <w:rsid w:val="0032661D"/>
    <w:rsid w:val="00327BE6"/>
    <w:rsid w:val="0033177E"/>
    <w:rsid w:val="00332014"/>
    <w:rsid w:val="00335CC8"/>
    <w:rsid w:val="00345CB3"/>
    <w:rsid w:val="003511CD"/>
    <w:rsid w:val="003527AE"/>
    <w:rsid w:val="00352A2F"/>
    <w:rsid w:val="00357C0E"/>
    <w:rsid w:val="00361AB2"/>
    <w:rsid w:val="00363F2D"/>
    <w:rsid w:val="003641E6"/>
    <w:rsid w:val="0036439C"/>
    <w:rsid w:val="0036562E"/>
    <w:rsid w:val="003716EB"/>
    <w:rsid w:val="0037730A"/>
    <w:rsid w:val="00380EA8"/>
    <w:rsid w:val="00381223"/>
    <w:rsid w:val="00382178"/>
    <w:rsid w:val="003845C0"/>
    <w:rsid w:val="00385A57"/>
    <w:rsid w:val="00393387"/>
    <w:rsid w:val="003946E0"/>
    <w:rsid w:val="003963F8"/>
    <w:rsid w:val="003A1B13"/>
    <w:rsid w:val="003A6951"/>
    <w:rsid w:val="003B02F8"/>
    <w:rsid w:val="003B0A06"/>
    <w:rsid w:val="003B1A45"/>
    <w:rsid w:val="003C249B"/>
    <w:rsid w:val="003C380E"/>
    <w:rsid w:val="003C4C49"/>
    <w:rsid w:val="003C583D"/>
    <w:rsid w:val="003C61E0"/>
    <w:rsid w:val="003D1BCE"/>
    <w:rsid w:val="003D4834"/>
    <w:rsid w:val="003D52BB"/>
    <w:rsid w:val="003D67A8"/>
    <w:rsid w:val="003D6B56"/>
    <w:rsid w:val="003D7CE3"/>
    <w:rsid w:val="003E4C9C"/>
    <w:rsid w:val="003F16F4"/>
    <w:rsid w:val="003F1767"/>
    <w:rsid w:val="003F5CE7"/>
    <w:rsid w:val="00401091"/>
    <w:rsid w:val="0040140F"/>
    <w:rsid w:val="0040241F"/>
    <w:rsid w:val="00402CCC"/>
    <w:rsid w:val="0040597C"/>
    <w:rsid w:val="00407590"/>
    <w:rsid w:val="004077B0"/>
    <w:rsid w:val="004121CA"/>
    <w:rsid w:val="00416D43"/>
    <w:rsid w:val="0042655C"/>
    <w:rsid w:val="00432949"/>
    <w:rsid w:val="00433BF7"/>
    <w:rsid w:val="00434DBB"/>
    <w:rsid w:val="00445D8A"/>
    <w:rsid w:val="00453DE6"/>
    <w:rsid w:val="004562C2"/>
    <w:rsid w:val="00460E9F"/>
    <w:rsid w:val="00464A37"/>
    <w:rsid w:val="0047099D"/>
    <w:rsid w:val="004716A3"/>
    <w:rsid w:val="00473188"/>
    <w:rsid w:val="00474504"/>
    <w:rsid w:val="004763DC"/>
    <w:rsid w:val="00476725"/>
    <w:rsid w:val="004818AF"/>
    <w:rsid w:val="0048233B"/>
    <w:rsid w:val="00483279"/>
    <w:rsid w:val="00483386"/>
    <w:rsid w:val="00485B3C"/>
    <w:rsid w:val="00486E48"/>
    <w:rsid w:val="00492C88"/>
    <w:rsid w:val="00497A9E"/>
    <w:rsid w:val="004A47F3"/>
    <w:rsid w:val="004A501C"/>
    <w:rsid w:val="004B596E"/>
    <w:rsid w:val="004B62D3"/>
    <w:rsid w:val="004C2D6C"/>
    <w:rsid w:val="004C35B1"/>
    <w:rsid w:val="004C7966"/>
    <w:rsid w:val="004D0AD3"/>
    <w:rsid w:val="004E6FC2"/>
    <w:rsid w:val="004E74AE"/>
    <w:rsid w:val="004F0CBD"/>
    <w:rsid w:val="004F16A5"/>
    <w:rsid w:val="004F379D"/>
    <w:rsid w:val="004F3C8F"/>
    <w:rsid w:val="0050219E"/>
    <w:rsid w:val="0050459E"/>
    <w:rsid w:val="00505A8A"/>
    <w:rsid w:val="00507A53"/>
    <w:rsid w:val="00516827"/>
    <w:rsid w:val="005232B6"/>
    <w:rsid w:val="005233AC"/>
    <w:rsid w:val="00524ADD"/>
    <w:rsid w:val="00525808"/>
    <w:rsid w:val="00531F2E"/>
    <w:rsid w:val="0053309F"/>
    <w:rsid w:val="0053579A"/>
    <w:rsid w:val="00535D99"/>
    <w:rsid w:val="00536962"/>
    <w:rsid w:val="00536D6A"/>
    <w:rsid w:val="00537C53"/>
    <w:rsid w:val="0054393D"/>
    <w:rsid w:val="0054781E"/>
    <w:rsid w:val="00547957"/>
    <w:rsid w:val="00550BC8"/>
    <w:rsid w:val="005510D3"/>
    <w:rsid w:val="005615F4"/>
    <w:rsid w:val="00561FB5"/>
    <w:rsid w:val="00562463"/>
    <w:rsid w:val="0057265A"/>
    <w:rsid w:val="00573160"/>
    <w:rsid w:val="005752C8"/>
    <w:rsid w:val="005810B0"/>
    <w:rsid w:val="005810C7"/>
    <w:rsid w:val="0058271D"/>
    <w:rsid w:val="00591F0A"/>
    <w:rsid w:val="0059400E"/>
    <w:rsid w:val="005969FF"/>
    <w:rsid w:val="005A0314"/>
    <w:rsid w:val="005A04BC"/>
    <w:rsid w:val="005A5415"/>
    <w:rsid w:val="005A601D"/>
    <w:rsid w:val="005B0496"/>
    <w:rsid w:val="005B2D2B"/>
    <w:rsid w:val="005B328A"/>
    <w:rsid w:val="005B3EE9"/>
    <w:rsid w:val="005B3FD6"/>
    <w:rsid w:val="005B6957"/>
    <w:rsid w:val="005C2914"/>
    <w:rsid w:val="005C4774"/>
    <w:rsid w:val="005C78DF"/>
    <w:rsid w:val="005D74E5"/>
    <w:rsid w:val="005E0BA7"/>
    <w:rsid w:val="005E1E9C"/>
    <w:rsid w:val="005E79FE"/>
    <w:rsid w:val="005F02CC"/>
    <w:rsid w:val="005F7686"/>
    <w:rsid w:val="00601D53"/>
    <w:rsid w:val="0060232A"/>
    <w:rsid w:val="00606845"/>
    <w:rsid w:val="00611FD7"/>
    <w:rsid w:val="00625FFC"/>
    <w:rsid w:val="006263DB"/>
    <w:rsid w:val="00631955"/>
    <w:rsid w:val="00631B78"/>
    <w:rsid w:val="00633459"/>
    <w:rsid w:val="00636FB7"/>
    <w:rsid w:val="00637BB1"/>
    <w:rsid w:val="00637C45"/>
    <w:rsid w:val="00643AA5"/>
    <w:rsid w:val="00645018"/>
    <w:rsid w:val="00645598"/>
    <w:rsid w:val="0064568E"/>
    <w:rsid w:val="00646F87"/>
    <w:rsid w:val="0065069D"/>
    <w:rsid w:val="00651C2C"/>
    <w:rsid w:val="00652556"/>
    <w:rsid w:val="006540F5"/>
    <w:rsid w:val="006543C4"/>
    <w:rsid w:val="006573B7"/>
    <w:rsid w:val="00661FB8"/>
    <w:rsid w:val="00664CD8"/>
    <w:rsid w:val="00666804"/>
    <w:rsid w:val="00667FDC"/>
    <w:rsid w:val="00671B46"/>
    <w:rsid w:val="00675245"/>
    <w:rsid w:val="006805E2"/>
    <w:rsid w:val="0068148B"/>
    <w:rsid w:val="00681F89"/>
    <w:rsid w:val="006924E6"/>
    <w:rsid w:val="00692F0A"/>
    <w:rsid w:val="00693D39"/>
    <w:rsid w:val="006953CC"/>
    <w:rsid w:val="006A1F42"/>
    <w:rsid w:val="006A3527"/>
    <w:rsid w:val="006A5FA0"/>
    <w:rsid w:val="006A73BF"/>
    <w:rsid w:val="006B443D"/>
    <w:rsid w:val="006B52ED"/>
    <w:rsid w:val="006B7919"/>
    <w:rsid w:val="006C046F"/>
    <w:rsid w:val="006C497C"/>
    <w:rsid w:val="006C4E47"/>
    <w:rsid w:val="006C71AF"/>
    <w:rsid w:val="006D0693"/>
    <w:rsid w:val="006D0CC0"/>
    <w:rsid w:val="006D38B6"/>
    <w:rsid w:val="006E41BD"/>
    <w:rsid w:val="006F4B88"/>
    <w:rsid w:val="006F654D"/>
    <w:rsid w:val="00700C0F"/>
    <w:rsid w:val="00701004"/>
    <w:rsid w:val="007021A6"/>
    <w:rsid w:val="0070250B"/>
    <w:rsid w:val="00706643"/>
    <w:rsid w:val="00707670"/>
    <w:rsid w:val="00707A2F"/>
    <w:rsid w:val="00710489"/>
    <w:rsid w:val="007108D9"/>
    <w:rsid w:val="007127B5"/>
    <w:rsid w:val="007150FC"/>
    <w:rsid w:val="007206F2"/>
    <w:rsid w:val="007221EC"/>
    <w:rsid w:val="007234CD"/>
    <w:rsid w:val="00723802"/>
    <w:rsid w:val="00734E36"/>
    <w:rsid w:val="00737218"/>
    <w:rsid w:val="007372AC"/>
    <w:rsid w:val="0074022F"/>
    <w:rsid w:val="007402FD"/>
    <w:rsid w:val="007421D3"/>
    <w:rsid w:val="00744C55"/>
    <w:rsid w:val="0075389D"/>
    <w:rsid w:val="00754CFF"/>
    <w:rsid w:val="00754F08"/>
    <w:rsid w:val="00763A07"/>
    <w:rsid w:val="00763FCB"/>
    <w:rsid w:val="007640F4"/>
    <w:rsid w:val="00765121"/>
    <w:rsid w:val="0076520B"/>
    <w:rsid w:val="0076634B"/>
    <w:rsid w:val="00766DB3"/>
    <w:rsid w:val="00771F46"/>
    <w:rsid w:val="00775160"/>
    <w:rsid w:val="0077692D"/>
    <w:rsid w:val="007809B2"/>
    <w:rsid w:val="00780B2C"/>
    <w:rsid w:val="00780E61"/>
    <w:rsid w:val="00780EE6"/>
    <w:rsid w:val="00781A0D"/>
    <w:rsid w:val="00783765"/>
    <w:rsid w:val="007903E0"/>
    <w:rsid w:val="00791D15"/>
    <w:rsid w:val="007921F0"/>
    <w:rsid w:val="00796513"/>
    <w:rsid w:val="007A1505"/>
    <w:rsid w:val="007A2691"/>
    <w:rsid w:val="007A2A88"/>
    <w:rsid w:val="007A38A6"/>
    <w:rsid w:val="007A6B40"/>
    <w:rsid w:val="007B3198"/>
    <w:rsid w:val="007B48E4"/>
    <w:rsid w:val="007B5B06"/>
    <w:rsid w:val="007C0353"/>
    <w:rsid w:val="007C352B"/>
    <w:rsid w:val="007C6889"/>
    <w:rsid w:val="007D5EC4"/>
    <w:rsid w:val="007D72F1"/>
    <w:rsid w:val="007D762C"/>
    <w:rsid w:val="007E02C6"/>
    <w:rsid w:val="007E759F"/>
    <w:rsid w:val="007F4D9E"/>
    <w:rsid w:val="007F7D03"/>
    <w:rsid w:val="00804A56"/>
    <w:rsid w:val="00804F26"/>
    <w:rsid w:val="008061E0"/>
    <w:rsid w:val="008105B6"/>
    <w:rsid w:val="00812CA2"/>
    <w:rsid w:val="00815924"/>
    <w:rsid w:val="00817867"/>
    <w:rsid w:val="00820271"/>
    <w:rsid w:val="00820B2A"/>
    <w:rsid w:val="008226B5"/>
    <w:rsid w:val="00823596"/>
    <w:rsid w:val="0082462F"/>
    <w:rsid w:val="00825D58"/>
    <w:rsid w:val="0082600C"/>
    <w:rsid w:val="008323AC"/>
    <w:rsid w:val="008332E3"/>
    <w:rsid w:val="00835651"/>
    <w:rsid w:val="00836C50"/>
    <w:rsid w:val="00837F4E"/>
    <w:rsid w:val="00842A51"/>
    <w:rsid w:val="00850972"/>
    <w:rsid w:val="00850F1B"/>
    <w:rsid w:val="0085176F"/>
    <w:rsid w:val="00856CE9"/>
    <w:rsid w:val="00860471"/>
    <w:rsid w:val="008609D6"/>
    <w:rsid w:val="00861F27"/>
    <w:rsid w:val="008706B5"/>
    <w:rsid w:val="00872581"/>
    <w:rsid w:val="00873371"/>
    <w:rsid w:val="00874362"/>
    <w:rsid w:val="00882667"/>
    <w:rsid w:val="008833AA"/>
    <w:rsid w:val="00893F41"/>
    <w:rsid w:val="008A0A92"/>
    <w:rsid w:val="008A2596"/>
    <w:rsid w:val="008A4459"/>
    <w:rsid w:val="008A4CD9"/>
    <w:rsid w:val="008A65FE"/>
    <w:rsid w:val="008A7752"/>
    <w:rsid w:val="008B00C9"/>
    <w:rsid w:val="008B0D0A"/>
    <w:rsid w:val="008B37D8"/>
    <w:rsid w:val="008C3823"/>
    <w:rsid w:val="008C3D8A"/>
    <w:rsid w:val="008D1BC5"/>
    <w:rsid w:val="008D2660"/>
    <w:rsid w:val="008D7E32"/>
    <w:rsid w:val="008E0646"/>
    <w:rsid w:val="008E5F21"/>
    <w:rsid w:val="008F1D87"/>
    <w:rsid w:val="008F35ED"/>
    <w:rsid w:val="009019E7"/>
    <w:rsid w:val="009026A1"/>
    <w:rsid w:val="00907F5E"/>
    <w:rsid w:val="00910BE0"/>
    <w:rsid w:val="00910D4B"/>
    <w:rsid w:val="00910EE6"/>
    <w:rsid w:val="009134EC"/>
    <w:rsid w:val="00913BA3"/>
    <w:rsid w:val="00913C35"/>
    <w:rsid w:val="00916AB1"/>
    <w:rsid w:val="00925ED2"/>
    <w:rsid w:val="0093168B"/>
    <w:rsid w:val="00931C4B"/>
    <w:rsid w:val="00931DE9"/>
    <w:rsid w:val="00935C14"/>
    <w:rsid w:val="009422FF"/>
    <w:rsid w:val="00943A34"/>
    <w:rsid w:val="00950946"/>
    <w:rsid w:val="00951CC7"/>
    <w:rsid w:val="009534CC"/>
    <w:rsid w:val="0095430A"/>
    <w:rsid w:val="00957CB1"/>
    <w:rsid w:val="00962DD5"/>
    <w:rsid w:val="00964E51"/>
    <w:rsid w:val="0097233A"/>
    <w:rsid w:val="00972C02"/>
    <w:rsid w:val="009732F0"/>
    <w:rsid w:val="00975B2B"/>
    <w:rsid w:val="00981491"/>
    <w:rsid w:val="009863F5"/>
    <w:rsid w:val="009906FE"/>
    <w:rsid w:val="009908E3"/>
    <w:rsid w:val="0099243D"/>
    <w:rsid w:val="00992651"/>
    <w:rsid w:val="00994AF8"/>
    <w:rsid w:val="009958BC"/>
    <w:rsid w:val="009A4D3F"/>
    <w:rsid w:val="009A60E9"/>
    <w:rsid w:val="009A7260"/>
    <w:rsid w:val="009B0014"/>
    <w:rsid w:val="009B0541"/>
    <w:rsid w:val="009B1979"/>
    <w:rsid w:val="009B304B"/>
    <w:rsid w:val="009B5C9E"/>
    <w:rsid w:val="009C1F8E"/>
    <w:rsid w:val="009D28B4"/>
    <w:rsid w:val="009D2C31"/>
    <w:rsid w:val="009D4301"/>
    <w:rsid w:val="009D7073"/>
    <w:rsid w:val="009E04A7"/>
    <w:rsid w:val="009E268C"/>
    <w:rsid w:val="009E2DBE"/>
    <w:rsid w:val="009E742C"/>
    <w:rsid w:val="009F080C"/>
    <w:rsid w:val="009F1464"/>
    <w:rsid w:val="009F3650"/>
    <w:rsid w:val="009F4107"/>
    <w:rsid w:val="00A00F72"/>
    <w:rsid w:val="00A075A5"/>
    <w:rsid w:val="00A16B33"/>
    <w:rsid w:val="00A24519"/>
    <w:rsid w:val="00A24ADE"/>
    <w:rsid w:val="00A27B5C"/>
    <w:rsid w:val="00A31A17"/>
    <w:rsid w:val="00A355FC"/>
    <w:rsid w:val="00A3565C"/>
    <w:rsid w:val="00A431C2"/>
    <w:rsid w:val="00A45085"/>
    <w:rsid w:val="00A45192"/>
    <w:rsid w:val="00A4557A"/>
    <w:rsid w:val="00A4581B"/>
    <w:rsid w:val="00A47A50"/>
    <w:rsid w:val="00A521CD"/>
    <w:rsid w:val="00A52C3B"/>
    <w:rsid w:val="00A5437D"/>
    <w:rsid w:val="00A54528"/>
    <w:rsid w:val="00A55ECA"/>
    <w:rsid w:val="00A655B4"/>
    <w:rsid w:val="00A67A2B"/>
    <w:rsid w:val="00A7122E"/>
    <w:rsid w:val="00A72384"/>
    <w:rsid w:val="00A81C24"/>
    <w:rsid w:val="00A86263"/>
    <w:rsid w:val="00A91BF5"/>
    <w:rsid w:val="00A948A4"/>
    <w:rsid w:val="00A948C3"/>
    <w:rsid w:val="00A96FE8"/>
    <w:rsid w:val="00A975C9"/>
    <w:rsid w:val="00AA0C8E"/>
    <w:rsid w:val="00AA1A99"/>
    <w:rsid w:val="00AA1B1B"/>
    <w:rsid w:val="00AA30E3"/>
    <w:rsid w:val="00AA717C"/>
    <w:rsid w:val="00AB0334"/>
    <w:rsid w:val="00AB1265"/>
    <w:rsid w:val="00AB1DB8"/>
    <w:rsid w:val="00AB358F"/>
    <w:rsid w:val="00AB3955"/>
    <w:rsid w:val="00AB3AF1"/>
    <w:rsid w:val="00AB3BFA"/>
    <w:rsid w:val="00AB60F6"/>
    <w:rsid w:val="00AC34CF"/>
    <w:rsid w:val="00AC6E05"/>
    <w:rsid w:val="00AD2DEA"/>
    <w:rsid w:val="00AD475E"/>
    <w:rsid w:val="00AD5EF5"/>
    <w:rsid w:val="00AE17AD"/>
    <w:rsid w:val="00AE427A"/>
    <w:rsid w:val="00AE55EE"/>
    <w:rsid w:val="00AE7374"/>
    <w:rsid w:val="00AF36D4"/>
    <w:rsid w:val="00AF3C9B"/>
    <w:rsid w:val="00AF7230"/>
    <w:rsid w:val="00B015AC"/>
    <w:rsid w:val="00B01CFF"/>
    <w:rsid w:val="00B02C98"/>
    <w:rsid w:val="00B162EA"/>
    <w:rsid w:val="00B16927"/>
    <w:rsid w:val="00B251F5"/>
    <w:rsid w:val="00B25533"/>
    <w:rsid w:val="00B277F0"/>
    <w:rsid w:val="00B3170C"/>
    <w:rsid w:val="00B3548A"/>
    <w:rsid w:val="00B366D0"/>
    <w:rsid w:val="00B41205"/>
    <w:rsid w:val="00B519F4"/>
    <w:rsid w:val="00B600D8"/>
    <w:rsid w:val="00B640A5"/>
    <w:rsid w:val="00B6420E"/>
    <w:rsid w:val="00B674CE"/>
    <w:rsid w:val="00B718F6"/>
    <w:rsid w:val="00B71F8A"/>
    <w:rsid w:val="00B72C9A"/>
    <w:rsid w:val="00B74735"/>
    <w:rsid w:val="00B90A19"/>
    <w:rsid w:val="00B914EA"/>
    <w:rsid w:val="00B92F98"/>
    <w:rsid w:val="00B93874"/>
    <w:rsid w:val="00B956FD"/>
    <w:rsid w:val="00BA23BD"/>
    <w:rsid w:val="00BA2778"/>
    <w:rsid w:val="00BB1F56"/>
    <w:rsid w:val="00BB3446"/>
    <w:rsid w:val="00BB437C"/>
    <w:rsid w:val="00BB659B"/>
    <w:rsid w:val="00BB738B"/>
    <w:rsid w:val="00BC0BBC"/>
    <w:rsid w:val="00BC4E1F"/>
    <w:rsid w:val="00BC56A1"/>
    <w:rsid w:val="00BC601F"/>
    <w:rsid w:val="00BC6271"/>
    <w:rsid w:val="00BC6D5E"/>
    <w:rsid w:val="00BD2B4F"/>
    <w:rsid w:val="00BD3616"/>
    <w:rsid w:val="00BD38E4"/>
    <w:rsid w:val="00BD6AD6"/>
    <w:rsid w:val="00BD77FD"/>
    <w:rsid w:val="00BE17A0"/>
    <w:rsid w:val="00BE6C02"/>
    <w:rsid w:val="00BE6F4B"/>
    <w:rsid w:val="00BF311A"/>
    <w:rsid w:val="00BF6A44"/>
    <w:rsid w:val="00BF722C"/>
    <w:rsid w:val="00BF743E"/>
    <w:rsid w:val="00C04E73"/>
    <w:rsid w:val="00C04F01"/>
    <w:rsid w:val="00C07E62"/>
    <w:rsid w:val="00C11068"/>
    <w:rsid w:val="00C113EB"/>
    <w:rsid w:val="00C1246E"/>
    <w:rsid w:val="00C146EA"/>
    <w:rsid w:val="00C1562F"/>
    <w:rsid w:val="00C16159"/>
    <w:rsid w:val="00C239BA"/>
    <w:rsid w:val="00C27A8A"/>
    <w:rsid w:val="00C33EE1"/>
    <w:rsid w:val="00C34AF3"/>
    <w:rsid w:val="00C366C4"/>
    <w:rsid w:val="00C366E8"/>
    <w:rsid w:val="00C400CD"/>
    <w:rsid w:val="00C40EB3"/>
    <w:rsid w:val="00C4153D"/>
    <w:rsid w:val="00C41771"/>
    <w:rsid w:val="00C42D84"/>
    <w:rsid w:val="00C4310D"/>
    <w:rsid w:val="00C435F7"/>
    <w:rsid w:val="00C43E49"/>
    <w:rsid w:val="00C51096"/>
    <w:rsid w:val="00C511BB"/>
    <w:rsid w:val="00C53E63"/>
    <w:rsid w:val="00C54EE5"/>
    <w:rsid w:val="00C572F9"/>
    <w:rsid w:val="00C6071A"/>
    <w:rsid w:val="00C66125"/>
    <w:rsid w:val="00C765BA"/>
    <w:rsid w:val="00C77FC0"/>
    <w:rsid w:val="00C90C73"/>
    <w:rsid w:val="00C95176"/>
    <w:rsid w:val="00C95360"/>
    <w:rsid w:val="00C95473"/>
    <w:rsid w:val="00C96828"/>
    <w:rsid w:val="00CA6B42"/>
    <w:rsid w:val="00CB0454"/>
    <w:rsid w:val="00CB2785"/>
    <w:rsid w:val="00CB4585"/>
    <w:rsid w:val="00CB490A"/>
    <w:rsid w:val="00CB533C"/>
    <w:rsid w:val="00CC19F9"/>
    <w:rsid w:val="00CC1C54"/>
    <w:rsid w:val="00CC311B"/>
    <w:rsid w:val="00CC3DBB"/>
    <w:rsid w:val="00CC70A7"/>
    <w:rsid w:val="00CC7EE8"/>
    <w:rsid w:val="00CD1309"/>
    <w:rsid w:val="00CD1A20"/>
    <w:rsid w:val="00CD2E30"/>
    <w:rsid w:val="00CD7A1F"/>
    <w:rsid w:val="00CE3ADD"/>
    <w:rsid w:val="00CE5109"/>
    <w:rsid w:val="00CE57C2"/>
    <w:rsid w:val="00CF0CDB"/>
    <w:rsid w:val="00CF0F56"/>
    <w:rsid w:val="00CF1C42"/>
    <w:rsid w:val="00CF684E"/>
    <w:rsid w:val="00D01764"/>
    <w:rsid w:val="00D03435"/>
    <w:rsid w:val="00D03EB9"/>
    <w:rsid w:val="00D04505"/>
    <w:rsid w:val="00D05EEC"/>
    <w:rsid w:val="00D06DE6"/>
    <w:rsid w:val="00D07B7E"/>
    <w:rsid w:val="00D07FCC"/>
    <w:rsid w:val="00D10ADD"/>
    <w:rsid w:val="00D127D0"/>
    <w:rsid w:val="00D139A2"/>
    <w:rsid w:val="00D15BED"/>
    <w:rsid w:val="00D20115"/>
    <w:rsid w:val="00D20195"/>
    <w:rsid w:val="00D25917"/>
    <w:rsid w:val="00D27C68"/>
    <w:rsid w:val="00D3072C"/>
    <w:rsid w:val="00D33577"/>
    <w:rsid w:val="00D35A46"/>
    <w:rsid w:val="00D407BB"/>
    <w:rsid w:val="00D411D9"/>
    <w:rsid w:val="00D412E8"/>
    <w:rsid w:val="00D45617"/>
    <w:rsid w:val="00D52B0D"/>
    <w:rsid w:val="00D552DC"/>
    <w:rsid w:val="00D56FDC"/>
    <w:rsid w:val="00D57824"/>
    <w:rsid w:val="00D57AD0"/>
    <w:rsid w:val="00D70D7B"/>
    <w:rsid w:val="00D754E7"/>
    <w:rsid w:val="00D812DD"/>
    <w:rsid w:val="00D81DA6"/>
    <w:rsid w:val="00D82599"/>
    <w:rsid w:val="00D97E0C"/>
    <w:rsid w:val="00DA7FD7"/>
    <w:rsid w:val="00DB2BE5"/>
    <w:rsid w:val="00DC1519"/>
    <w:rsid w:val="00DC3840"/>
    <w:rsid w:val="00DC5627"/>
    <w:rsid w:val="00DC6022"/>
    <w:rsid w:val="00DD038A"/>
    <w:rsid w:val="00DD125E"/>
    <w:rsid w:val="00DD1DC8"/>
    <w:rsid w:val="00DD5265"/>
    <w:rsid w:val="00DD7365"/>
    <w:rsid w:val="00DD7A43"/>
    <w:rsid w:val="00DE00EB"/>
    <w:rsid w:val="00DE5E1B"/>
    <w:rsid w:val="00DE6892"/>
    <w:rsid w:val="00DF03ED"/>
    <w:rsid w:val="00DF14C4"/>
    <w:rsid w:val="00DF2468"/>
    <w:rsid w:val="00DF60D2"/>
    <w:rsid w:val="00E00C06"/>
    <w:rsid w:val="00E147E7"/>
    <w:rsid w:val="00E16A29"/>
    <w:rsid w:val="00E200D0"/>
    <w:rsid w:val="00E210E5"/>
    <w:rsid w:val="00E2245A"/>
    <w:rsid w:val="00E26396"/>
    <w:rsid w:val="00E331D7"/>
    <w:rsid w:val="00E35082"/>
    <w:rsid w:val="00E35290"/>
    <w:rsid w:val="00E36327"/>
    <w:rsid w:val="00E37E51"/>
    <w:rsid w:val="00E50CC9"/>
    <w:rsid w:val="00E51D66"/>
    <w:rsid w:val="00E53AA6"/>
    <w:rsid w:val="00E54806"/>
    <w:rsid w:val="00E555CE"/>
    <w:rsid w:val="00E55780"/>
    <w:rsid w:val="00E57F57"/>
    <w:rsid w:val="00E67061"/>
    <w:rsid w:val="00E712E7"/>
    <w:rsid w:val="00E72CF3"/>
    <w:rsid w:val="00E748A9"/>
    <w:rsid w:val="00E74C48"/>
    <w:rsid w:val="00E75D27"/>
    <w:rsid w:val="00E76646"/>
    <w:rsid w:val="00E778E0"/>
    <w:rsid w:val="00E805E7"/>
    <w:rsid w:val="00E82DFC"/>
    <w:rsid w:val="00E848EA"/>
    <w:rsid w:val="00E86C40"/>
    <w:rsid w:val="00E9168C"/>
    <w:rsid w:val="00E951A6"/>
    <w:rsid w:val="00E96721"/>
    <w:rsid w:val="00EA0CAD"/>
    <w:rsid w:val="00EA0DB4"/>
    <w:rsid w:val="00EA26D8"/>
    <w:rsid w:val="00EA6927"/>
    <w:rsid w:val="00EB55AD"/>
    <w:rsid w:val="00EB5B2E"/>
    <w:rsid w:val="00EB5D63"/>
    <w:rsid w:val="00EB7037"/>
    <w:rsid w:val="00EC338D"/>
    <w:rsid w:val="00ED063F"/>
    <w:rsid w:val="00ED1FA6"/>
    <w:rsid w:val="00ED5948"/>
    <w:rsid w:val="00EE0033"/>
    <w:rsid w:val="00EE38C7"/>
    <w:rsid w:val="00EF0F72"/>
    <w:rsid w:val="00EF7CF8"/>
    <w:rsid w:val="00F0043E"/>
    <w:rsid w:val="00F043D9"/>
    <w:rsid w:val="00F1080E"/>
    <w:rsid w:val="00F12467"/>
    <w:rsid w:val="00F16BC5"/>
    <w:rsid w:val="00F177B7"/>
    <w:rsid w:val="00F207A6"/>
    <w:rsid w:val="00F30F3D"/>
    <w:rsid w:val="00F33C29"/>
    <w:rsid w:val="00F3725E"/>
    <w:rsid w:val="00F418F8"/>
    <w:rsid w:val="00F42AC5"/>
    <w:rsid w:val="00F439F1"/>
    <w:rsid w:val="00F44260"/>
    <w:rsid w:val="00F442B1"/>
    <w:rsid w:val="00F5330D"/>
    <w:rsid w:val="00F64A40"/>
    <w:rsid w:val="00F674DE"/>
    <w:rsid w:val="00F75BFA"/>
    <w:rsid w:val="00F7643E"/>
    <w:rsid w:val="00F81331"/>
    <w:rsid w:val="00F816AE"/>
    <w:rsid w:val="00F81F3D"/>
    <w:rsid w:val="00F85F9F"/>
    <w:rsid w:val="00F87522"/>
    <w:rsid w:val="00F90158"/>
    <w:rsid w:val="00F904AC"/>
    <w:rsid w:val="00F96FFA"/>
    <w:rsid w:val="00FA1E68"/>
    <w:rsid w:val="00FA309D"/>
    <w:rsid w:val="00FA33D6"/>
    <w:rsid w:val="00FA4A46"/>
    <w:rsid w:val="00FA5145"/>
    <w:rsid w:val="00FA5489"/>
    <w:rsid w:val="00FB0772"/>
    <w:rsid w:val="00FB0E38"/>
    <w:rsid w:val="00FB23CE"/>
    <w:rsid w:val="00FB242D"/>
    <w:rsid w:val="00FB2679"/>
    <w:rsid w:val="00FB2D90"/>
    <w:rsid w:val="00FB3154"/>
    <w:rsid w:val="00FB3A85"/>
    <w:rsid w:val="00FB5BBA"/>
    <w:rsid w:val="00FB6AF2"/>
    <w:rsid w:val="00FC3476"/>
    <w:rsid w:val="00FE432F"/>
    <w:rsid w:val="00FE7694"/>
    <w:rsid w:val="00FF4525"/>
    <w:rsid w:val="00FF5B9C"/>
    <w:rsid w:val="00FF6462"/>
    <w:rsid w:val="00FF7C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74563"/>
  <w15:docId w15:val="{EFF72D48-2218-46DF-AD11-AAADFC33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437D"/>
    <w:rPr>
      <w:sz w:val="24"/>
      <w:szCs w:val="24"/>
    </w:rPr>
  </w:style>
  <w:style w:type="paragraph" w:styleId="Nadpis1">
    <w:name w:val="heading 1"/>
    <w:basedOn w:val="Normlny"/>
    <w:next w:val="Normlny"/>
    <w:link w:val="Nadpis1Char"/>
    <w:uiPriority w:val="9"/>
    <w:qFormat/>
    <w:rsid w:val="009134EC"/>
    <w:pPr>
      <w:keepNext/>
      <w:spacing w:before="240" w:after="60"/>
      <w:jc w:val="center"/>
      <w:outlineLvl w:val="0"/>
    </w:pPr>
    <w:rPr>
      <w:rFonts w:cs="Arial"/>
      <w:b/>
      <w:bCs/>
      <w:caps/>
      <w:spacing w:val="40"/>
      <w:kern w:val="32"/>
      <w:sz w:val="28"/>
      <w:szCs w:val="28"/>
    </w:rPr>
  </w:style>
  <w:style w:type="paragraph" w:styleId="Nadpis2">
    <w:name w:val="heading 2"/>
    <w:basedOn w:val="Normlny"/>
    <w:next w:val="Normlny"/>
    <w:link w:val="Nadpis2Char"/>
    <w:uiPriority w:val="9"/>
    <w:qFormat/>
    <w:rsid w:val="009134EC"/>
    <w:pPr>
      <w:keepNext/>
      <w:jc w:val="center"/>
      <w:outlineLvl w:val="1"/>
    </w:pPr>
    <w:rPr>
      <w:bCs/>
      <w:iCs/>
      <w:caps/>
      <w:spacing w:val="40"/>
      <w:sz w:val="28"/>
      <w:szCs w:val="28"/>
    </w:rPr>
  </w:style>
  <w:style w:type="paragraph" w:styleId="Nadpis3">
    <w:name w:val="heading 3"/>
    <w:basedOn w:val="Normlny"/>
    <w:next w:val="Normlny"/>
    <w:qFormat/>
    <w:rsid w:val="009134EC"/>
    <w:pPr>
      <w:keepNext/>
      <w:jc w:val="center"/>
      <w:outlineLvl w:val="2"/>
    </w:pPr>
    <w:rPr>
      <w:iCs/>
      <w:spacing w:val="60"/>
    </w:rPr>
  </w:style>
  <w:style w:type="paragraph" w:styleId="Nadpis5">
    <w:name w:val="heading 5"/>
    <w:basedOn w:val="Normlny"/>
    <w:next w:val="Normlny"/>
    <w:link w:val="Nadpis5Char"/>
    <w:uiPriority w:val="9"/>
    <w:qFormat/>
    <w:rsid w:val="00A5437D"/>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5B3EE9"/>
    <w:rPr>
      <w:color w:val="0000FF"/>
      <w:u w:val="single"/>
    </w:rPr>
  </w:style>
  <w:style w:type="table" w:styleId="Mriekatabuky">
    <w:name w:val="Table Grid"/>
    <w:basedOn w:val="Normlnatabuka"/>
    <w:uiPriority w:val="59"/>
    <w:rsid w:val="00F9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rsid w:val="002F5AF1"/>
    <w:pPr>
      <w:widowControl w:val="0"/>
      <w:overflowPunct w:val="0"/>
      <w:autoSpaceDE w:val="0"/>
      <w:autoSpaceDN w:val="0"/>
      <w:adjustRightInd w:val="0"/>
      <w:spacing w:after="120" w:line="480" w:lineRule="auto"/>
      <w:textAlignment w:val="baseline"/>
    </w:pPr>
    <w:rPr>
      <w:lang w:val="en-US"/>
    </w:rPr>
  </w:style>
  <w:style w:type="paragraph" w:styleId="Textbubliny">
    <w:name w:val="Balloon Text"/>
    <w:basedOn w:val="Normlny"/>
    <w:link w:val="TextbublinyChar"/>
    <w:uiPriority w:val="99"/>
    <w:semiHidden/>
    <w:rsid w:val="002B4C95"/>
    <w:rPr>
      <w:rFonts w:ascii="Tahoma" w:hAnsi="Tahoma" w:cs="Tahoma"/>
      <w:sz w:val="16"/>
      <w:szCs w:val="16"/>
    </w:rPr>
  </w:style>
  <w:style w:type="paragraph" w:styleId="Hlavika">
    <w:name w:val="header"/>
    <w:basedOn w:val="Normlny"/>
    <w:link w:val="HlavikaChar"/>
    <w:uiPriority w:val="99"/>
    <w:rsid w:val="00856CE9"/>
    <w:pPr>
      <w:tabs>
        <w:tab w:val="center" w:pos="4536"/>
        <w:tab w:val="right" w:pos="9072"/>
      </w:tabs>
    </w:pPr>
  </w:style>
  <w:style w:type="character" w:styleId="slostrany">
    <w:name w:val="page number"/>
    <w:basedOn w:val="Predvolenpsmoodseku"/>
    <w:rsid w:val="00856CE9"/>
  </w:style>
  <w:style w:type="paragraph" w:styleId="Pta">
    <w:name w:val="footer"/>
    <w:basedOn w:val="Normlny"/>
    <w:link w:val="PtaChar"/>
    <w:uiPriority w:val="99"/>
    <w:rsid w:val="002C1885"/>
    <w:pPr>
      <w:tabs>
        <w:tab w:val="center" w:pos="4536"/>
        <w:tab w:val="right" w:pos="9072"/>
      </w:tabs>
    </w:pPr>
  </w:style>
  <w:style w:type="paragraph" w:styleId="Zarkazkladnhotextu">
    <w:name w:val="Body Text Indent"/>
    <w:basedOn w:val="Normlny"/>
    <w:rsid w:val="00A5437D"/>
    <w:pPr>
      <w:spacing w:after="120"/>
      <w:ind w:left="283"/>
    </w:pPr>
  </w:style>
  <w:style w:type="character" w:styleId="Siln">
    <w:name w:val="Strong"/>
    <w:basedOn w:val="Predvolenpsmoodseku"/>
    <w:uiPriority w:val="22"/>
    <w:qFormat/>
    <w:rsid w:val="00A5437D"/>
    <w:rPr>
      <w:b/>
      <w:bCs/>
    </w:rPr>
  </w:style>
  <w:style w:type="paragraph" w:styleId="Zkladntext">
    <w:name w:val="Body Text"/>
    <w:basedOn w:val="Normlny"/>
    <w:link w:val="ZkladntextChar"/>
    <w:rsid w:val="00A5437D"/>
    <w:pPr>
      <w:spacing w:after="120"/>
    </w:pPr>
  </w:style>
  <w:style w:type="character" w:customStyle="1" w:styleId="rvts8">
    <w:name w:val="rvts8"/>
    <w:basedOn w:val="Predvolenpsmoodseku"/>
    <w:rsid w:val="000C7A7E"/>
  </w:style>
  <w:style w:type="character" w:styleId="Zvraznenie">
    <w:name w:val="Emphasis"/>
    <w:basedOn w:val="Predvolenpsmoodseku"/>
    <w:uiPriority w:val="20"/>
    <w:qFormat/>
    <w:rsid w:val="00913BA3"/>
    <w:rPr>
      <w:i/>
      <w:iCs/>
    </w:rPr>
  </w:style>
  <w:style w:type="paragraph" w:styleId="Odsekzoznamu">
    <w:name w:val="List Paragraph"/>
    <w:basedOn w:val="Normlny"/>
    <w:uiPriority w:val="34"/>
    <w:qFormat/>
    <w:rsid w:val="004F379D"/>
    <w:pPr>
      <w:ind w:left="720"/>
      <w:contextualSpacing/>
    </w:pPr>
  </w:style>
  <w:style w:type="character" w:customStyle="1" w:styleId="hps">
    <w:name w:val="hps"/>
    <w:basedOn w:val="Predvolenpsmoodseku"/>
    <w:rsid w:val="00407590"/>
  </w:style>
  <w:style w:type="character" w:customStyle="1" w:styleId="ra">
    <w:name w:val="ra"/>
    <w:basedOn w:val="Predvolenpsmoodseku"/>
    <w:rsid w:val="00652556"/>
  </w:style>
  <w:style w:type="paragraph" w:customStyle="1" w:styleId="Default">
    <w:name w:val="Default"/>
    <w:rsid w:val="0033177E"/>
    <w:pPr>
      <w:autoSpaceDE w:val="0"/>
      <w:autoSpaceDN w:val="0"/>
      <w:adjustRightInd w:val="0"/>
    </w:pPr>
    <w:rPr>
      <w:rFonts w:ascii="CKJFCI+TimesNewRoman,Bold" w:hAnsi="CKJFCI+TimesNewRoman,Bold" w:cs="CKJFCI+TimesNewRoman,Bold"/>
      <w:color w:val="000000"/>
      <w:sz w:val="24"/>
      <w:szCs w:val="24"/>
      <w:lang w:bidi="he-IL"/>
    </w:rPr>
  </w:style>
  <w:style w:type="paragraph" w:styleId="Normlnywebov">
    <w:name w:val="Normal (Web)"/>
    <w:basedOn w:val="Normlny"/>
    <w:uiPriority w:val="99"/>
    <w:unhideWhenUsed/>
    <w:rsid w:val="00E55780"/>
  </w:style>
  <w:style w:type="character" w:customStyle="1" w:styleId="apple-tab-span">
    <w:name w:val="apple-tab-span"/>
    <w:basedOn w:val="Predvolenpsmoodseku"/>
    <w:rsid w:val="00C96828"/>
  </w:style>
  <w:style w:type="character" w:customStyle="1" w:styleId="ff22">
    <w:name w:val="ff22"/>
    <w:basedOn w:val="Predvolenpsmoodseku"/>
    <w:rsid w:val="009534CC"/>
    <w:rPr>
      <w:rFonts w:ascii="Tahoma" w:hAnsi="Tahoma" w:cs="Tahoma" w:hint="default"/>
    </w:rPr>
  </w:style>
  <w:style w:type="character" w:customStyle="1" w:styleId="Nadpis1Char">
    <w:name w:val="Nadpis 1 Char"/>
    <w:basedOn w:val="Predvolenpsmoodseku"/>
    <w:link w:val="Nadpis1"/>
    <w:uiPriority w:val="9"/>
    <w:rsid w:val="00473188"/>
    <w:rPr>
      <w:rFonts w:cs="Arial"/>
      <w:b/>
      <w:bCs/>
      <w:caps/>
      <w:spacing w:val="40"/>
      <w:kern w:val="32"/>
      <w:sz w:val="28"/>
      <w:szCs w:val="28"/>
    </w:rPr>
  </w:style>
  <w:style w:type="character" w:customStyle="1" w:styleId="Nadpis2Char">
    <w:name w:val="Nadpis 2 Char"/>
    <w:basedOn w:val="Predvolenpsmoodseku"/>
    <w:link w:val="Nadpis2"/>
    <w:uiPriority w:val="9"/>
    <w:rsid w:val="00473188"/>
    <w:rPr>
      <w:bCs/>
      <w:iCs/>
      <w:caps/>
      <w:spacing w:val="40"/>
      <w:sz w:val="28"/>
      <w:szCs w:val="28"/>
    </w:rPr>
  </w:style>
  <w:style w:type="character" w:customStyle="1" w:styleId="Nadpis5Char">
    <w:name w:val="Nadpis 5 Char"/>
    <w:basedOn w:val="Predvolenpsmoodseku"/>
    <w:link w:val="Nadpis5"/>
    <w:uiPriority w:val="9"/>
    <w:rsid w:val="00473188"/>
    <w:rPr>
      <w:b/>
      <w:bCs/>
      <w:i/>
      <w:iCs/>
      <w:sz w:val="26"/>
      <w:szCs w:val="26"/>
    </w:rPr>
  </w:style>
  <w:style w:type="paragraph" w:styleId="Nzov">
    <w:name w:val="Title"/>
    <w:basedOn w:val="Normlny"/>
    <w:link w:val="NzovChar"/>
    <w:qFormat/>
    <w:rsid w:val="00473188"/>
    <w:pPr>
      <w:jc w:val="center"/>
    </w:pPr>
    <w:rPr>
      <w:b/>
      <w:szCs w:val="20"/>
      <w:lang w:eastAsia="cs-CZ"/>
    </w:rPr>
  </w:style>
  <w:style w:type="character" w:customStyle="1" w:styleId="NzovChar">
    <w:name w:val="Názov Char"/>
    <w:basedOn w:val="Predvolenpsmoodseku"/>
    <w:link w:val="Nzov"/>
    <w:rsid w:val="00473188"/>
    <w:rPr>
      <w:b/>
      <w:sz w:val="24"/>
      <w:lang w:eastAsia="cs-CZ"/>
    </w:rPr>
  </w:style>
  <w:style w:type="character" w:customStyle="1" w:styleId="ZkladntextChar">
    <w:name w:val="Základný text Char"/>
    <w:basedOn w:val="Predvolenpsmoodseku"/>
    <w:link w:val="Zkladntext"/>
    <w:rsid w:val="00473188"/>
    <w:rPr>
      <w:sz w:val="24"/>
      <w:szCs w:val="24"/>
    </w:rPr>
  </w:style>
  <w:style w:type="character" w:customStyle="1" w:styleId="TextbublinyChar">
    <w:name w:val="Text bubliny Char"/>
    <w:basedOn w:val="Predvolenpsmoodseku"/>
    <w:link w:val="Textbubliny"/>
    <w:uiPriority w:val="99"/>
    <w:semiHidden/>
    <w:rsid w:val="00473188"/>
    <w:rPr>
      <w:rFonts w:ascii="Tahoma" w:hAnsi="Tahoma" w:cs="Tahoma"/>
      <w:sz w:val="16"/>
      <w:szCs w:val="16"/>
    </w:rPr>
  </w:style>
  <w:style w:type="character" w:customStyle="1" w:styleId="HlavikaChar">
    <w:name w:val="Hlavička Char"/>
    <w:basedOn w:val="Predvolenpsmoodseku"/>
    <w:link w:val="Hlavika"/>
    <w:uiPriority w:val="99"/>
    <w:rsid w:val="00473188"/>
    <w:rPr>
      <w:sz w:val="24"/>
      <w:szCs w:val="24"/>
    </w:rPr>
  </w:style>
  <w:style w:type="character" w:customStyle="1" w:styleId="PtaChar">
    <w:name w:val="Päta Char"/>
    <w:basedOn w:val="Predvolenpsmoodseku"/>
    <w:link w:val="Pta"/>
    <w:uiPriority w:val="99"/>
    <w:rsid w:val="00473188"/>
    <w:rPr>
      <w:sz w:val="24"/>
      <w:szCs w:val="24"/>
    </w:rPr>
  </w:style>
  <w:style w:type="character" w:customStyle="1" w:styleId="value">
    <w:name w:val="value"/>
    <w:basedOn w:val="Predvolenpsmoodseku"/>
    <w:rsid w:val="00473188"/>
  </w:style>
  <w:style w:type="paragraph" w:customStyle="1" w:styleId="CharCharCharCharCharChar">
    <w:name w:val="Char Char Char Char Char Char"/>
    <w:basedOn w:val="Normlny"/>
    <w:next w:val="Normlny"/>
    <w:rsid w:val="00473188"/>
    <w:pPr>
      <w:spacing w:after="160" w:line="240" w:lineRule="exact"/>
    </w:pPr>
    <w:rPr>
      <w:rFonts w:ascii="Arial" w:hAnsi="Arial" w:cs="Arial"/>
      <w:sz w:val="22"/>
      <w:szCs w:val="22"/>
      <w:lang w:val="en-US" w:eastAsia="en-US"/>
    </w:rPr>
  </w:style>
  <w:style w:type="paragraph" w:customStyle="1" w:styleId="list0020paragraph">
    <w:name w:val="list_0020paragraph"/>
    <w:basedOn w:val="Normlny"/>
    <w:uiPriority w:val="99"/>
    <w:rsid w:val="00C113EB"/>
    <w:pPr>
      <w:spacing w:before="100" w:beforeAutospacing="1" w:after="100" w:afterAutospacing="1"/>
    </w:pPr>
  </w:style>
  <w:style w:type="paragraph" w:styleId="Textpoznmkypodiarou">
    <w:name w:val="footnote text"/>
    <w:basedOn w:val="Normlny"/>
    <w:link w:val="TextpoznmkypodiarouChar"/>
    <w:semiHidden/>
    <w:rsid w:val="00483279"/>
    <w:rPr>
      <w:sz w:val="20"/>
      <w:szCs w:val="20"/>
    </w:rPr>
  </w:style>
  <w:style w:type="character" w:customStyle="1" w:styleId="TextpoznmkypodiarouChar">
    <w:name w:val="Text poznámky pod čiarou Char"/>
    <w:basedOn w:val="Predvolenpsmoodseku"/>
    <w:link w:val="Textpoznmkypodiarou"/>
    <w:semiHidden/>
    <w:rsid w:val="00483279"/>
  </w:style>
  <w:style w:type="character" w:styleId="Odkaznapoznmkupodiarou">
    <w:name w:val="footnote reference"/>
    <w:semiHidden/>
    <w:rsid w:val="00483279"/>
    <w:rPr>
      <w:vertAlign w:val="superscript"/>
    </w:rPr>
  </w:style>
  <w:style w:type="character" w:customStyle="1" w:styleId="FontStyle13">
    <w:name w:val="Font Style13"/>
    <w:uiPriority w:val="99"/>
    <w:rsid w:val="001F1AB9"/>
    <w:rPr>
      <w:rFonts w:ascii="Arial" w:hAnsi="Arial" w:cs="Arial" w:hint="default"/>
    </w:rPr>
  </w:style>
  <w:style w:type="paragraph" w:customStyle="1" w:styleId="Style7">
    <w:name w:val="Style7"/>
    <w:basedOn w:val="Normlny"/>
    <w:uiPriority w:val="99"/>
    <w:rsid w:val="001F1AB9"/>
    <w:pPr>
      <w:widowControl w:val="0"/>
      <w:autoSpaceDE w:val="0"/>
      <w:autoSpaceDN w:val="0"/>
      <w:adjustRightInd w:val="0"/>
      <w:spacing w:line="226" w:lineRule="exact"/>
    </w:pPr>
    <w:rPr>
      <w:rFonts w:ascii="Candara" w:hAnsi="Candara"/>
    </w:rPr>
  </w:style>
  <w:style w:type="paragraph" w:customStyle="1" w:styleId="Style3">
    <w:name w:val="Style3"/>
    <w:basedOn w:val="Normlny"/>
    <w:uiPriority w:val="99"/>
    <w:rsid w:val="00BC601F"/>
    <w:pPr>
      <w:widowControl w:val="0"/>
      <w:autoSpaceDE w:val="0"/>
      <w:autoSpaceDN w:val="0"/>
      <w:adjustRightInd w:val="0"/>
    </w:pPr>
    <w:rPr>
      <w:rFonts w:ascii="Candara" w:hAnsi="Candara"/>
    </w:rPr>
  </w:style>
  <w:style w:type="character" w:customStyle="1" w:styleId="modrytext">
    <w:name w:val="modrytext"/>
    <w:basedOn w:val="Predvolenpsmoodseku"/>
    <w:rsid w:val="00DE6892"/>
  </w:style>
  <w:style w:type="paragraph" w:styleId="Citcia">
    <w:name w:val="Quote"/>
    <w:basedOn w:val="Normlny"/>
    <w:next w:val="Normlny"/>
    <w:link w:val="CitciaChar"/>
    <w:uiPriority w:val="29"/>
    <w:qFormat/>
    <w:rsid w:val="009A7260"/>
    <w:rPr>
      <w:i/>
      <w:iCs/>
      <w:color w:val="000000"/>
    </w:rPr>
  </w:style>
  <w:style w:type="character" w:customStyle="1" w:styleId="CitciaChar">
    <w:name w:val="Citácia Char"/>
    <w:basedOn w:val="Predvolenpsmoodseku"/>
    <w:link w:val="Citcia"/>
    <w:uiPriority w:val="29"/>
    <w:rsid w:val="009A7260"/>
    <w:rPr>
      <w:i/>
      <w:iCs/>
      <w:color w:val="000000"/>
      <w:sz w:val="24"/>
      <w:szCs w:val="24"/>
    </w:rPr>
  </w:style>
  <w:style w:type="character" w:customStyle="1" w:styleId="apple-converted-space">
    <w:name w:val="apple-converted-space"/>
    <w:basedOn w:val="Predvolenpsmoodseku"/>
    <w:rsid w:val="003B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051">
      <w:bodyDiv w:val="1"/>
      <w:marLeft w:val="0"/>
      <w:marRight w:val="0"/>
      <w:marTop w:val="0"/>
      <w:marBottom w:val="0"/>
      <w:divBdr>
        <w:top w:val="none" w:sz="0" w:space="0" w:color="auto"/>
        <w:left w:val="none" w:sz="0" w:space="0" w:color="auto"/>
        <w:bottom w:val="none" w:sz="0" w:space="0" w:color="auto"/>
        <w:right w:val="none" w:sz="0" w:space="0" w:color="auto"/>
      </w:divBdr>
    </w:div>
    <w:div w:id="9568433">
      <w:bodyDiv w:val="1"/>
      <w:marLeft w:val="0"/>
      <w:marRight w:val="0"/>
      <w:marTop w:val="0"/>
      <w:marBottom w:val="0"/>
      <w:divBdr>
        <w:top w:val="none" w:sz="0" w:space="0" w:color="auto"/>
        <w:left w:val="none" w:sz="0" w:space="0" w:color="auto"/>
        <w:bottom w:val="none" w:sz="0" w:space="0" w:color="auto"/>
        <w:right w:val="none" w:sz="0" w:space="0" w:color="auto"/>
      </w:divBdr>
    </w:div>
    <w:div w:id="78407831">
      <w:bodyDiv w:val="1"/>
      <w:marLeft w:val="0"/>
      <w:marRight w:val="0"/>
      <w:marTop w:val="0"/>
      <w:marBottom w:val="0"/>
      <w:divBdr>
        <w:top w:val="none" w:sz="0" w:space="0" w:color="auto"/>
        <w:left w:val="none" w:sz="0" w:space="0" w:color="auto"/>
        <w:bottom w:val="none" w:sz="0" w:space="0" w:color="auto"/>
        <w:right w:val="none" w:sz="0" w:space="0" w:color="auto"/>
      </w:divBdr>
    </w:div>
    <w:div w:id="124659599">
      <w:bodyDiv w:val="1"/>
      <w:marLeft w:val="0"/>
      <w:marRight w:val="0"/>
      <w:marTop w:val="0"/>
      <w:marBottom w:val="0"/>
      <w:divBdr>
        <w:top w:val="none" w:sz="0" w:space="0" w:color="auto"/>
        <w:left w:val="none" w:sz="0" w:space="0" w:color="auto"/>
        <w:bottom w:val="none" w:sz="0" w:space="0" w:color="auto"/>
        <w:right w:val="none" w:sz="0" w:space="0" w:color="auto"/>
      </w:divBdr>
    </w:div>
    <w:div w:id="157616688">
      <w:bodyDiv w:val="1"/>
      <w:marLeft w:val="0"/>
      <w:marRight w:val="0"/>
      <w:marTop w:val="0"/>
      <w:marBottom w:val="0"/>
      <w:divBdr>
        <w:top w:val="none" w:sz="0" w:space="0" w:color="auto"/>
        <w:left w:val="none" w:sz="0" w:space="0" w:color="auto"/>
        <w:bottom w:val="none" w:sz="0" w:space="0" w:color="auto"/>
        <w:right w:val="none" w:sz="0" w:space="0" w:color="auto"/>
      </w:divBdr>
    </w:div>
    <w:div w:id="181549362">
      <w:bodyDiv w:val="1"/>
      <w:marLeft w:val="0"/>
      <w:marRight w:val="0"/>
      <w:marTop w:val="0"/>
      <w:marBottom w:val="0"/>
      <w:divBdr>
        <w:top w:val="none" w:sz="0" w:space="0" w:color="auto"/>
        <w:left w:val="none" w:sz="0" w:space="0" w:color="auto"/>
        <w:bottom w:val="none" w:sz="0" w:space="0" w:color="auto"/>
        <w:right w:val="none" w:sz="0" w:space="0" w:color="auto"/>
      </w:divBdr>
      <w:divsChild>
        <w:div w:id="785735213">
          <w:marLeft w:val="0"/>
          <w:marRight w:val="0"/>
          <w:marTop w:val="0"/>
          <w:marBottom w:val="0"/>
          <w:divBdr>
            <w:top w:val="none" w:sz="0" w:space="0" w:color="auto"/>
            <w:left w:val="none" w:sz="0" w:space="0" w:color="auto"/>
            <w:bottom w:val="none" w:sz="0" w:space="0" w:color="auto"/>
            <w:right w:val="none" w:sz="0" w:space="0" w:color="auto"/>
          </w:divBdr>
          <w:divsChild>
            <w:div w:id="345057107">
              <w:marLeft w:val="0"/>
              <w:marRight w:val="0"/>
              <w:marTop w:val="0"/>
              <w:marBottom w:val="0"/>
              <w:divBdr>
                <w:top w:val="none" w:sz="0" w:space="0" w:color="auto"/>
                <w:left w:val="none" w:sz="0" w:space="0" w:color="auto"/>
                <w:bottom w:val="none" w:sz="0" w:space="0" w:color="auto"/>
                <w:right w:val="none" w:sz="0" w:space="0" w:color="auto"/>
              </w:divBdr>
              <w:divsChild>
                <w:div w:id="2031177434">
                  <w:marLeft w:val="0"/>
                  <w:marRight w:val="0"/>
                  <w:marTop w:val="0"/>
                  <w:marBottom w:val="0"/>
                  <w:divBdr>
                    <w:top w:val="none" w:sz="0" w:space="0" w:color="auto"/>
                    <w:left w:val="none" w:sz="0" w:space="0" w:color="auto"/>
                    <w:bottom w:val="none" w:sz="0" w:space="0" w:color="auto"/>
                    <w:right w:val="none" w:sz="0" w:space="0" w:color="auto"/>
                  </w:divBdr>
                  <w:divsChild>
                    <w:div w:id="1398866200">
                      <w:marLeft w:val="0"/>
                      <w:marRight w:val="0"/>
                      <w:marTop w:val="3360"/>
                      <w:marBottom w:val="0"/>
                      <w:divBdr>
                        <w:top w:val="none" w:sz="0" w:space="0" w:color="auto"/>
                        <w:left w:val="none" w:sz="0" w:space="0" w:color="auto"/>
                        <w:bottom w:val="none" w:sz="0" w:space="0" w:color="auto"/>
                        <w:right w:val="none" w:sz="0" w:space="0" w:color="auto"/>
                      </w:divBdr>
                    </w:div>
                  </w:divsChild>
                </w:div>
              </w:divsChild>
            </w:div>
          </w:divsChild>
        </w:div>
      </w:divsChild>
    </w:div>
    <w:div w:id="181625757">
      <w:bodyDiv w:val="1"/>
      <w:marLeft w:val="0"/>
      <w:marRight w:val="0"/>
      <w:marTop w:val="0"/>
      <w:marBottom w:val="0"/>
      <w:divBdr>
        <w:top w:val="none" w:sz="0" w:space="0" w:color="auto"/>
        <w:left w:val="none" w:sz="0" w:space="0" w:color="auto"/>
        <w:bottom w:val="none" w:sz="0" w:space="0" w:color="auto"/>
        <w:right w:val="none" w:sz="0" w:space="0" w:color="auto"/>
      </w:divBdr>
    </w:div>
    <w:div w:id="232933671">
      <w:bodyDiv w:val="1"/>
      <w:marLeft w:val="0"/>
      <w:marRight w:val="0"/>
      <w:marTop w:val="0"/>
      <w:marBottom w:val="0"/>
      <w:divBdr>
        <w:top w:val="none" w:sz="0" w:space="0" w:color="auto"/>
        <w:left w:val="none" w:sz="0" w:space="0" w:color="auto"/>
        <w:bottom w:val="none" w:sz="0" w:space="0" w:color="auto"/>
        <w:right w:val="none" w:sz="0" w:space="0" w:color="auto"/>
      </w:divBdr>
      <w:divsChild>
        <w:div w:id="279722045">
          <w:marLeft w:val="0"/>
          <w:marRight w:val="0"/>
          <w:marTop w:val="0"/>
          <w:marBottom w:val="0"/>
          <w:divBdr>
            <w:top w:val="none" w:sz="0" w:space="0" w:color="auto"/>
            <w:left w:val="none" w:sz="0" w:space="0" w:color="auto"/>
            <w:bottom w:val="none" w:sz="0" w:space="0" w:color="auto"/>
            <w:right w:val="none" w:sz="0" w:space="0" w:color="auto"/>
          </w:divBdr>
          <w:divsChild>
            <w:div w:id="1171992943">
              <w:marLeft w:val="0"/>
              <w:marRight w:val="0"/>
              <w:marTop w:val="0"/>
              <w:marBottom w:val="0"/>
              <w:divBdr>
                <w:top w:val="none" w:sz="0" w:space="0" w:color="auto"/>
                <w:left w:val="none" w:sz="0" w:space="0" w:color="auto"/>
                <w:bottom w:val="none" w:sz="0" w:space="0" w:color="auto"/>
                <w:right w:val="none" w:sz="0" w:space="0" w:color="auto"/>
              </w:divBdr>
              <w:divsChild>
                <w:div w:id="1188521663">
                  <w:marLeft w:val="0"/>
                  <w:marRight w:val="0"/>
                  <w:marTop w:val="0"/>
                  <w:marBottom w:val="0"/>
                  <w:divBdr>
                    <w:top w:val="none" w:sz="0" w:space="0" w:color="auto"/>
                    <w:left w:val="none" w:sz="0" w:space="0" w:color="auto"/>
                    <w:bottom w:val="none" w:sz="0" w:space="0" w:color="auto"/>
                    <w:right w:val="none" w:sz="0" w:space="0" w:color="auto"/>
                  </w:divBdr>
                  <w:divsChild>
                    <w:div w:id="1421683073">
                      <w:marLeft w:val="0"/>
                      <w:marRight w:val="0"/>
                      <w:marTop w:val="0"/>
                      <w:marBottom w:val="0"/>
                      <w:divBdr>
                        <w:top w:val="none" w:sz="0" w:space="0" w:color="auto"/>
                        <w:left w:val="none" w:sz="0" w:space="0" w:color="auto"/>
                        <w:bottom w:val="none" w:sz="0" w:space="0" w:color="auto"/>
                        <w:right w:val="none" w:sz="0" w:space="0" w:color="auto"/>
                      </w:divBdr>
                      <w:divsChild>
                        <w:div w:id="247348324">
                          <w:marLeft w:val="0"/>
                          <w:marRight w:val="0"/>
                          <w:marTop w:val="0"/>
                          <w:marBottom w:val="0"/>
                          <w:divBdr>
                            <w:top w:val="none" w:sz="0" w:space="0" w:color="auto"/>
                            <w:left w:val="none" w:sz="0" w:space="0" w:color="auto"/>
                            <w:bottom w:val="none" w:sz="0" w:space="0" w:color="auto"/>
                            <w:right w:val="none" w:sz="0" w:space="0" w:color="auto"/>
                          </w:divBdr>
                          <w:divsChild>
                            <w:div w:id="1444112261">
                              <w:marLeft w:val="0"/>
                              <w:marRight w:val="0"/>
                              <w:marTop w:val="0"/>
                              <w:marBottom w:val="0"/>
                              <w:divBdr>
                                <w:top w:val="none" w:sz="0" w:space="0" w:color="auto"/>
                                <w:left w:val="none" w:sz="0" w:space="0" w:color="auto"/>
                                <w:bottom w:val="none" w:sz="0" w:space="0" w:color="auto"/>
                                <w:right w:val="none" w:sz="0" w:space="0" w:color="auto"/>
                              </w:divBdr>
                              <w:divsChild>
                                <w:div w:id="1164124685">
                                  <w:marLeft w:val="0"/>
                                  <w:marRight w:val="0"/>
                                  <w:marTop w:val="0"/>
                                  <w:marBottom w:val="0"/>
                                  <w:divBdr>
                                    <w:top w:val="none" w:sz="0" w:space="0" w:color="auto"/>
                                    <w:left w:val="none" w:sz="0" w:space="0" w:color="auto"/>
                                    <w:bottom w:val="none" w:sz="0" w:space="0" w:color="auto"/>
                                    <w:right w:val="none" w:sz="0" w:space="0" w:color="auto"/>
                                  </w:divBdr>
                                  <w:divsChild>
                                    <w:div w:id="1035882410">
                                      <w:marLeft w:val="0"/>
                                      <w:marRight w:val="0"/>
                                      <w:marTop w:val="0"/>
                                      <w:marBottom w:val="0"/>
                                      <w:divBdr>
                                        <w:top w:val="none" w:sz="0" w:space="0" w:color="auto"/>
                                        <w:left w:val="none" w:sz="0" w:space="0" w:color="auto"/>
                                        <w:bottom w:val="none" w:sz="0" w:space="0" w:color="auto"/>
                                        <w:right w:val="none" w:sz="0" w:space="0" w:color="auto"/>
                                      </w:divBdr>
                                      <w:divsChild>
                                        <w:div w:id="1893224782">
                                          <w:marLeft w:val="0"/>
                                          <w:marRight w:val="0"/>
                                          <w:marTop w:val="0"/>
                                          <w:marBottom w:val="0"/>
                                          <w:divBdr>
                                            <w:top w:val="none" w:sz="0" w:space="0" w:color="auto"/>
                                            <w:left w:val="none" w:sz="0" w:space="0" w:color="auto"/>
                                            <w:bottom w:val="none" w:sz="0" w:space="0" w:color="auto"/>
                                            <w:right w:val="none" w:sz="0" w:space="0" w:color="auto"/>
                                          </w:divBdr>
                                          <w:divsChild>
                                            <w:div w:id="14211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451398">
      <w:bodyDiv w:val="1"/>
      <w:marLeft w:val="0"/>
      <w:marRight w:val="0"/>
      <w:marTop w:val="0"/>
      <w:marBottom w:val="0"/>
      <w:divBdr>
        <w:top w:val="none" w:sz="0" w:space="0" w:color="auto"/>
        <w:left w:val="none" w:sz="0" w:space="0" w:color="auto"/>
        <w:bottom w:val="none" w:sz="0" w:space="0" w:color="auto"/>
        <w:right w:val="none" w:sz="0" w:space="0" w:color="auto"/>
      </w:divBdr>
      <w:divsChild>
        <w:div w:id="1992709400">
          <w:marLeft w:val="0"/>
          <w:marRight w:val="0"/>
          <w:marTop w:val="32"/>
          <w:marBottom w:val="0"/>
          <w:divBdr>
            <w:top w:val="none" w:sz="0" w:space="0" w:color="auto"/>
            <w:left w:val="none" w:sz="0" w:space="0" w:color="auto"/>
            <w:bottom w:val="none" w:sz="0" w:space="0" w:color="auto"/>
            <w:right w:val="none" w:sz="0" w:space="0" w:color="auto"/>
          </w:divBdr>
          <w:divsChild>
            <w:div w:id="1117021111">
              <w:marLeft w:val="0"/>
              <w:marRight w:val="0"/>
              <w:marTop w:val="0"/>
              <w:marBottom w:val="0"/>
              <w:divBdr>
                <w:top w:val="none" w:sz="0" w:space="0" w:color="auto"/>
                <w:left w:val="none" w:sz="0" w:space="0" w:color="auto"/>
                <w:bottom w:val="none" w:sz="0" w:space="0" w:color="auto"/>
                <w:right w:val="none" w:sz="0" w:space="0" w:color="auto"/>
              </w:divBdr>
              <w:divsChild>
                <w:div w:id="457067640">
                  <w:marLeft w:val="0"/>
                  <w:marRight w:val="0"/>
                  <w:marTop w:val="0"/>
                  <w:marBottom w:val="0"/>
                  <w:divBdr>
                    <w:top w:val="none" w:sz="0" w:space="0" w:color="auto"/>
                    <w:left w:val="none" w:sz="0" w:space="0" w:color="auto"/>
                    <w:bottom w:val="none" w:sz="0" w:space="0" w:color="auto"/>
                    <w:right w:val="none" w:sz="0" w:space="0" w:color="auto"/>
                  </w:divBdr>
                  <w:divsChild>
                    <w:div w:id="159857967">
                      <w:marLeft w:val="0"/>
                      <w:marRight w:val="0"/>
                      <w:marTop w:val="0"/>
                      <w:marBottom w:val="0"/>
                      <w:divBdr>
                        <w:top w:val="none" w:sz="0" w:space="0" w:color="auto"/>
                        <w:left w:val="none" w:sz="0" w:space="0" w:color="auto"/>
                        <w:bottom w:val="none" w:sz="0" w:space="0" w:color="auto"/>
                        <w:right w:val="none" w:sz="0" w:space="0" w:color="auto"/>
                      </w:divBdr>
                      <w:divsChild>
                        <w:div w:id="510803686">
                          <w:marLeft w:val="0"/>
                          <w:marRight w:val="0"/>
                          <w:marTop w:val="0"/>
                          <w:marBottom w:val="79"/>
                          <w:divBdr>
                            <w:top w:val="none" w:sz="0" w:space="0" w:color="auto"/>
                            <w:left w:val="none" w:sz="0" w:space="0" w:color="auto"/>
                            <w:bottom w:val="none" w:sz="0" w:space="0" w:color="auto"/>
                            <w:right w:val="none" w:sz="0" w:space="0" w:color="auto"/>
                          </w:divBdr>
                        </w:div>
                      </w:divsChild>
                    </w:div>
                    <w:div w:id="269358291">
                      <w:marLeft w:val="0"/>
                      <w:marRight w:val="0"/>
                      <w:marTop w:val="0"/>
                      <w:marBottom w:val="0"/>
                      <w:divBdr>
                        <w:top w:val="none" w:sz="0" w:space="0" w:color="auto"/>
                        <w:left w:val="none" w:sz="0" w:space="0" w:color="auto"/>
                        <w:bottom w:val="none" w:sz="0" w:space="0" w:color="auto"/>
                        <w:right w:val="none" w:sz="0" w:space="0" w:color="auto"/>
                      </w:divBdr>
                      <w:divsChild>
                        <w:div w:id="1334063863">
                          <w:marLeft w:val="0"/>
                          <w:marRight w:val="0"/>
                          <w:marTop w:val="0"/>
                          <w:marBottom w:val="0"/>
                          <w:divBdr>
                            <w:top w:val="none" w:sz="0" w:space="0" w:color="auto"/>
                            <w:left w:val="none" w:sz="0" w:space="0" w:color="auto"/>
                            <w:bottom w:val="none" w:sz="0" w:space="0" w:color="auto"/>
                            <w:right w:val="none" w:sz="0" w:space="0" w:color="auto"/>
                          </w:divBdr>
                        </w:div>
                        <w:div w:id="1459834195">
                          <w:marLeft w:val="0"/>
                          <w:marRight w:val="0"/>
                          <w:marTop w:val="0"/>
                          <w:marBottom w:val="0"/>
                          <w:divBdr>
                            <w:top w:val="none" w:sz="0" w:space="0" w:color="auto"/>
                            <w:left w:val="none" w:sz="0" w:space="0" w:color="auto"/>
                            <w:bottom w:val="none" w:sz="0" w:space="0" w:color="auto"/>
                            <w:right w:val="none" w:sz="0" w:space="0" w:color="auto"/>
                          </w:divBdr>
                        </w:div>
                      </w:divsChild>
                    </w:div>
                    <w:div w:id="284046730">
                      <w:marLeft w:val="0"/>
                      <w:marRight w:val="0"/>
                      <w:marTop w:val="0"/>
                      <w:marBottom w:val="0"/>
                      <w:divBdr>
                        <w:top w:val="none" w:sz="0" w:space="0" w:color="auto"/>
                        <w:left w:val="none" w:sz="0" w:space="0" w:color="auto"/>
                        <w:bottom w:val="none" w:sz="0" w:space="0" w:color="auto"/>
                        <w:right w:val="none" w:sz="0" w:space="0" w:color="auto"/>
                      </w:divBdr>
                      <w:divsChild>
                        <w:div w:id="1429034878">
                          <w:marLeft w:val="0"/>
                          <w:marRight w:val="0"/>
                          <w:marTop w:val="0"/>
                          <w:marBottom w:val="0"/>
                          <w:divBdr>
                            <w:top w:val="none" w:sz="0" w:space="0" w:color="auto"/>
                            <w:left w:val="none" w:sz="0" w:space="0" w:color="auto"/>
                            <w:bottom w:val="none" w:sz="0" w:space="0" w:color="auto"/>
                            <w:right w:val="none" w:sz="0" w:space="0" w:color="auto"/>
                          </w:divBdr>
                        </w:div>
                        <w:div w:id="1639459188">
                          <w:marLeft w:val="0"/>
                          <w:marRight w:val="0"/>
                          <w:marTop w:val="0"/>
                          <w:marBottom w:val="0"/>
                          <w:divBdr>
                            <w:top w:val="none" w:sz="0" w:space="0" w:color="auto"/>
                            <w:left w:val="none" w:sz="0" w:space="0" w:color="auto"/>
                            <w:bottom w:val="none" w:sz="0" w:space="0" w:color="auto"/>
                            <w:right w:val="none" w:sz="0" w:space="0" w:color="auto"/>
                          </w:divBdr>
                        </w:div>
                      </w:divsChild>
                    </w:div>
                    <w:div w:id="418989952">
                      <w:marLeft w:val="0"/>
                      <w:marRight w:val="0"/>
                      <w:marTop w:val="0"/>
                      <w:marBottom w:val="0"/>
                      <w:divBdr>
                        <w:top w:val="none" w:sz="0" w:space="0" w:color="auto"/>
                        <w:left w:val="none" w:sz="0" w:space="0" w:color="auto"/>
                        <w:bottom w:val="none" w:sz="0" w:space="0" w:color="auto"/>
                        <w:right w:val="none" w:sz="0" w:space="0" w:color="auto"/>
                      </w:divBdr>
                      <w:divsChild>
                        <w:div w:id="1600486856">
                          <w:marLeft w:val="0"/>
                          <w:marRight w:val="0"/>
                          <w:marTop w:val="0"/>
                          <w:marBottom w:val="79"/>
                          <w:divBdr>
                            <w:top w:val="none" w:sz="0" w:space="0" w:color="auto"/>
                            <w:left w:val="none" w:sz="0" w:space="0" w:color="auto"/>
                            <w:bottom w:val="none" w:sz="0" w:space="0" w:color="auto"/>
                            <w:right w:val="none" w:sz="0" w:space="0" w:color="auto"/>
                          </w:divBdr>
                        </w:div>
                      </w:divsChild>
                    </w:div>
                    <w:div w:id="545331985">
                      <w:marLeft w:val="0"/>
                      <w:marRight w:val="0"/>
                      <w:marTop w:val="0"/>
                      <w:marBottom w:val="0"/>
                      <w:divBdr>
                        <w:top w:val="none" w:sz="0" w:space="0" w:color="auto"/>
                        <w:left w:val="none" w:sz="0" w:space="0" w:color="auto"/>
                        <w:bottom w:val="none" w:sz="0" w:space="0" w:color="auto"/>
                        <w:right w:val="none" w:sz="0" w:space="0" w:color="auto"/>
                      </w:divBdr>
                      <w:divsChild>
                        <w:div w:id="548735633">
                          <w:marLeft w:val="0"/>
                          <w:marRight w:val="0"/>
                          <w:marTop w:val="0"/>
                          <w:marBottom w:val="0"/>
                          <w:divBdr>
                            <w:top w:val="none" w:sz="0" w:space="0" w:color="auto"/>
                            <w:left w:val="none" w:sz="0" w:space="0" w:color="auto"/>
                            <w:bottom w:val="none" w:sz="0" w:space="0" w:color="auto"/>
                            <w:right w:val="none" w:sz="0" w:space="0" w:color="auto"/>
                          </w:divBdr>
                        </w:div>
                        <w:div w:id="1552767924">
                          <w:marLeft w:val="0"/>
                          <w:marRight w:val="0"/>
                          <w:marTop w:val="0"/>
                          <w:marBottom w:val="0"/>
                          <w:divBdr>
                            <w:top w:val="none" w:sz="0" w:space="0" w:color="auto"/>
                            <w:left w:val="none" w:sz="0" w:space="0" w:color="auto"/>
                            <w:bottom w:val="none" w:sz="0" w:space="0" w:color="auto"/>
                            <w:right w:val="none" w:sz="0" w:space="0" w:color="auto"/>
                          </w:divBdr>
                        </w:div>
                      </w:divsChild>
                    </w:div>
                    <w:div w:id="558710900">
                      <w:marLeft w:val="0"/>
                      <w:marRight w:val="0"/>
                      <w:marTop w:val="0"/>
                      <w:marBottom w:val="0"/>
                      <w:divBdr>
                        <w:top w:val="none" w:sz="0" w:space="0" w:color="auto"/>
                        <w:left w:val="none" w:sz="0" w:space="0" w:color="auto"/>
                        <w:bottom w:val="none" w:sz="0" w:space="0" w:color="auto"/>
                        <w:right w:val="none" w:sz="0" w:space="0" w:color="auto"/>
                      </w:divBdr>
                      <w:divsChild>
                        <w:div w:id="1388794457">
                          <w:marLeft w:val="0"/>
                          <w:marRight w:val="0"/>
                          <w:marTop w:val="0"/>
                          <w:marBottom w:val="0"/>
                          <w:divBdr>
                            <w:top w:val="none" w:sz="0" w:space="0" w:color="auto"/>
                            <w:left w:val="none" w:sz="0" w:space="0" w:color="auto"/>
                            <w:bottom w:val="none" w:sz="0" w:space="0" w:color="auto"/>
                            <w:right w:val="none" w:sz="0" w:space="0" w:color="auto"/>
                          </w:divBdr>
                        </w:div>
                        <w:div w:id="1400783958">
                          <w:marLeft w:val="0"/>
                          <w:marRight w:val="0"/>
                          <w:marTop w:val="0"/>
                          <w:marBottom w:val="0"/>
                          <w:divBdr>
                            <w:top w:val="none" w:sz="0" w:space="0" w:color="auto"/>
                            <w:left w:val="none" w:sz="0" w:space="0" w:color="auto"/>
                            <w:bottom w:val="none" w:sz="0" w:space="0" w:color="auto"/>
                            <w:right w:val="none" w:sz="0" w:space="0" w:color="auto"/>
                          </w:divBdr>
                        </w:div>
                      </w:divsChild>
                    </w:div>
                    <w:div w:id="684091095">
                      <w:marLeft w:val="0"/>
                      <w:marRight w:val="0"/>
                      <w:marTop w:val="0"/>
                      <w:marBottom w:val="0"/>
                      <w:divBdr>
                        <w:top w:val="none" w:sz="0" w:space="0" w:color="auto"/>
                        <w:left w:val="none" w:sz="0" w:space="0" w:color="auto"/>
                        <w:bottom w:val="none" w:sz="0" w:space="0" w:color="auto"/>
                        <w:right w:val="none" w:sz="0" w:space="0" w:color="auto"/>
                      </w:divBdr>
                      <w:divsChild>
                        <w:div w:id="44526264">
                          <w:marLeft w:val="0"/>
                          <w:marRight w:val="0"/>
                          <w:marTop w:val="0"/>
                          <w:marBottom w:val="0"/>
                          <w:divBdr>
                            <w:top w:val="none" w:sz="0" w:space="0" w:color="auto"/>
                            <w:left w:val="none" w:sz="0" w:space="0" w:color="auto"/>
                            <w:bottom w:val="none" w:sz="0" w:space="0" w:color="auto"/>
                            <w:right w:val="none" w:sz="0" w:space="0" w:color="auto"/>
                          </w:divBdr>
                        </w:div>
                        <w:div w:id="1226261400">
                          <w:marLeft w:val="0"/>
                          <w:marRight w:val="0"/>
                          <w:marTop w:val="0"/>
                          <w:marBottom w:val="0"/>
                          <w:divBdr>
                            <w:top w:val="none" w:sz="0" w:space="0" w:color="auto"/>
                            <w:left w:val="none" w:sz="0" w:space="0" w:color="auto"/>
                            <w:bottom w:val="none" w:sz="0" w:space="0" w:color="auto"/>
                            <w:right w:val="none" w:sz="0" w:space="0" w:color="auto"/>
                          </w:divBdr>
                        </w:div>
                      </w:divsChild>
                    </w:div>
                    <w:div w:id="762608844">
                      <w:marLeft w:val="0"/>
                      <w:marRight w:val="0"/>
                      <w:marTop w:val="0"/>
                      <w:marBottom w:val="0"/>
                      <w:divBdr>
                        <w:top w:val="none" w:sz="0" w:space="0" w:color="auto"/>
                        <w:left w:val="none" w:sz="0" w:space="0" w:color="auto"/>
                        <w:bottom w:val="none" w:sz="0" w:space="0" w:color="auto"/>
                        <w:right w:val="none" w:sz="0" w:space="0" w:color="auto"/>
                      </w:divBdr>
                      <w:divsChild>
                        <w:div w:id="1276672631">
                          <w:marLeft w:val="0"/>
                          <w:marRight w:val="0"/>
                          <w:marTop w:val="0"/>
                          <w:marBottom w:val="0"/>
                          <w:divBdr>
                            <w:top w:val="none" w:sz="0" w:space="0" w:color="auto"/>
                            <w:left w:val="none" w:sz="0" w:space="0" w:color="auto"/>
                            <w:bottom w:val="none" w:sz="0" w:space="0" w:color="auto"/>
                            <w:right w:val="none" w:sz="0" w:space="0" w:color="auto"/>
                          </w:divBdr>
                        </w:div>
                        <w:div w:id="1314288542">
                          <w:marLeft w:val="0"/>
                          <w:marRight w:val="0"/>
                          <w:marTop w:val="0"/>
                          <w:marBottom w:val="0"/>
                          <w:divBdr>
                            <w:top w:val="none" w:sz="0" w:space="0" w:color="auto"/>
                            <w:left w:val="none" w:sz="0" w:space="0" w:color="auto"/>
                            <w:bottom w:val="none" w:sz="0" w:space="0" w:color="auto"/>
                            <w:right w:val="none" w:sz="0" w:space="0" w:color="auto"/>
                          </w:divBdr>
                        </w:div>
                      </w:divsChild>
                    </w:div>
                    <w:div w:id="949825290">
                      <w:marLeft w:val="0"/>
                      <w:marRight w:val="0"/>
                      <w:marTop w:val="0"/>
                      <w:marBottom w:val="0"/>
                      <w:divBdr>
                        <w:top w:val="none" w:sz="0" w:space="0" w:color="auto"/>
                        <w:left w:val="none" w:sz="0" w:space="0" w:color="auto"/>
                        <w:bottom w:val="none" w:sz="0" w:space="0" w:color="auto"/>
                        <w:right w:val="none" w:sz="0" w:space="0" w:color="auto"/>
                      </w:divBdr>
                      <w:divsChild>
                        <w:div w:id="475806362">
                          <w:marLeft w:val="0"/>
                          <w:marRight w:val="0"/>
                          <w:marTop w:val="0"/>
                          <w:marBottom w:val="0"/>
                          <w:divBdr>
                            <w:top w:val="none" w:sz="0" w:space="0" w:color="auto"/>
                            <w:left w:val="none" w:sz="0" w:space="0" w:color="auto"/>
                            <w:bottom w:val="none" w:sz="0" w:space="0" w:color="auto"/>
                            <w:right w:val="none" w:sz="0" w:space="0" w:color="auto"/>
                          </w:divBdr>
                        </w:div>
                        <w:div w:id="1365330756">
                          <w:marLeft w:val="0"/>
                          <w:marRight w:val="0"/>
                          <w:marTop w:val="0"/>
                          <w:marBottom w:val="0"/>
                          <w:divBdr>
                            <w:top w:val="none" w:sz="0" w:space="0" w:color="auto"/>
                            <w:left w:val="none" w:sz="0" w:space="0" w:color="auto"/>
                            <w:bottom w:val="none" w:sz="0" w:space="0" w:color="auto"/>
                            <w:right w:val="none" w:sz="0" w:space="0" w:color="auto"/>
                          </w:divBdr>
                        </w:div>
                      </w:divsChild>
                    </w:div>
                    <w:div w:id="1002006768">
                      <w:marLeft w:val="0"/>
                      <w:marRight w:val="0"/>
                      <w:marTop w:val="0"/>
                      <w:marBottom w:val="0"/>
                      <w:divBdr>
                        <w:top w:val="none" w:sz="0" w:space="0" w:color="auto"/>
                        <w:left w:val="none" w:sz="0" w:space="0" w:color="auto"/>
                        <w:bottom w:val="none" w:sz="0" w:space="0" w:color="auto"/>
                        <w:right w:val="none" w:sz="0" w:space="0" w:color="auto"/>
                      </w:divBdr>
                      <w:divsChild>
                        <w:div w:id="322972159">
                          <w:marLeft w:val="0"/>
                          <w:marRight w:val="0"/>
                          <w:marTop w:val="0"/>
                          <w:marBottom w:val="79"/>
                          <w:divBdr>
                            <w:top w:val="none" w:sz="0" w:space="0" w:color="auto"/>
                            <w:left w:val="none" w:sz="0" w:space="0" w:color="auto"/>
                            <w:bottom w:val="none" w:sz="0" w:space="0" w:color="auto"/>
                            <w:right w:val="none" w:sz="0" w:space="0" w:color="auto"/>
                          </w:divBdr>
                        </w:div>
                      </w:divsChild>
                    </w:div>
                    <w:div w:id="1086000251">
                      <w:marLeft w:val="0"/>
                      <w:marRight w:val="0"/>
                      <w:marTop w:val="0"/>
                      <w:marBottom w:val="0"/>
                      <w:divBdr>
                        <w:top w:val="none" w:sz="0" w:space="0" w:color="auto"/>
                        <w:left w:val="none" w:sz="0" w:space="0" w:color="auto"/>
                        <w:bottom w:val="none" w:sz="0" w:space="0" w:color="auto"/>
                        <w:right w:val="none" w:sz="0" w:space="0" w:color="auto"/>
                      </w:divBdr>
                      <w:divsChild>
                        <w:div w:id="825244309">
                          <w:marLeft w:val="0"/>
                          <w:marRight w:val="0"/>
                          <w:marTop w:val="0"/>
                          <w:marBottom w:val="0"/>
                          <w:divBdr>
                            <w:top w:val="none" w:sz="0" w:space="0" w:color="auto"/>
                            <w:left w:val="none" w:sz="0" w:space="0" w:color="auto"/>
                            <w:bottom w:val="none" w:sz="0" w:space="0" w:color="auto"/>
                            <w:right w:val="none" w:sz="0" w:space="0" w:color="auto"/>
                          </w:divBdr>
                        </w:div>
                        <w:div w:id="1865482475">
                          <w:marLeft w:val="0"/>
                          <w:marRight w:val="0"/>
                          <w:marTop w:val="0"/>
                          <w:marBottom w:val="0"/>
                          <w:divBdr>
                            <w:top w:val="none" w:sz="0" w:space="0" w:color="auto"/>
                            <w:left w:val="none" w:sz="0" w:space="0" w:color="auto"/>
                            <w:bottom w:val="none" w:sz="0" w:space="0" w:color="auto"/>
                            <w:right w:val="none" w:sz="0" w:space="0" w:color="auto"/>
                          </w:divBdr>
                        </w:div>
                      </w:divsChild>
                    </w:div>
                    <w:div w:id="1137453484">
                      <w:marLeft w:val="0"/>
                      <w:marRight w:val="0"/>
                      <w:marTop w:val="0"/>
                      <w:marBottom w:val="0"/>
                      <w:divBdr>
                        <w:top w:val="none" w:sz="0" w:space="0" w:color="auto"/>
                        <w:left w:val="none" w:sz="0" w:space="0" w:color="auto"/>
                        <w:bottom w:val="none" w:sz="0" w:space="0" w:color="auto"/>
                        <w:right w:val="none" w:sz="0" w:space="0" w:color="auto"/>
                      </w:divBdr>
                      <w:divsChild>
                        <w:div w:id="1780487769">
                          <w:marLeft w:val="0"/>
                          <w:marRight w:val="0"/>
                          <w:marTop w:val="0"/>
                          <w:marBottom w:val="0"/>
                          <w:divBdr>
                            <w:top w:val="none" w:sz="0" w:space="0" w:color="auto"/>
                            <w:left w:val="none" w:sz="0" w:space="0" w:color="auto"/>
                            <w:bottom w:val="none" w:sz="0" w:space="0" w:color="auto"/>
                            <w:right w:val="none" w:sz="0" w:space="0" w:color="auto"/>
                          </w:divBdr>
                        </w:div>
                        <w:div w:id="1911427642">
                          <w:marLeft w:val="0"/>
                          <w:marRight w:val="0"/>
                          <w:marTop w:val="0"/>
                          <w:marBottom w:val="0"/>
                          <w:divBdr>
                            <w:top w:val="none" w:sz="0" w:space="0" w:color="auto"/>
                            <w:left w:val="none" w:sz="0" w:space="0" w:color="auto"/>
                            <w:bottom w:val="none" w:sz="0" w:space="0" w:color="auto"/>
                            <w:right w:val="none" w:sz="0" w:space="0" w:color="auto"/>
                          </w:divBdr>
                        </w:div>
                      </w:divsChild>
                    </w:div>
                    <w:div w:id="1187452271">
                      <w:marLeft w:val="0"/>
                      <w:marRight w:val="0"/>
                      <w:marTop w:val="0"/>
                      <w:marBottom w:val="0"/>
                      <w:divBdr>
                        <w:top w:val="none" w:sz="0" w:space="0" w:color="auto"/>
                        <w:left w:val="none" w:sz="0" w:space="0" w:color="auto"/>
                        <w:bottom w:val="none" w:sz="0" w:space="0" w:color="auto"/>
                        <w:right w:val="none" w:sz="0" w:space="0" w:color="auto"/>
                      </w:divBdr>
                      <w:divsChild>
                        <w:div w:id="1368143053">
                          <w:marLeft w:val="0"/>
                          <w:marRight w:val="0"/>
                          <w:marTop w:val="0"/>
                          <w:marBottom w:val="0"/>
                          <w:divBdr>
                            <w:top w:val="none" w:sz="0" w:space="0" w:color="auto"/>
                            <w:left w:val="none" w:sz="0" w:space="0" w:color="auto"/>
                            <w:bottom w:val="none" w:sz="0" w:space="0" w:color="auto"/>
                            <w:right w:val="none" w:sz="0" w:space="0" w:color="auto"/>
                          </w:divBdr>
                        </w:div>
                        <w:div w:id="1542592869">
                          <w:marLeft w:val="0"/>
                          <w:marRight w:val="0"/>
                          <w:marTop w:val="0"/>
                          <w:marBottom w:val="0"/>
                          <w:divBdr>
                            <w:top w:val="none" w:sz="0" w:space="0" w:color="auto"/>
                            <w:left w:val="none" w:sz="0" w:space="0" w:color="auto"/>
                            <w:bottom w:val="none" w:sz="0" w:space="0" w:color="auto"/>
                            <w:right w:val="none" w:sz="0" w:space="0" w:color="auto"/>
                          </w:divBdr>
                        </w:div>
                      </w:divsChild>
                    </w:div>
                    <w:div w:id="1208102278">
                      <w:marLeft w:val="0"/>
                      <w:marRight w:val="0"/>
                      <w:marTop w:val="0"/>
                      <w:marBottom w:val="0"/>
                      <w:divBdr>
                        <w:top w:val="none" w:sz="0" w:space="0" w:color="auto"/>
                        <w:left w:val="none" w:sz="0" w:space="0" w:color="auto"/>
                        <w:bottom w:val="none" w:sz="0" w:space="0" w:color="auto"/>
                        <w:right w:val="none" w:sz="0" w:space="0" w:color="auto"/>
                      </w:divBdr>
                      <w:divsChild>
                        <w:div w:id="4787530">
                          <w:marLeft w:val="0"/>
                          <w:marRight w:val="0"/>
                          <w:marTop w:val="0"/>
                          <w:marBottom w:val="0"/>
                          <w:divBdr>
                            <w:top w:val="none" w:sz="0" w:space="0" w:color="auto"/>
                            <w:left w:val="none" w:sz="0" w:space="0" w:color="auto"/>
                            <w:bottom w:val="none" w:sz="0" w:space="0" w:color="auto"/>
                            <w:right w:val="none" w:sz="0" w:space="0" w:color="auto"/>
                          </w:divBdr>
                        </w:div>
                        <w:div w:id="1329137076">
                          <w:marLeft w:val="0"/>
                          <w:marRight w:val="0"/>
                          <w:marTop w:val="0"/>
                          <w:marBottom w:val="0"/>
                          <w:divBdr>
                            <w:top w:val="none" w:sz="0" w:space="0" w:color="auto"/>
                            <w:left w:val="none" w:sz="0" w:space="0" w:color="auto"/>
                            <w:bottom w:val="none" w:sz="0" w:space="0" w:color="auto"/>
                            <w:right w:val="none" w:sz="0" w:space="0" w:color="auto"/>
                          </w:divBdr>
                        </w:div>
                      </w:divsChild>
                    </w:div>
                    <w:div w:id="1289355993">
                      <w:marLeft w:val="0"/>
                      <w:marRight w:val="0"/>
                      <w:marTop w:val="0"/>
                      <w:marBottom w:val="0"/>
                      <w:divBdr>
                        <w:top w:val="none" w:sz="0" w:space="0" w:color="auto"/>
                        <w:left w:val="none" w:sz="0" w:space="0" w:color="auto"/>
                        <w:bottom w:val="none" w:sz="0" w:space="0" w:color="auto"/>
                        <w:right w:val="none" w:sz="0" w:space="0" w:color="auto"/>
                      </w:divBdr>
                      <w:divsChild>
                        <w:div w:id="1234703461">
                          <w:marLeft w:val="0"/>
                          <w:marRight w:val="0"/>
                          <w:marTop w:val="0"/>
                          <w:marBottom w:val="0"/>
                          <w:divBdr>
                            <w:top w:val="none" w:sz="0" w:space="0" w:color="auto"/>
                            <w:left w:val="none" w:sz="0" w:space="0" w:color="auto"/>
                            <w:bottom w:val="none" w:sz="0" w:space="0" w:color="auto"/>
                            <w:right w:val="none" w:sz="0" w:space="0" w:color="auto"/>
                          </w:divBdr>
                        </w:div>
                        <w:div w:id="1724599917">
                          <w:marLeft w:val="0"/>
                          <w:marRight w:val="0"/>
                          <w:marTop w:val="0"/>
                          <w:marBottom w:val="0"/>
                          <w:divBdr>
                            <w:top w:val="none" w:sz="0" w:space="0" w:color="auto"/>
                            <w:left w:val="none" w:sz="0" w:space="0" w:color="auto"/>
                            <w:bottom w:val="none" w:sz="0" w:space="0" w:color="auto"/>
                            <w:right w:val="none" w:sz="0" w:space="0" w:color="auto"/>
                          </w:divBdr>
                        </w:div>
                      </w:divsChild>
                    </w:div>
                    <w:div w:id="1356073945">
                      <w:marLeft w:val="0"/>
                      <w:marRight w:val="0"/>
                      <w:marTop w:val="0"/>
                      <w:marBottom w:val="0"/>
                      <w:divBdr>
                        <w:top w:val="none" w:sz="0" w:space="0" w:color="auto"/>
                        <w:left w:val="none" w:sz="0" w:space="0" w:color="auto"/>
                        <w:bottom w:val="none" w:sz="0" w:space="0" w:color="auto"/>
                        <w:right w:val="none" w:sz="0" w:space="0" w:color="auto"/>
                      </w:divBdr>
                      <w:divsChild>
                        <w:div w:id="568080016">
                          <w:marLeft w:val="0"/>
                          <w:marRight w:val="0"/>
                          <w:marTop w:val="0"/>
                          <w:marBottom w:val="0"/>
                          <w:divBdr>
                            <w:top w:val="none" w:sz="0" w:space="0" w:color="auto"/>
                            <w:left w:val="none" w:sz="0" w:space="0" w:color="auto"/>
                            <w:bottom w:val="none" w:sz="0" w:space="0" w:color="auto"/>
                            <w:right w:val="none" w:sz="0" w:space="0" w:color="auto"/>
                          </w:divBdr>
                        </w:div>
                        <w:div w:id="1255557790">
                          <w:marLeft w:val="0"/>
                          <w:marRight w:val="0"/>
                          <w:marTop w:val="0"/>
                          <w:marBottom w:val="0"/>
                          <w:divBdr>
                            <w:top w:val="none" w:sz="0" w:space="0" w:color="auto"/>
                            <w:left w:val="none" w:sz="0" w:space="0" w:color="auto"/>
                            <w:bottom w:val="none" w:sz="0" w:space="0" w:color="auto"/>
                            <w:right w:val="none" w:sz="0" w:space="0" w:color="auto"/>
                          </w:divBdr>
                        </w:div>
                      </w:divsChild>
                    </w:div>
                    <w:div w:id="1361516980">
                      <w:marLeft w:val="0"/>
                      <w:marRight w:val="0"/>
                      <w:marTop w:val="0"/>
                      <w:marBottom w:val="0"/>
                      <w:divBdr>
                        <w:top w:val="none" w:sz="0" w:space="0" w:color="auto"/>
                        <w:left w:val="none" w:sz="0" w:space="0" w:color="auto"/>
                        <w:bottom w:val="none" w:sz="0" w:space="0" w:color="auto"/>
                        <w:right w:val="none" w:sz="0" w:space="0" w:color="auto"/>
                      </w:divBdr>
                      <w:divsChild>
                        <w:div w:id="1030489821">
                          <w:marLeft w:val="0"/>
                          <w:marRight w:val="0"/>
                          <w:marTop w:val="0"/>
                          <w:marBottom w:val="0"/>
                          <w:divBdr>
                            <w:top w:val="none" w:sz="0" w:space="0" w:color="auto"/>
                            <w:left w:val="none" w:sz="0" w:space="0" w:color="auto"/>
                            <w:bottom w:val="none" w:sz="0" w:space="0" w:color="auto"/>
                            <w:right w:val="none" w:sz="0" w:space="0" w:color="auto"/>
                          </w:divBdr>
                        </w:div>
                        <w:div w:id="1532186008">
                          <w:marLeft w:val="0"/>
                          <w:marRight w:val="0"/>
                          <w:marTop w:val="0"/>
                          <w:marBottom w:val="0"/>
                          <w:divBdr>
                            <w:top w:val="none" w:sz="0" w:space="0" w:color="auto"/>
                            <w:left w:val="none" w:sz="0" w:space="0" w:color="auto"/>
                            <w:bottom w:val="none" w:sz="0" w:space="0" w:color="auto"/>
                            <w:right w:val="none" w:sz="0" w:space="0" w:color="auto"/>
                          </w:divBdr>
                        </w:div>
                      </w:divsChild>
                    </w:div>
                    <w:div w:id="1624455136">
                      <w:marLeft w:val="0"/>
                      <w:marRight w:val="0"/>
                      <w:marTop w:val="0"/>
                      <w:marBottom w:val="0"/>
                      <w:divBdr>
                        <w:top w:val="none" w:sz="0" w:space="0" w:color="auto"/>
                        <w:left w:val="none" w:sz="0" w:space="0" w:color="auto"/>
                        <w:bottom w:val="none" w:sz="0" w:space="0" w:color="auto"/>
                        <w:right w:val="none" w:sz="0" w:space="0" w:color="auto"/>
                      </w:divBdr>
                      <w:divsChild>
                        <w:div w:id="461921181">
                          <w:marLeft w:val="0"/>
                          <w:marRight w:val="0"/>
                          <w:marTop w:val="0"/>
                          <w:marBottom w:val="0"/>
                          <w:divBdr>
                            <w:top w:val="none" w:sz="0" w:space="0" w:color="auto"/>
                            <w:left w:val="none" w:sz="0" w:space="0" w:color="auto"/>
                            <w:bottom w:val="none" w:sz="0" w:space="0" w:color="auto"/>
                            <w:right w:val="none" w:sz="0" w:space="0" w:color="auto"/>
                          </w:divBdr>
                        </w:div>
                        <w:div w:id="857890315">
                          <w:marLeft w:val="0"/>
                          <w:marRight w:val="0"/>
                          <w:marTop w:val="0"/>
                          <w:marBottom w:val="0"/>
                          <w:divBdr>
                            <w:top w:val="none" w:sz="0" w:space="0" w:color="auto"/>
                            <w:left w:val="none" w:sz="0" w:space="0" w:color="auto"/>
                            <w:bottom w:val="none" w:sz="0" w:space="0" w:color="auto"/>
                            <w:right w:val="none" w:sz="0" w:space="0" w:color="auto"/>
                          </w:divBdr>
                        </w:div>
                      </w:divsChild>
                    </w:div>
                    <w:div w:id="1690134941">
                      <w:marLeft w:val="0"/>
                      <w:marRight w:val="0"/>
                      <w:marTop w:val="0"/>
                      <w:marBottom w:val="0"/>
                      <w:divBdr>
                        <w:top w:val="none" w:sz="0" w:space="0" w:color="auto"/>
                        <w:left w:val="none" w:sz="0" w:space="0" w:color="auto"/>
                        <w:bottom w:val="none" w:sz="0" w:space="0" w:color="auto"/>
                        <w:right w:val="none" w:sz="0" w:space="0" w:color="auto"/>
                      </w:divBdr>
                      <w:divsChild>
                        <w:div w:id="1196193389">
                          <w:marLeft w:val="0"/>
                          <w:marRight w:val="0"/>
                          <w:marTop w:val="0"/>
                          <w:marBottom w:val="0"/>
                          <w:divBdr>
                            <w:top w:val="none" w:sz="0" w:space="0" w:color="auto"/>
                            <w:left w:val="none" w:sz="0" w:space="0" w:color="auto"/>
                            <w:bottom w:val="none" w:sz="0" w:space="0" w:color="auto"/>
                            <w:right w:val="none" w:sz="0" w:space="0" w:color="auto"/>
                          </w:divBdr>
                        </w:div>
                        <w:div w:id="1888711881">
                          <w:marLeft w:val="0"/>
                          <w:marRight w:val="0"/>
                          <w:marTop w:val="0"/>
                          <w:marBottom w:val="0"/>
                          <w:divBdr>
                            <w:top w:val="none" w:sz="0" w:space="0" w:color="auto"/>
                            <w:left w:val="none" w:sz="0" w:space="0" w:color="auto"/>
                            <w:bottom w:val="none" w:sz="0" w:space="0" w:color="auto"/>
                            <w:right w:val="none" w:sz="0" w:space="0" w:color="auto"/>
                          </w:divBdr>
                        </w:div>
                      </w:divsChild>
                    </w:div>
                    <w:div w:id="1736657873">
                      <w:marLeft w:val="0"/>
                      <w:marRight w:val="0"/>
                      <w:marTop w:val="0"/>
                      <w:marBottom w:val="0"/>
                      <w:divBdr>
                        <w:top w:val="none" w:sz="0" w:space="0" w:color="auto"/>
                        <w:left w:val="none" w:sz="0" w:space="0" w:color="auto"/>
                        <w:bottom w:val="none" w:sz="0" w:space="0" w:color="auto"/>
                        <w:right w:val="none" w:sz="0" w:space="0" w:color="auto"/>
                      </w:divBdr>
                      <w:divsChild>
                        <w:div w:id="16469637">
                          <w:marLeft w:val="0"/>
                          <w:marRight w:val="0"/>
                          <w:marTop w:val="0"/>
                          <w:marBottom w:val="0"/>
                          <w:divBdr>
                            <w:top w:val="none" w:sz="0" w:space="0" w:color="auto"/>
                            <w:left w:val="none" w:sz="0" w:space="0" w:color="auto"/>
                            <w:bottom w:val="none" w:sz="0" w:space="0" w:color="auto"/>
                            <w:right w:val="none" w:sz="0" w:space="0" w:color="auto"/>
                          </w:divBdr>
                        </w:div>
                        <w:div w:id="376586461">
                          <w:marLeft w:val="0"/>
                          <w:marRight w:val="0"/>
                          <w:marTop w:val="0"/>
                          <w:marBottom w:val="0"/>
                          <w:divBdr>
                            <w:top w:val="none" w:sz="0" w:space="0" w:color="auto"/>
                            <w:left w:val="none" w:sz="0" w:space="0" w:color="auto"/>
                            <w:bottom w:val="none" w:sz="0" w:space="0" w:color="auto"/>
                            <w:right w:val="none" w:sz="0" w:space="0" w:color="auto"/>
                          </w:divBdr>
                        </w:div>
                      </w:divsChild>
                    </w:div>
                    <w:div w:id="1948275265">
                      <w:marLeft w:val="0"/>
                      <w:marRight w:val="0"/>
                      <w:marTop w:val="0"/>
                      <w:marBottom w:val="0"/>
                      <w:divBdr>
                        <w:top w:val="none" w:sz="0" w:space="0" w:color="auto"/>
                        <w:left w:val="none" w:sz="0" w:space="0" w:color="auto"/>
                        <w:bottom w:val="none" w:sz="0" w:space="0" w:color="auto"/>
                        <w:right w:val="none" w:sz="0" w:space="0" w:color="auto"/>
                      </w:divBdr>
                      <w:divsChild>
                        <w:div w:id="762458662">
                          <w:marLeft w:val="0"/>
                          <w:marRight w:val="0"/>
                          <w:marTop w:val="0"/>
                          <w:marBottom w:val="0"/>
                          <w:divBdr>
                            <w:top w:val="none" w:sz="0" w:space="0" w:color="auto"/>
                            <w:left w:val="none" w:sz="0" w:space="0" w:color="auto"/>
                            <w:bottom w:val="none" w:sz="0" w:space="0" w:color="auto"/>
                            <w:right w:val="none" w:sz="0" w:space="0" w:color="auto"/>
                          </w:divBdr>
                        </w:div>
                        <w:div w:id="2082362951">
                          <w:marLeft w:val="0"/>
                          <w:marRight w:val="0"/>
                          <w:marTop w:val="0"/>
                          <w:marBottom w:val="0"/>
                          <w:divBdr>
                            <w:top w:val="none" w:sz="0" w:space="0" w:color="auto"/>
                            <w:left w:val="none" w:sz="0" w:space="0" w:color="auto"/>
                            <w:bottom w:val="none" w:sz="0" w:space="0" w:color="auto"/>
                            <w:right w:val="none" w:sz="0" w:space="0" w:color="auto"/>
                          </w:divBdr>
                        </w:div>
                      </w:divsChild>
                    </w:div>
                    <w:div w:id="2015721916">
                      <w:marLeft w:val="0"/>
                      <w:marRight w:val="0"/>
                      <w:marTop w:val="0"/>
                      <w:marBottom w:val="0"/>
                      <w:divBdr>
                        <w:top w:val="none" w:sz="0" w:space="0" w:color="auto"/>
                        <w:left w:val="none" w:sz="0" w:space="0" w:color="auto"/>
                        <w:bottom w:val="none" w:sz="0" w:space="0" w:color="auto"/>
                        <w:right w:val="none" w:sz="0" w:space="0" w:color="auto"/>
                      </w:divBdr>
                      <w:divsChild>
                        <w:div w:id="734665316">
                          <w:marLeft w:val="0"/>
                          <w:marRight w:val="0"/>
                          <w:marTop w:val="0"/>
                          <w:marBottom w:val="0"/>
                          <w:divBdr>
                            <w:top w:val="none" w:sz="0" w:space="0" w:color="auto"/>
                            <w:left w:val="none" w:sz="0" w:space="0" w:color="auto"/>
                            <w:bottom w:val="none" w:sz="0" w:space="0" w:color="auto"/>
                            <w:right w:val="none" w:sz="0" w:space="0" w:color="auto"/>
                          </w:divBdr>
                        </w:div>
                        <w:div w:id="1657412951">
                          <w:marLeft w:val="0"/>
                          <w:marRight w:val="0"/>
                          <w:marTop w:val="0"/>
                          <w:marBottom w:val="0"/>
                          <w:divBdr>
                            <w:top w:val="none" w:sz="0" w:space="0" w:color="auto"/>
                            <w:left w:val="none" w:sz="0" w:space="0" w:color="auto"/>
                            <w:bottom w:val="none" w:sz="0" w:space="0" w:color="auto"/>
                            <w:right w:val="none" w:sz="0" w:space="0" w:color="auto"/>
                          </w:divBdr>
                        </w:div>
                      </w:divsChild>
                    </w:div>
                    <w:div w:id="2018844917">
                      <w:marLeft w:val="0"/>
                      <w:marRight w:val="0"/>
                      <w:marTop w:val="0"/>
                      <w:marBottom w:val="0"/>
                      <w:divBdr>
                        <w:top w:val="none" w:sz="0" w:space="0" w:color="auto"/>
                        <w:left w:val="none" w:sz="0" w:space="0" w:color="auto"/>
                        <w:bottom w:val="none" w:sz="0" w:space="0" w:color="auto"/>
                        <w:right w:val="none" w:sz="0" w:space="0" w:color="auto"/>
                      </w:divBdr>
                      <w:divsChild>
                        <w:div w:id="1239091450">
                          <w:marLeft w:val="0"/>
                          <w:marRight w:val="0"/>
                          <w:marTop w:val="0"/>
                          <w:marBottom w:val="0"/>
                          <w:divBdr>
                            <w:top w:val="none" w:sz="0" w:space="0" w:color="auto"/>
                            <w:left w:val="none" w:sz="0" w:space="0" w:color="auto"/>
                            <w:bottom w:val="none" w:sz="0" w:space="0" w:color="auto"/>
                            <w:right w:val="none" w:sz="0" w:space="0" w:color="auto"/>
                          </w:divBdr>
                        </w:div>
                        <w:div w:id="1506507997">
                          <w:marLeft w:val="0"/>
                          <w:marRight w:val="0"/>
                          <w:marTop w:val="0"/>
                          <w:marBottom w:val="0"/>
                          <w:divBdr>
                            <w:top w:val="none" w:sz="0" w:space="0" w:color="auto"/>
                            <w:left w:val="none" w:sz="0" w:space="0" w:color="auto"/>
                            <w:bottom w:val="none" w:sz="0" w:space="0" w:color="auto"/>
                            <w:right w:val="none" w:sz="0" w:space="0" w:color="auto"/>
                          </w:divBdr>
                        </w:div>
                      </w:divsChild>
                    </w:div>
                    <w:div w:id="2047369698">
                      <w:marLeft w:val="0"/>
                      <w:marRight w:val="0"/>
                      <w:marTop w:val="0"/>
                      <w:marBottom w:val="0"/>
                      <w:divBdr>
                        <w:top w:val="none" w:sz="0" w:space="0" w:color="auto"/>
                        <w:left w:val="none" w:sz="0" w:space="0" w:color="auto"/>
                        <w:bottom w:val="none" w:sz="0" w:space="0" w:color="auto"/>
                        <w:right w:val="none" w:sz="0" w:space="0" w:color="auto"/>
                      </w:divBdr>
                      <w:divsChild>
                        <w:div w:id="381171512">
                          <w:marLeft w:val="0"/>
                          <w:marRight w:val="0"/>
                          <w:marTop w:val="0"/>
                          <w:marBottom w:val="0"/>
                          <w:divBdr>
                            <w:top w:val="none" w:sz="0" w:space="0" w:color="auto"/>
                            <w:left w:val="none" w:sz="0" w:space="0" w:color="auto"/>
                            <w:bottom w:val="none" w:sz="0" w:space="0" w:color="auto"/>
                            <w:right w:val="none" w:sz="0" w:space="0" w:color="auto"/>
                          </w:divBdr>
                        </w:div>
                        <w:div w:id="16648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348555">
      <w:bodyDiv w:val="1"/>
      <w:marLeft w:val="0"/>
      <w:marRight w:val="0"/>
      <w:marTop w:val="0"/>
      <w:marBottom w:val="0"/>
      <w:divBdr>
        <w:top w:val="none" w:sz="0" w:space="0" w:color="auto"/>
        <w:left w:val="none" w:sz="0" w:space="0" w:color="auto"/>
        <w:bottom w:val="none" w:sz="0" w:space="0" w:color="auto"/>
        <w:right w:val="none" w:sz="0" w:space="0" w:color="auto"/>
      </w:divBdr>
    </w:div>
    <w:div w:id="448857672">
      <w:bodyDiv w:val="1"/>
      <w:marLeft w:val="0"/>
      <w:marRight w:val="0"/>
      <w:marTop w:val="0"/>
      <w:marBottom w:val="0"/>
      <w:divBdr>
        <w:top w:val="none" w:sz="0" w:space="0" w:color="auto"/>
        <w:left w:val="none" w:sz="0" w:space="0" w:color="auto"/>
        <w:bottom w:val="none" w:sz="0" w:space="0" w:color="auto"/>
        <w:right w:val="none" w:sz="0" w:space="0" w:color="auto"/>
      </w:divBdr>
    </w:div>
    <w:div w:id="541401680">
      <w:bodyDiv w:val="1"/>
      <w:marLeft w:val="0"/>
      <w:marRight w:val="0"/>
      <w:marTop w:val="0"/>
      <w:marBottom w:val="0"/>
      <w:divBdr>
        <w:top w:val="none" w:sz="0" w:space="0" w:color="auto"/>
        <w:left w:val="none" w:sz="0" w:space="0" w:color="auto"/>
        <w:bottom w:val="none" w:sz="0" w:space="0" w:color="auto"/>
        <w:right w:val="none" w:sz="0" w:space="0" w:color="auto"/>
      </w:divBdr>
    </w:div>
    <w:div w:id="588739559">
      <w:bodyDiv w:val="1"/>
      <w:marLeft w:val="0"/>
      <w:marRight w:val="0"/>
      <w:marTop w:val="0"/>
      <w:marBottom w:val="0"/>
      <w:divBdr>
        <w:top w:val="none" w:sz="0" w:space="0" w:color="auto"/>
        <w:left w:val="none" w:sz="0" w:space="0" w:color="auto"/>
        <w:bottom w:val="none" w:sz="0" w:space="0" w:color="auto"/>
        <w:right w:val="none" w:sz="0" w:space="0" w:color="auto"/>
      </w:divBdr>
    </w:div>
    <w:div w:id="635993020">
      <w:bodyDiv w:val="1"/>
      <w:marLeft w:val="0"/>
      <w:marRight w:val="0"/>
      <w:marTop w:val="0"/>
      <w:marBottom w:val="0"/>
      <w:divBdr>
        <w:top w:val="none" w:sz="0" w:space="0" w:color="auto"/>
        <w:left w:val="none" w:sz="0" w:space="0" w:color="auto"/>
        <w:bottom w:val="none" w:sz="0" w:space="0" w:color="auto"/>
        <w:right w:val="none" w:sz="0" w:space="0" w:color="auto"/>
      </w:divBdr>
    </w:div>
    <w:div w:id="694119562">
      <w:bodyDiv w:val="1"/>
      <w:marLeft w:val="0"/>
      <w:marRight w:val="0"/>
      <w:marTop w:val="0"/>
      <w:marBottom w:val="0"/>
      <w:divBdr>
        <w:top w:val="none" w:sz="0" w:space="0" w:color="auto"/>
        <w:left w:val="none" w:sz="0" w:space="0" w:color="auto"/>
        <w:bottom w:val="none" w:sz="0" w:space="0" w:color="auto"/>
        <w:right w:val="none" w:sz="0" w:space="0" w:color="auto"/>
      </w:divBdr>
      <w:divsChild>
        <w:div w:id="2097169611">
          <w:marLeft w:val="0"/>
          <w:marRight w:val="0"/>
          <w:marTop w:val="0"/>
          <w:marBottom w:val="0"/>
          <w:divBdr>
            <w:top w:val="none" w:sz="0" w:space="0" w:color="auto"/>
            <w:left w:val="none" w:sz="0" w:space="0" w:color="auto"/>
            <w:bottom w:val="none" w:sz="0" w:space="0" w:color="auto"/>
            <w:right w:val="none" w:sz="0" w:space="0" w:color="auto"/>
          </w:divBdr>
          <w:divsChild>
            <w:div w:id="1279488748">
              <w:marLeft w:val="0"/>
              <w:marRight w:val="0"/>
              <w:marTop w:val="0"/>
              <w:marBottom w:val="0"/>
              <w:divBdr>
                <w:top w:val="none" w:sz="0" w:space="0" w:color="auto"/>
                <w:left w:val="none" w:sz="0" w:space="0" w:color="auto"/>
                <w:bottom w:val="none" w:sz="0" w:space="0" w:color="auto"/>
                <w:right w:val="none" w:sz="0" w:space="0" w:color="auto"/>
              </w:divBdr>
              <w:divsChild>
                <w:div w:id="1767573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892075">
                      <w:marLeft w:val="0"/>
                      <w:marRight w:val="0"/>
                      <w:marTop w:val="0"/>
                      <w:marBottom w:val="0"/>
                      <w:divBdr>
                        <w:top w:val="none" w:sz="0" w:space="0" w:color="auto"/>
                        <w:left w:val="none" w:sz="0" w:space="0" w:color="auto"/>
                        <w:bottom w:val="none" w:sz="0" w:space="0" w:color="auto"/>
                        <w:right w:val="none" w:sz="0" w:space="0" w:color="auto"/>
                      </w:divBdr>
                      <w:divsChild>
                        <w:div w:id="113641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8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97120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97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7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52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658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75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9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8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30351987">
      <w:bodyDiv w:val="1"/>
      <w:marLeft w:val="0"/>
      <w:marRight w:val="0"/>
      <w:marTop w:val="0"/>
      <w:marBottom w:val="0"/>
      <w:divBdr>
        <w:top w:val="none" w:sz="0" w:space="0" w:color="auto"/>
        <w:left w:val="none" w:sz="0" w:space="0" w:color="auto"/>
        <w:bottom w:val="none" w:sz="0" w:space="0" w:color="auto"/>
        <w:right w:val="none" w:sz="0" w:space="0" w:color="auto"/>
      </w:divBdr>
    </w:div>
    <w:div w:id="755904773">
      <w:bodyDiv w:val="1"/>
      <w:marLeft w:val="0"/>
      <w:marRight w:val="0"/>
      <w:marTop w:val="0"/>
      <w:marBottom w:val="0"/>
      <w:divBdr>
        <w:top w:val="none" w:sz="0" w:space="0" w:color="auto"/>
        <w:left w:val="none" w:sz="0" w:space="0" w:color="auto"/>
        <w:bottom w:val="none" w:sz="0" w:space="0" w:color="auto"/>
        <w:right w:val="none" w:sz="0" w:space="0" w:color="auto"/>
      </w:divBdr>
    </w:div>
    <w:div w:id="784154134">
      <w:bodyDiv w:val="1"/>
      <w:marLeft w:val="0"/>
      <w:marRight w:val="0"/>
      <w:marTop w:val="0"/>
      <w:marBottom w:val="0"/>
      <w:divBdr>
        <w:top w:val="none" w:sz="0" w:space="0" w:color="auto"/>
        <w:left w:val="none" w:sz="0" w:space="0" w:color="auto"/>
        <w:bottom w:val="none" w:sz="0" w:space="0" w:color="auto"/>
        <w:right w:val="none" w:sz="0" w:space="0" w:color="auto"/>
      </w:divBdr>
    </w:div>
    <w:div w:id="810026565">
      <w:bodyDiv w:val="1"/>
      <w:marLeft w:val="0"/>
      <w:marRight w:val="0"/>
      <w:marTop w:val="0"/>
      <w:marBottom w:val="0"/>
      <w:divBdr>
        <w:top w:val="none" w:sz="0" w:space="0" w:color="auto"/>
        <w:left w:val="none" w:sz="0" w:space="0" w:color="auto"/>
        <w:bottom w:val="none" w:sz="0" w:space="0" w:color="auto"/>
        <w:right w:val="none" w:sz="0" w:space="0" w:color="auto"/>
      </w:divBdr>
    </w:div>
    <w:div w:id="828600739">
      <w:bodyDiv w:val="1"/>
      <w:marLeft w:val="0"/>
      <w:marRight w:val="0"/>
      <w:marTop w:val="0"/>
      <w:marBottom w:val="0"/>
      <w:divBdr>
        <w:top w:val="none" w:sz="0" w:space="0" w:color="auto"/>
        <w:left w:val="none" w:sz="0" w:space="0" w:color="auto"/>
        <w:bottom w:val="none" w:sz="0" w:space="0" w:color="auto"/>
        <w:right w:val="none" w:sz="0" w:space="0" w:color="auto"/>
      </w:divBdr>
    </w:div>
    <w:div w:id="879825255">
      <w:bodyDiv w:val="1"/>
      <w:marLeft w:val="0"/>
      <w:marRight w:val="0"/>
      <w:marTop w:val="0"/>
      <w:marBottom w:val="0"/>
      <w:divBdr>
        <w:top w:val="none" w:sz="0" w:space="0" w:color="auto"/>
        <w:left w:val="none" w:sz="0" w:space="0" w:color="auto"/>
        <w:bottom w:val="none" w:sz="0" w:space="0" w:color="auto"/>
        <w:right w:val="none" w:sz="0" w:space="0" w:color="auto"/>
      </w:divBdr>
    </w:div>
    <w:div w:id="925263944">
      <w:bodyDiv w:val="1"/>
      <w:marLeft w:val="0"/>
      <w:marRight w:val="0"/>
      <w:marTop w:val="0"/>
      <w:marBottom w:val="0"/>
      <w:divBdr>
        <w:top w:val="none" w:sz="0" w:space="0" w:color="auto"/>
        <w:left w:val="none" w:sz="0" w:space="0" w:color="auto"/>
        <w:bottom w:val="none" w:sz="0" w:space="0" w:color="auto"/>
        <w:right w:val="none" w:sz="0" w:space="0" w:color="auto"/>
      </w:divBdr>
    </w:div>
    <w:div w:id="1036202296">
      <w:bodyDiv w:val="1"/>
      <w:marLeft w:val="0"/>
      <w:marRight w:val="0"/>
      <w:marTop w:val="0"/>
      <w:marBottom w:val="0"/>
      <w:divBdr>
        <w:top w:val="none" w:sz="0" w:space="0" w:color="auto"/>
        <w:left w:val="none" w:sz="0" w:space="0" w:color="auto"/>
        <w:bottom w:val="none" w:sz="0" w:space="0" w:color="auto"/>
        <w:right w:val="none" w:sz="0" w:space="0" w:color="auto"/>
      </w:divBdr>
    </w:div>
    <w:div w:id="1036733056">
      <w:bodyDiv w:val="1"/>
      <w:marLeft w:val="0"/>
      <w:marRight w:val="0"/>
      <w:marTop w:val="0"/>
      <w:marBottom w:val="0"/>
      <w:divBdr>
        <w:top w:val="none" w:sz="0" w:space="0" w:color="auto"/>
        <w:left w:val="none" w:sz="0" w:space="0" w:color="auto"/>
        <w:bottom w:val="none" w:sz="0" w:space="0" w:color="auto"/>
        <w:right w:val="none" w:sz="0" w:space="0" w:color="auto"/>
      </w:divBdr>
    </w:div>
    <w:div w:id="1053499465">
      <w:bodyDiv w:val="1"/>
      <w:marLeft w:val="0"/>
      <w:marRight w:val="0"/>
      <w:marTop w:val="0"/>
      <w:marBottom w:val="0"/>
      <w:divBdr>
        <w:top w:val="none" w:sz="0" w:space="0" w:color="auto"/>
        <w:left w:val="none" w:sz="0" w:space="0" w:color="auto"/>
        <w:bottom w:val="none" w:sz="0" w:space="0" w:color="auto"/>
        <w:right w:val="none" w:sz="0" w:space="0" w:color="auto"/>
      </w:divBdr>
    </w:div>
    <w:div w:id="1193693529">
      <w:bodyDiv w:val="1"/>
      <w:marLeft w:val="0"/>
      <w:marRight w:val="0"/>
      <w:marTop w:val="0"/>
      <w:marBottom w:val="0"/>
      <w:divBdr>
        <w:top w:val="none" w:sz="0" w:space="0" w:color="auto"/>
        <w:left w:val="none" w:sz="0" w:space="0" w:color="auto"/>
        <w:bottom w:val="none" w:sz="0" w:space="0" w:color="auto"/>
        <w:right w:val="none" w:sz="0" w:space="0" w:color="auto"/>
      </w:divBdr>
    </w:div>
    <w:div w:id="1195966594">
      <w:bodyDiv w:val="1"/>
      <w:marLeft w:val="0"/>
      <w:marRight w:val="0"/>
      <w:marTop w:val="0"/>
      <w:marBottom w:val="0"/>
      <w:divBdr>
        <w:top w:val="none" w:sz="0" w:space="0" w:color="auto"/>
        <w:left w:val="none" w:sz="0" w:space="0" w:color="auto"/>
        <w:bottom w:val="none" w:sz="0" w:space="0" w:color="auto"/>
        <w:right w:val="none" w:sz="0" w:space="0" w:color="auto"/>
      </w:divBdr>
      <w:divsChild>
        <w:div w:id="945580221">
          <w:marLeft w:val="0"/>
          <w:marRight w:val="0"/>
          <w:marTop w:val="0"/>
          <w:marBottom w:val="0"/>
          <w:divBdr>
            <w:top w:val="none" w:sz="0" w:space="0" w:color="auto"/>
            <w:left w:val="none" w:sz="0" w:space="0" w:color="auto"/>
            <w:bottom w:val="none" w:sz="0" w:space="0" w:color="auto"/>
            <w:right w:val="none" w:sz="0" w:space="0" w:color="auto"/>
          </w:divBdr>
        </w:div>
      </w:divsChild>
    </w:div>
    <w:div w:id="1211041833">
      <w:bodyDiv w:val="1"/>
      <w:marLeft w:val="0"/>
      <w:marRight w:val="0"/>
      <w:marTop w:val="0"/>
      <w:marBottom w:val="0"/>
      <w:divBdr>
        <w:top w:val="none" w:sz="0" w:space="0" w:color="auto"/>
        <w:left w:val="none" w:sz="0" w:space="0" w:color="auto"/>
        <w:bottom w:val="none" w:sz="0" w:space="0" w:color="auto"/>
        <w:right w:val="none" w:sz="0" w:space="0" w:color="auto"/>
      </w:divBdr>
    </w:div>
    <w:div w:id="1213226591">
      <w:bodyDiv w:val="1"/>
      <w:marLeft w:val="0"/>
      <w:marRight w:val="0"/>
      <w:marTop w:val="0"/>
      <w:marBottom w:val="0"/>
      <w:divBdr>
        <w:top w:val="none" w:sz="0" w:space="0" w:color="auto"/>
        <w:left w:val="none" w:sz="0" w:space="0" w:color="auto"/>
        <w:bottom w:val="none" w:sz="0" w:space="0" w:color="auto"/>
        <w:right w:val="none" w:sz="0" w:space="0" w:color="auto"/>
      </w:divBdr>
    </w:div>
    <w:div w:id="1273633969">
      <w:bodyDiv w:val="1"/>
      <w:marLeft w:val="0"/>
      <w:marRight w:val="0"/>
      <w:marTop w:val="0"/>
      <w:marBottom w:val="0"/>
      <w:divBdr>
        <w:top w:val="none" w:sz="0" w:space="0" w:color="auto"/>
        <w:left w:val="none" w:sz="0" w:space="0" w:color="auto"/>
        <w:bottom w:val="none" w:sz="0" w:space="0" w:color="auto"/>
        <w:right w:val="none" w:sz="0" w:space="0" w:color="auto"/>
      </w:divBdr>
    </w:div>
    <w:div w:id="1450663710">
      <w:bodyDiv w:val="1"/>
      <w:marLeft w:val="0"/>
      <w:marRight w:val="0"/>
      <w:marTop w:val="0"/>
      <w:marBottom w:val="0"/>
      <w:divBdr>
        <w:top w:val="none" w:sz="0" w:space="0" w:color="auto"/>
        <w:left w:val="none" w:sz="0" w:space="0" w:color="auto"/>
        <w:bottom w:val="none" w:sz="0" w:space="0" w:color="auto"/>
        <w:right w:val="none" w:sz="0" w:space="0" w:color="auto"/>
      </w:divBdr>
    </w:div>
    <w:div w:id="1492595476">
      <w:bodyDiv w:val="1"/>
      <w:marLeft w:val="0"/>
      <w:marRight w:val="0"/>
      <w:marTop w:val="0"/>
      <w:marBottom w:val="0"/>
      <w:divBdr>
        <w:top w:val="none" w:sz="0" w:space="0" w:color="auto"/>
        <w:left w:val="none" w:sz="0" w:space="0" w:color="auto"/>
        <w:bottom w:val="none" w:sz="0" w:space="0" w:color="auto"/>
        <w:right w:val="none" w:sz="0" w:space="0" w:color="auto"/>
      </w:divBdr>
    </w:div>
    <w:div w:id="1542324273">
      <w:bodyDiv w:val="1"/>
      <w:marLeft w:val="0"/>
      <w:marRight w:val="0"/>
      <w:marTop w:val="0"/>
      <w:marBottom w:val="0"/>
      <w:divBdr>
        <w:top w:val="none" w:sz="0" w:space="0" w:color="auto"/>
        <w:left w:val="none" w:sz="0" w:space="0" w:color="auto"/>
        <w:bottom w:val="none" w:sz="0" w:space="0" w:color="auto"/>
        <w:right w:val="none" w:sz="0" w:space="0" w:color="auto"/>
      </w:divBdr>
    </w:div>
    <w:div w:id="1624115584">
      <w:bodyDiv w:val="1"/>
      <w:marLeft w:val="0"/>
      <w:marRight w:val="0"/>
      <w:marTop w:val="0"/>
      <w:marBottom w:val="0"/>
      <w:divBdr>
        <w:top w:val="none" w:sz="0" w:space="0" w:color="auto"/>
        <w:left w:val="none" w:sz="0" w:space="0" w:color="auto"/>
        <w:bottom w:val="none" w:sz="0" w:space="0" w:color="auto"/>
        <w:right w:val="none" w:sz="0" w:space="0" w:color="auto"/>
      </w:divBdr>
      <w:divsChild>
        <w:div w:id="693308629">
          <w:marLeft w:val="0"/>
          <w:marRight w:val="0"/>
          <w:marTop w:val="32"/>
          <w:marBottom w:val="0"/>
          <w:divBdr>
            <w:top w:val="none" w:sz="0" w:space="0" w:color="auto"/>
            <w:left w:val="none" w:sz="0" w:space="0" w:color="auto"/>
            <w:bottom w:val="none" w:sz="0" w:space="0" w:color="auto"/>
            <w:right w:val="none" w:sz="0" w:space="0" w:color="auto"/>
          </w:divBdr>
          <w:divsChild>
            <w:div w:id="1514687594">
              <w:marLeft w:val="0"/>
              <w:marRight w:val="0"/>
              <w:marTop w:val="0"/>
              <w:marBottom w:val="0"/>
              <w:divBdr>
                <w:top w:val="none" w:sz="0" w:space="0" w:color="auto"/>
                <w:left w:val="none" w:sz="0" w:space="0" w:color="auto"/>
                <w:bottom w:val="none" w:sz="0" w:space="0" w:color="auto"/>
                <w:right w:val="none" w:sz="0" w:space="0" w:color="auto"/>
              </w:divBdr>
              <w:divsChild>
                <w:div w:id="1951469041">
                  <w:marLeft w:val="0"/>
                  <w:marRight w:val="0"/>
                  <w:marTop w:val="0"/>
                  <w:marBottom w:val="0"/>
                  <w:divBdr>
                    <w:top w:val="none" w:sz="0" w:space="0" w:color="auto"/>
                    <w:left w:val="none" w:sz="0" w:space="0" w:color="auto"/>
                    <w:bottom w:val="none" w:sz="0" w:space="0" w:color="auto"/>
                    <w:right w:val="none" w:sz="0" w:space="0" w:color="auto"/>
                  </w:divBdr>
                  <w:divsChild>
                    <w:div w:id="49351166">
                      <w:marLeft w:val="0"/>
                      <w:marRight w:val="0"/>
                      <w:marTop w:val="0"/>
                      <w:marBottom w:val="0"/>
                      <w:divBdr>
                        <w:top w:val="none" w:sz="0" w:space="0" w:color="auto"/>
                        <w:left w:val="none" w:sz="0" w:space="0" w:color="auto"/>
                        <w:bottom w:val="none" w:sz="0" w:space="0" w:color="auto"/>
                        <w:right w:val="none" w:sz="0" w:space="0" w:color="auto"/>
                      </w:divBdr>
                      <w:divsChild>
                        <w:div w:id="1340812988">
                          <w:marLeft w:val="0"/>
                          <w:marRight w:val="0"/>
                          <w:marTop w:val="0"/>
                          <w:marBottom w:val="0"/>
                          <w:divBdr>
                            <w:top w:val="none" w:sz="0" w:space="0" w:color="auto"/>
                            <w:left w:val="none" w:sz="0" w:space="0" w:color="auto"/>
                            <w:bottom w:val="none" w:sz="0" w:space="0" w:color="auto"/>
                            <w:right w:val="none" w:sz="0" w:space="0" w:color="auto"/>
                          </w:divBdr>
                        </w:div>
                        <w:div w:id="1518689061">
                          <w:marLeft w:val="0"/>
                          <w:marRight w:val="0"/>
                          <w:marTop w:val="0"/>
                          <w:marBottom w:val="0"/>
                          <w:divBdr>
                            <w:top w:val="none" w:sz="0" w:space="0" w:color="auto"/>
                            <w:left w:val="none" w:sz="0" w:space="0" w:color="auto"/>
                            <w:bottom w:val="none" w:sz="0" w:space="0" w:color="auto"/>
                            <w:right w:val="none" w:sz="0" w:space="0" w:color="auto"/>
                          </w:divBdr>
                        </w:div>
                      </w:divsChild>
                    </w:div>
                    <w:div w:id="102462020">
                      <w:marLeft w:val="0"/>
                      <w:marRight w:val="0"/>
                      <w:marTop w:val="0"/>
                      <w:marBottom w:val="0"/>
                      <w:divBdr>
                        <w:top w:val="none" w:sz="0" w:space="0" w:color="auto"/>
                        <w:left w:val="none" w:sz="0" w:space="0" w:color="auto"/>
                        <w:bottom w:val="none" w:sz="0" w:space="0" w:color="auto"/>
                        <w:right w:val="none" w:sz="0" w:space="0" w:color="auto"/>
                      </w:divBdr>
                      <w:divsChild>
                        <w:div w:id="1947301546">
                          <w:marLeft w:val="0"/>
                          <w:marRight w:val="0"/>
                          <w:marTop w:val="0"/>
                          <w:marBottom w:val="79"/>
                          <w:divBdr>
                            <w:top w:val="none" w:sz="0" w:space="0" w:color="auto"/>
                            <w:left w:val="none" w:sz="0" w:space="0" w:color="auto"/>
                            <w:bottom w:val="none" w:sz="0" w:space="0" w:color="auto"/>
                            <w:right w:val="none" w:sz="0" w:space="0" w:color="auto"/>
                          </w:divBdr>
                        </w:div>
                      </w:divsChild>
                    </w:div>
                    <w:div w:id="199826410">
                      <w:marLeft w:val="0"/>
                      <w:marRight w:val="0"/>
                      <w:marTop w:val="0"/>
                      <w:marBottom w:val="0"/>
                      <w:divBdr>
                        <w:top w:val="none" w:sz="0" w:space="0" w:color="auto"/>
                        <w:left w:val="none" w:sz="0" w:space="0" w:color="auto"/>
                        <w:bottom w:val="none" w:sz="0" w:space="0" w:color="auto"/>
                        <w:right w:val="none" w:sz="0" w:space="0" w:color="auto"/>
                      </w:divBdr>
                      <w:divsChild>
                        <w:div w:id="313948327">
                          <w:marLeft w:val="0"/>
                          <w:marRight w:val="0"/>
                          <w:marTop w:val="0"/>
                          <w:marBottom w:val="0"/>
                          <w:divBdr>
                            <w:top w:val="none" w:sz="0" w:space="0" w:color="auto"/>
                            <w:left w:val="none" w:sz="0" w:space="0" w:color="auto"/>
                            <w:bottom w:val="none" w:sz="0" w:space="0" w:color="auto"/>
                            <w:right w:val="none" w:sz="0" w:space="0" w:color="auto"/>
                          </w:divBdr>
                        </w:div>
                        <w:div w:id="1182741451">
                          <w:marLeft w:val="0"/>
                          <w:marRight w:val="0"/>
                          <w:marTop w:val="0"/>
                          <w:marBottom w:val="0"/>
                          <w:divBdr>
                            <w:top w:val="none" w:sz="0" w:space="0" w:color="auto"/>
                            <w:left w:val="none" w:sz="0" w:space="0" w:color="auto"/>
                            <w:bottom w:val="none" w:sz="0" w:space="0" w:color="auto"/>
                            <w:right w:val="none" w:sz="0" w:space="0" w:color="auto"/>
                          </w:divBdr>
                        </w:div>
                      </w:divsChild>
                    </w:div>
                    <w:div w:id="242224256">
                      <w:marLeft w:val="0"/>
                      <w:marRight w:val="0"/>
                      <w:marTop w:val="0"/>
                      <w:marBottom w:val="0"/>
                      <w:divBdr>
                        <w:top w:val="none" w:sz="0" w:space="0" w:color="auto"/>
                        <w:left w:val="none" w:sz="0" w:space="0" w:color="auto"/>
                        <w:bottom w:val="none" w:sz="0" w:space="0" w:color="auto"/>
                        <w:right w:val="none" w:sz="0" w:space="0" w:color="auto"/>
                      </w:divBdr>
                      <w:divsChild>
                        <w:div w:id="1921208949">
                          <w:marLeft w:val="0"/>
                          <w:marRight w:val="0"/>
                          <w:marTop w:val="0"/>
                          <w:marBottom w:val="0"/>
                          <w:divBdr>
                            <w:top w:val="none" w:sz="0" w:space="0" w:color="auto"/>
                            <w:left w:val="none" w:sz="0" w:space="0" w:color="auto"/>
                            <w:bottom w:val="none" w:sz="0" w:space="0" w:color="auto"/>
                            <w:right w:val="none" w:sz="0" w:space="0" w:color="auto"/>
                          </w:divBdr>
                        </w:div>
                        <w:div w:id="2104832724">
                          <w:marLeft w:val="0"/>
                          <w:marRight w:val="0"/>
                          <w:marTop w:val="0"/>
                          <w:marBottom w:val="0"/>
                          <w:divBdr>
                            <w:top w:val="none" w:sz="0" w:space="0" w:color="auto"/>
                            <w:left w:val="none" w:sz="0" w:space="0" w:color="auto"/>
                            <w:bottom w:val="none" w:sz="0" w:space="0" w:color="auto"/>
                            <w:right w:val="none" w:sz="0" w:space="0" w:color="auto"/>
                          </w:divBdr>
                        </w:div>
                      </w:divsChild>
                    </w:div>
                    <w:div w:id="256522604">
                      <w:marLeft w:val="0"/>
                      <w:marRight w:val="0"/>
                      <w:marTop w:val="0"/>
                      <w:marBottom w:val="0"/>
                      <w:divBdr>
                        <w:top w:val="none" w:sz="0" w:space="0" w:color="auto"/>
                        <w:left w:val="none" w:sz="0" w:space="0" w:color="auto"/>
                        <w:bottom w:val="none" w:sz="0" w:space="0" w:color="auto"/>
                        <w:right w:val="none" w:sz="0" w:space="0" w:color="auto"/>
                      </w:divBdr>
                      <w:divsChild>
                        <w:div w:id="221141958">
                          <w:marLeft w:val="0"/>
                          <w:marRight w:val="0"/>
                          <w:marTop w:val="0"/>
                          <w:marBottom w:val="0"/>
                          <w:divBdr>
                            <w:top w:val="none" w:sz="0" w:space="0" w:color="auto"/>
                            <w:left w:val="none" w:sz="0" w:space="0" w:color="auto"/>
                            <w:bottom w:val="none" w:sz="0" w:space="0" w:color="auto"/>
                            <w:right w:val="none" w:sz="0" w:space="0" w:color="auto"/>
                          </w:divBdr>
                        </w:div>
                        <w:div w:id="1422798978">
                          <w:marLeft w:val="0"/>
                          <w:marRight w:val="0"/>
                          <w:marTop w:val="0"/>
                          <w:marBottom w:val="0"/>
                          <w:divBdr>
                            <w:top w:val="none" w:sz="0" w:space="0" w:color="auto"/>
                            <w:left w:val="none" w:sz="0" w:space="0" w:color="auto"/>
                            <w:bottom w:val="none" w:sz="0" w:space="0" w:color="auto"/>
                            <w:right w:val="none" w:sz="0" w:space="0" w:color="auto"/>
                          </w:divBdr>
                        </w:div>
                      </w:divsChild>
                    </w:div>
                    <w:div w:id="355891858">
                      <w:marLeft w:val="0"/>
                      <w:marRight w:val="0"/>
                      <w:marTop w:val="0"/>
                      <w:marBottom w:val="0"/>
                      <w:divBdr>
                        <w:top w:val="none" w:sz="0" w:space="0" w:color="auto"/>
                        <w:left w:val="none" w:sz="0" w:space="0" w:color="auto"/>
                        <w:bottom w:val="none" w:sz="0" w:space="0" w:color="auto"/>
                        <w:right w:val="none" w:sz="0" w:space="0" w:color="auto"/>
                      </w:divBdr>
                      <w:divsChild>
                        <w:div w:id="281156787">
                          <w:marLeft w:val="0"/>
                          <w:marRight w:val="0"/>
                          <w:marTop w:val="0"/>
                          <w:marBottom w:val="0"/>
                          <w:divBdr>
                            <w:top w:val="none" w:sz="0" w:space="0" w:color="auto"/>
                            <w:left w:val="none" w:sz="0" w:space="0" w:color="auto"/>
                            <w:bottom w:val="none" w:sz="0" w:space="0" w:color="auto"/>
                            <w:right w:val="none" w:sz="0" w:space="0" w:color="auto"/>
                          </w:divBdr>
                        </w:div>
                        <w:div w:id="552740076">
                          <w:marLeft w:val="0"/>
                          <w:marRight w:val="0"/>
                          <w:marTop w:val="0"/>
                          <w:marBottom w:val="0"/>
                          <w:divBdr>
                            <w:top w:val="none" w:sz="0" w:space="0" w:color="auto"/>
                            <w:left w:val="none" w:sz="0" w:space="0" w:color="auto"/>
                            <w:bottom w:val="none" w:sz="0" w:space="0" w:color="auto"/>
                            <w:right w:val="none" w:sz="0" w:space="0" w:color="auto"/>
                          </w:divBdr>
                        </w:div>
                      </w:divsChild>
                    </w:div>
                    <w:div w:id="420103129">
                      <w:marLeft w:val="0"/>
                      <w:marRight w:val="0"/>
                      <w:marTop w:val="0"/>
                      <w:marBottom w:val="0"/>
                      <w:divBdr>
                        <w:top w:val="none" w:sz="0" w:space="0" w:color="auto"/>
                        <w:left w:val="none" w:sz="0" w:space="0" w:color="auto"/>
                        <w:bottom w:val="none" w:sz="0" w:space="0" w:color="auto"/>
                        <w:right w:val="none" w:sz="0" w:space="0" w:color="auto"/>
                      </w:divBdr>
                      <w:divsChild>
                        <w:div w:id="293560664">
                          <w:marLeft w:val="0"/>
                          <w:marRight w:val="0"/>
                          <w:marTop w:val="0"/>
                          <w:marBottom w:val="79"/>
                          <w:divBdr>
                            <w:top w:val="none" w:sz="0" w:space="0" w:color="auto"/>
                            <w:left w:val="none" w:sz="0" w:space="0" w:color="auto"/>
                            <w:bottom w:val="none" w:sz="0" w:space="0" w:color="auto"/>
                            <w:right w:val="none" w:sz="0" w:space="0" w:color="auto"/>
                          </w:divBdr>
                        </w:div>
                      </w:divsChild>
                    </w:div>
                    <w:div w:id="420638311">
                      <w:marLeft w:val="0"/>
                      <w:marRight w:val="0"/>
                      <w:marTop w:val="0"/>
                      <w:marBottom w:val="0"/>
                      <w:divBdr>
                        <w:top w:val="none" w:sz="0" w:space="0" w:color="auto"/>
                        <w:left w:val="none" w:sz="0" w:space="0" w:color="auto"/>
                        <w:bottom w:val="none" w:sz="0" w:space="0" w:color="auto"/>
                        <w:right w:val="none" w:sz="0" w:space="0" w:color="auto"/>
                      </w:divBdr>
                      <w:divsChild>
                        <w:div w:id="721952674">
                          <w:marLeft w:val="0"/>
                          <w:marRight w:val="0"/>
                          <w:marTop w:val="0"/>
                          <w:marBottom w:val="0"/>
                          <w:divBdr>
                            <w:top w:val="none" w:sz="0" w:space="0" w:color="auto"/>
                            <w:left w:val="none" w:sz="0" w:space="0" w:color="auto"/>
                            <w:bottom w:val="none" w:sz="0" w:space="0" w:color="auto"/>
                            <w:right w:val="none" w:sz="0" w:space="0" w:color="auto"/>
                          </w:divBdr>
                        </w:div>
                        <w:div w:id="1570580390">
                          <w:marLeft w:val="0"/>
                          <w:marRight w:val="0"/>
                          <w:marTop w:val="0"/>
                          <w:marBottom w:val="0"/>
                          <w:divBdr>
                            <w:top w:val="none" w:sz="0" w:space="0" w:color="auto"/>
                            <w:left w:val="none" w:sz="0" w:space="0" w:color="auto"/>
                            <w:bottom w:val="none" w:sz="0" w:space="0" w:color="auto"/>
                            <w:right w:val="none" w:sz="0" w:space="0" w:color="auto"/>
                          </w:divBdr>
                        </w:div>
                      </w:divsChild>
                    </w:div>
                    <w:div w:id="619802923">
                      <w:marLeft w:val="0"/>
                      <w:marRight w:val="0"/>
                      <w:marTop w:val="0"/>
                      <w:marBottom w:val="0"/>
                      <w:divBdr>
                        <w:top w:val="none" w:sz="0" w:space="0" w:color="auto"/>
                        <w:left w:val="none" w:sz="0" w:space="0" w:color="auto"/>
                        <w:bottom w:val="none" w:sz="0" w:space="0" w:color="auto"/>
                        <w:right w:val="none" w:sz="0" w:space="0" w:color="auto"/>
                      </w:divBdr>
                      <w:divsChild>
                        <w:div w:id="981154976">
                          <w:marLeft w:val="0"/>
                          <w:marRight w:val="0"/>
                          <w:marTop w:val="0"/>
                          <w:marBottom w:val="0"/>
                          <w:divBdr>
                            <w:top w:val="none" w:sz="0" w:space="0" w:color="auto"/>
                            <w:left w:val="none" w:sz="0" w:space="0" w:color="auto"/>
                            <w:bottom w:val="none" w:sz="0" w:space="0" w:color="auto"/>
                            <w:right w:val="none" w:sz="0" w:space="0" w:color="auto"/>
                          </w:divBdr>
                        </w:div>
                        <w:div w:id="1664891792">
                          <w:marLeft w:val="0"/>
                          <w:marRight w:val="0"/>
                          <w:marTop w:val="0"/>
                          <w:marBottom w:val="0"/>
                          <w:divBdr>
                            <w:top w:val="none" w:sz="0" w:space="0" w:color="auto"/>
                            <w:left w:val="none" w:sz="0" w:space="0" w:color="auto"/>
                            <w:bottom w:val="none" w:sz="0" w:space="0" w:color="auto"/>
                            <w:right w:val="none" w:sz="0" w:space="0" w:color="auto"/>
                          </w:divBdr>
                        </w:div>
                      </w:divsChild>
                    </w:div>
                    <w:div w:id="648481628">
                      <w:marLeft w:val="0"/>
                      <w:marRight w:val="0"/>
                      <w:marTop w:val="0"/>
                      <w:marBottom w:val="0"/>
                      <w:divBdr>
                        <w:top w:val="none" w:sz="0" w:space="0" w:color="auto"/>
                        <w:left w:val="none" w:sz="0" w:space="0" w:color="auto"/>
                        <w:bottom w:val="none" w:sz="0" w:space="0" w:color="auto"/>
                        <w:right w:val="none" w:sz="0" w:space="0" w:color="auto"/>
                      </w:divBdr>
                      <w:divsChild>
                        <w:div w:id="750857457">
                          <w:marLeft w:val="0"/>
                          <w:marRight w:val="0"/>
                          <w:marTop w:val="0"/>
                          <w:marBottom w:val="0"/>
                          <w:divBdr>
                            <w:top w:val="none" w:sz="0" w:space="0" w:color="auto"/>
                            <w:left w:val="none" w:sz="0" w:space="0" w:color="auto"/>
                            <w:bottom w:val="none" w:sz="0" w:space="0" w:color="auto"/>
                            <w:right w:val="none" w:sz="0" w:space="0" w:color="auto"/>
                          </w:divBdr>
                        </w:div>
                        <w:div w:id="1120800800">
                          <w:marLeft w:val="0"/>
                          <w:marRight w:val="0"/>
                          <w:marTop w:val="0"/>
                          <w:marBottom w:val="0"/>
                          <w:divBdr>
                            <w:top w:val="none" w:sz="0" w:space="0" w:color="auto"/>
                            <w:left w:val="none" w:sz="0" w:space="0" w:color="auto"/>
                            <w:bottom w:val="none" w:sz="0" w:space="0" w:color="auto"/>
                            <w:right w:val="none" w:sz="0" w:space="0" w:color="auto"/>
                          </w:divBdr>
                        </w:div>
                      </w:divsChild>
                    </w:div>
                    <w:div w:id="726491630">
                      <w:marLeft w:val="0"/>
                      <w:marRight w:val="0"/>
                      <w:marTop w:val="0"/>
                      <w:marBottom w:val="0"/>
                      <w:divBdr>
                        <w:top w:val="none" w:sz="0" w:space="0" w:color="auto"/>
                        <w:left w:val="none" w:sz="0" w:space="0" w:color="auto"/>
                        <w:bottom w:val="none" w:sz="0" w:space="0" w:color="auto"/>
                        <w:right w:val="none" w:sz="0" w:space="0" w:color="auto"/>
                      </w:divBdr>
                      <w:divsChild>
                        <w:div w:id="1362243122">
                          <w:marLeft w:val="0"/>
                          <w:marRight w:val="0"/>
                          <w:marTop w:val="0"/>
                          <w:marBottom w:val="0"/>
                          <w:divBdr>
                            <w:top w:val="none" w:sz="0" w:space="0" w:color="auto"/>
                            <w:left w:val="none" w:sz="0" w:space="0" w:color="auto"/>
                            <w:bottom w:val="none" w:sz="0" w:space="0" w:color="auto"/>
                            <w:right w:val="none" w:sz="0" w:space="0" w:color="auto"/>
                          </w:divBdr>
                        </w:div>
                        <w:div w:id="1406954865">
                          <w:marLeft w:val="0"/>
                          <w:marRight w:val="0"/>
                          <w:marTop w:val="0"/>
                          <w:marBottom w:val="0"/>
                          <w:divBdr>
                            <w:top w:val="none" w:sz="0" w:space="0" w:color="auto"/>
                            <w:left w:val="none" w:sz="0" w:space="0" w:color="auto"/>
                            <w:bottom w:val="none" w:sz="0" w:space="0" w:color="auto"/>
                            <w:right w:val="none" w:sz="0" w:space="0" w:color="auto"/>
                          </w:divBdr>
                        </w:div>
                      </w:divsChild>
                    </w:div>
                    <w:div w:id="819158392">
                      <w:marLeft w:val="0"/>
                      <w:marRight w:val="0"/>
                      <w:marTop w:val="0"/>
                      <w:marBottom w:val="0"/>
                      <w:divBdr>
                        <w:top w:val="none" w:sz="0" w:space="0" w:color="auto"/>
                        <w:left w:val="none" w:sz="0" w:space="0" w:color="auto"/>
                        <w:bottom w:val="none" w:sz="0" w:space="0" w:color="auto"/>
                        <w:right w:val="none" w:sz="0" w:space="0" w:color="auto"/>
                      </w:divBdr>
                      <w:divsChild>
                        <w:div w:id="553659703">
                          <w:marLeft w:val="0"/>
                          <w:marRight w:val="0"/>
                          <w:marTop w:val="0"/>
                          <w:marBottom w:val="0"/>
                          <w:divBdr>
                            <w:top w:val="none" w:sz="0" w:space="0" w:color="auto"/>
                            <w:left w:val="none" w:sz="0" w:space="0" w:color="auto"/>
                            <w:bottom w:val="none" w:sz="0" w:space="0" w:color="auto"/>
                            <w:right w:val="none" w:sz="0" w:space="0" w:color="auto"/>
                          </w:divBdr>
                        </w:div>
                        <w:div w:id="1856259795">
                          <w:marLeft w:val="0"/>
                          <w:marRight w:val="0"/>
                          <w:marTop w:val="0"/>
                          <w:marBottom w:val="0"/>
                          <w:divBdr>
                            <w:top w:val="none" w:sz="0" w:space="0" w:color="auto"/>
                            <w:left w:val="none" w:sz="0" w:space="0" w:color="auto"/>
                            <w:bottom w:val="none" w:sz="0" w:space="0" w:color="auto"/>
                            <w:right w:val="none" w:sz="0" w:space="0" w:color="auto"/>
                          </w:divBdr>
                        </w:div>
                      </w:divsChild>
                    </w:div>
                    <w:div w:id="835922790">
                      <w:marLeft w:val="0"/>
                      <w:marRight w:val="0"/>
                      <w:marTop w:val="0"/>
                      <w:marBottom w:val="0"/>
                      <w:divBdr>
                        <w:top w:val="none" w:sz="0" w:space="0" w:color="auto"/>
                        <w:left w:val="none" w:sz="0" w:space="0" w:color="auto"/>
                        <w:bottom w:val="none" w:sz="0" w:space="0" w:color="auto"/>
                        <w:right w:val="none" w:sz="0" w:space="0" w:color="auto"/>
                      </w:divBdr>
                      <w:divsChild>
                        <w:div w:id="166294051">
                          <w:marLeft w:val="0"/>
                          <w:marRight w:val="0"/>
                          <w:marTop w:val="0"/>
                          <w:marBottom w:val="0"/>
                          <w:divBdr>
                            <w:top w:val="none" w:sz="0" w:space="0" w:color="auto"/>
                            <w:left w:val="none" w:sz="0" w:space="0" w:color="auto"/>
                            <w:bottom w:val="none" w:sz="0" w:space="0" w:color="auto"/>
                            <w:right w:val="none" w:sz="0" w:space="0" w:color="auto"/>
                          </w:divBdr>
                        </w:div>
                        <w:div w:id="1125736903">
                          <w:marLeft w:val="0"/>
                          <w:marRight w:val="0"/>
                          <w:marTop w:val="0"/>
                          <w:marBottom w:val="0"/>
                          <w:divBdr>
                            <w:top w:val="none" w:sz="0" w:space="0" w:color="auto"/>
                            <w:left w:val="none" w:sz="0" w:space="0" w:color="auto"/>
                            <w:bottom w:val="none" w:sz="0" w:space="0" w:color="auto"/>
                            <w:right w:val="none" w:sz="0" w:space="0" w:color="auto"/>
                          </w:divBdr>
                        </w:div>
                      </w:divsChild>
                    </w:div>
                    <w:div w:id="910820031">
                      <w:marLeft w:val="0"/>
                      <w:marRight w:val="0"/>
                      <w:marTop w:val="0"/>
                      <w:marBottom w:val="0"/>
                      <w:divBdr>
                        <w:top w:val="none" w:sz="0" w:space="0" w:color="auto"/>
                        <w:left w:val="none" w:sz="0" w:space="0" w:color="auto"/>
                        <w:bottom w:val="none" w:sz="0" w:space="0" w:color="auto"/>
                        <w:right w:val="none" w:sz="0" w:space="0" w:color="auto"/>
                      </w:divBdr>
                      <w:divsChild>
                        <w:div w:id="724640858">
                          <w:marLeft w:val="0"/>
                          <w:marRight w:val="0"/>
                          <w:marTop w:val="0"/>
                          <w:marBottom w:val="0"/>
                          <w:divBdr>
                            <w:top w:val="none" w:sz="0" w:space="0" w:color="auto"/>
                            <w:left w:val="none" w:sz="0" w:space="0" w:color="auto"/>
                            <w:bottom w:val="none" w:sz="0" w:space="0" w:color="auto"/>
                            <w:right w:val="none" w:sz="0" w:space="0" w:color="auto"/>
                          </w:divBdr>
                        </w:div>
                        <w:div w:id="842427938">
                          <w:marLeft w:val="0"/>
                          <w:marRight w:val="0"/>
                          <w:marTop w:val="0"/>
                          <w:marBottom w:val="0"/>
                          <w:divBdr>
                            <w:top w:val="none" w:sz="0" w:space="0" w:color="auto"/>
                            <w:left w:val="none" w:sz="0" w:space="0" w:color="auto"/>
                            <w:bottom w:val="none" w:sz="0" w:space="0" w:color="auto"/>
                            <w:right w:val="none" w:sz="0" w:space="0" w:color="auto"/>
                          </w:divBdr>
                        </w:div>
                      </w:divsChild>
                    </w:div>
                    <w:div w:id="1025788793">
                      <w:marLeft w:val="0"/>
                      <w:marRight w:val="0"/>
                      <w:marTop w:val="0"/>
                      <w:marBottom w:val="0"/>
                      <w:divBdr>
                        <w:top w:val="none" w:sz="0" w:space="0" w:color="auto"/>
                        <w:left w:val="none" w:sz="0" w:space="0" w:color="auto"/>
                        <w:bottom w:val="none" w:sz="0" w:space="0" w:color="auto"/>
                        <w:right w:val="none" w:sz="0" w:space="0" w:color="auto"/>
                      </w:divBdr>
                      <w:divsChild>
                        <w:div w:id="359403027">
                          <w:marLeft w:val="0"/>
                          <w:marRight w:val="0"/>
                          <w:marTop w:val="0"/>
                          <w:marBottom w:val="0"/>
                          <w:divBdr>
                            <w:top w:val="none" w:sz="0" w:space="0" w:color="auto"/>
                            <w:left w:val="none" w:sz="0" w:space="0" w:color="auto"/>
                            <w:bottom w:val="none" w:sz="0" w:space="0" w:color="auto"/>
                            <w:right w:val="none" w:sz="0" w:space="0" w:color="auto"/>
                          </w:divBdr>
                        </w:div>
                        <w:div w:id="2009016561">
                          <w:marLeft w:val="0"/>
                          <w:marRight w:val="0"/>
                          <w:marTop w:val="0"/>
                          <w:marBottom w:val="0"/>
                          <w:divBdr>
                            <w:top w:val="none" w:sz="0" w:space="0" w:color="auto"/>
                            <w:left w:val="none" w:sz="0" w:space="0" w:color="auto"/>
                            <w:bottom w:val="none" w:sz="0" w:space="0" w:color="auto"/>
                            <w:right w:val="none" w:sz="0" w:space="0" w:color="auto"/>
                          </w:divBdr>
                        </w:div>
                      </w:divsChild>
                    </w:div>
                    <w:div w:id="1111122179">
                      <w:marLeft w:val="0"/>
                      <w:marRight w:val="0"/>
                      <w:marTop w:val="0"/>
                      <w:marBottom w:val="0"/>
                      <w:divBdr>
                        <w:top w:val="none" w:sz="0" w:space="0" w:color="auto"/>
                        <w:left w:val="none" w:sz="0" w:space="0" w:color="auto"/>
                        <w:bottom w:val="none" w:sz="0" w:space="0" w:color="auto"/>
                        <w:right w:val="none" w:sz="0" w:space="0" w:color="auto"/>
                      </w:divBdr>
                      <w:divsChild>
                        <w:div w:id="1190297230">
                          <w:marLeft w:val="0"/>
                          <w:marRight w:val="0"/>
                          <w:marTop w:val="0"/>
                          <w:marBottom w:val="0"/>
                          <w:divBdr>
                            <w:top w:val="none" w:sz="0" w:space="0" w:color="auto"/>
                            <w:left w:val="none" w:sz="0" w:space="0" w:color="auto"/>
                            <w:bottom w:val="none" w:sz="0" w:space="0" w:color="auto"/>
                            <w:right w:val="none" w:sz="0" w:space="0" w:color="auto"/>
                          </w:divBdr>
                        </w:div>
                        <w:div w:id="1440567804">
                          <w:marLeft w:val="0"/>
                          <w:marRight w:val="0"/>
                          <w:marTop w:val="0"/>
                          <w:marBottom w:val="0"/>
                          <w:divBdr>
                            <w:top w:val="none" w:sz="0" w:space="0" w:color="auto"/>
                            <w:left w:val="none" w:sz="0" w:space="0" w:color="auto"/>
                            <w:bottom w:val="none" w:sz="0" w:space="0" w:color="auto"/>
                            <w:right w:val="none" w:sz="0" w:space="0" w:color="auto"/>
                          </w:divBdr>
                        </w:div>
                      </w:divsChild>
                    </w:div>
                    <w:div w:id="1168210614">
                      <w:marLeft w:val="0"/>
                      <w:marRight w:val="0"/>
                      <w:marTop w:val="0"/>
                      <w:marBottom w:val="0"/>
                      <w:divBdr>
                        <w:top w:val="none" w:sz="0" w:space="0" w:color="auto"/>
                        <w:left w:val="none" w:sz="0" w:space="0" w:color="auto"/>
                        <w:bottom w:val="none" w:sz="0" w:space="0" w:color="auto"/>
                        <w:right w:val="none" w:sz="0" w:space="0" w:color="auto"/>
                      </w:divBdr>
                      <w:divsChild>
                        <w:div w:id="1158302437">
                          <w:marLeft w:val="0"/>
                          <w:marRight w:val="0"/>
                          <w:marTop w:val="0"/>
                          <w:marBottom w:val="0"/>
                          <w:divBdr>
                            <w:top w:val="none" w:sz="0" w:space="0" w:color="auto"/>
                            <w:left w:val="none" w:sz="0" w:space="0" w:color="auto"/>
                            <w:bottom w:val="none" w:sz="0" w:space="0" w:color="auto"/>
                            <w:right w:val="none" w:sz="0" w:space="0" w:color="auto"/>
                          </w:divBdr>
                        </w:div>
                        <w:div w:id="1276667906">
                          <w:marLeft w:val="0"/>
                          <w:marRight w:val="0"/>
                          <w:marTop w:val="0"/>
                          <w:marBottom w:val="0"/>
                          <w:divBdr>
                            <w:top w:val="none" w:sz="0" w:space="0" w:color="auto"/>
                            <w:left w:val="none" w:sz="0" w:space="0" w:color="auto"/>
                            <w:bottom w:val="none" w:sz="0" w:space="0" w:color="auto"/>
                            <w:right w:val="none" w:sz="0" w:space="0" w:color="auto"/>
                          </w:divBdr>
                        </w:div>
                      </w:divsChild>
                    </w:div>
                    <w:div w:id="1297947842">
                      <w:marLeft w:val="0"/>
                      <w:marRight w:val="0"/>
                      <w:marTop w:val="0"/>
                      <w:marBottom w:val="0"/>
                      <w:divBdr>
                        <w:top w:val="none" w:sz="0" w:space="0" w:color="auto"/>
                        <w:left w:val="none" w:sz="0" w:space="0" w:color="auto"/>
                        <w:bottom w:val="none" w:sz="0" w:space="0" w:color="auto"/>
                        <w:right w:val="none" w:sz="0" w:space="0" w:color="auto"/>
                      </w:divBdr>
                      <w:divsChild>
                        <w:div w:id="116722595">
                          <w:marLeft w:val="0"/>
                          <w:marRight w:val="0"/>
                          <w:marTop w:val="0"/>
                          <w:marBottom w:val="0"/>
                          <w:divBdr>
                            <w:top w:val="none" w:sz="0" w:space="0" w:color="auto"/>
                            <w:left w:val="none" w:sz="0" w:space="0" w:color="auto"/>
                            <w:bottom w:val="none" w:sz="0" w:space="0" w:color="auto"/>
                            <w:right w:val="none" w:sz="0" w:space="0" w:color="auto"/>
                          </w:divBdr>
                        </w:div>
                        <w:div w:id="1784182464">
                          <w:marLeft w:val="0"/>
                          <w:marRight w:val="0"/>
                          <w:marTop w:val="0"/>
                          <w:marBottom w:val="0"/>
                          <w:divBdr>
                            <w:top w:val="none" w:sz="0" w:space="0" w:color="auto"/>
                            <w:left w:val="none" w:sz="0" w:space="0" w:color="auto"/>
                            <w:bottom w:val="none" w:sz="0" w:space="0" w:color="auto"/>
                            <w:right w:val="none" w:sz="0" w:space="0" w:color="auto"/>
                          </w:divBdr>
                        </w:div>
                      </w:divsChild>
                    </w:div>
                    <w:div w:id="1354577877">
                      <w:marLeft w:val="0"/>
                      <w:marRight w:val="0"/>
                      <w:marTop w:val="0"/>
                      <w:marBottom w:val="0"/>
                      <w:divBdr>
                        <w:top w:val="none" w:sz="0" w:space="0" w:color="auto"/>
                        <w:left w:val="none" w:sz="0" w:space="0" w:color="auto"/>
                        <w:bottom w:val="none" w:sz="0" w:space="0" w:color="auto"/>
                        <w:right w:val="none" w:sz="0" w:space="0" w:color="auto"/>
                      </w:divBdr>
                      <w:divsChild>
                        <w:div w:id="1631280400">
                          <w:marLeft w:val="0"/>
                          <w:marRight w:val="0"/>
                          <w:marTop w:val="0"/>
                          <w:marBottom w:val="0"/>
                          <w:divBdr>
                            <w:top w:val="none" w:sz="0" w:space="0" w:color="auto"/>
                            <w:left w:val="none" w:sz="0" w:space="0" w:color="auto"/>
                            <w:bottom w:val="none" w:sz="0" w:space="0" w:color="auto"/>
                            <w:right w:val="none" w:sz="0" w:space="0" w:color="auto"/>
                          </w:divBdr>
                        </w:div>
                        <w:div w:id="2074617097">
                          <w:marLeft w:val="0"/>
                          <w:marRight w:val="0"/>
                          <w:marTop w:val="0"/>
                          <w:marBottom w:val="0"/>
                          <w:divBdr>
                            <w:top w:val="none" w:sz="0" w:space="0" w:color="auto"/>
                            <w:left w:val="none" w:sz="0" w:space="0" w:color="auto"/>
                            <w:bottom w:val="none" w:sz="0" w:space="0" w:color="auto"/>
                            <w:right w:val="none" w:sz="0" w:space="0" w:color="auto"/>
                          </w:divBdr>
                        </w:div>
                      </w:divsChild>
                    </w:div>
                    <w:div w:id="1568111398">
                      <w:marLeft w:val="0"/>
                      <w:marRight w:val="0"/>
                      <w:marTop w:val="0"/>
                      <w:marBottom w:val="0"/>
                      <w:divBdr>
                        <w:top w:val="none" w:sz="0" w:space="0" w:color="auto"/>
                        <w:left w:val="none" w:sz="0" w:space="0" w:color="auto"/>
                        <w:bottom w:val="none" w:sz="0" w:space="0" w:color="auto"/>
                        <w:right w:val="none" w:sz="0" w:space="0" w:color="auto"/>
                      </w:divBdr>
                      <w:divsChild>
                        <w:div w:id="1520972239">
                          <w:marLeft w:val="0"/>
                          <w:marRight w:val="0"/>
                          <w:marTop w:val="0"/>
                          <w:marBottom w:val="0"/>
                          <w:divBdr>
                            <w:top w:val="none" w:sz="0" w:space="0" w:color="auto"/>
                            <w:left w:val="none" w:sz="0" w:space="0" w:color="auto"/>
                            <w:bottom w:val="none" w:sz="0" w:space="0" w:color="auto"/>
                            <w:right w:val="none" w:sz="0" w:space="0" w:color="auto"/>
                          </w:divBdr>
                        </w:div>
                        <w:div w:id="1537816272">
                          <w:marLeft w:val="0"/>
                          <w:marRight w:val="0"/>
                          <w:marTop w:val="0"/>
                          <w:marBottom w:val="0"/>
                          <w:divBdr>
                            <w:top w:val="none" w:sz="0" w:space="0" w:color="auto"/>
                            <w:left w:val="none" w:sz="0" w:space="0" w:color="auto"/>
                            <w:bottom w:val="none" w:sz="0" w:space="0" w:color="auto"/>
                            <w:right w:val="none" w:sz="0" w:space="0" w:color="auto"/>
                          </w:divBdr>
                        </w:div>
                      </w:divsChild>
                    </w:div>
                    <w:div w:id="1570381777">
                      <w:marLeft w:val="0"/>
                      <w:marRight w:val="0"/>
                      <w:marTop w:val="0"/>
                      <w:marBottom w:val="0"/>
                      <w:divBdr>
                        <w:top w:val="none" w:sz="0" w:space="0" w:color="auto"/>
                        <w:left w:val="none" w:sz="0" w:space="0" w:color="auto"/>
                        <w:bottom w:val="none" w:sz="0" w:space="0" w:color="auto"/>
                        <w:right w:val="none" w:sz="0" w:space="0" w:color="auto"/>
                      </w:divBdr>
                      <w:divsChild>
                        <w:div w:id="602230233">
                          <w:marLeft w:val="0"/>
                          <w:marRight w:val="0"/>
                          <w:marTop w:val="0"/>
                          <w:marBottom w:val="0"/>
                          <w:divBdr>
                            <w:top w:val="none" w:sz="0" w:space="0" w:color="auto"/>
                            <w:left w:val="none" w:sz="0" w:space="0" w:color="auto"/>
                            <w:bottom w:val="none" w:sz="0" w:space="0" w:color="auto"/>
                            <w:right w:val="none" w:sz="0" w:space="0" w:color="auto"/>
                          </w:divBdr>
                        </w:div>
                        <w:div w:id="669603655">
                          <w:marLeft w:val="0"/>
                          <w:marRight w:val="0"/>
                          <w:marTop w:val="0"/>
                          <w:marBottom w:val="0"/>
                          <w:divBdr>
                            <w:top w:val="none" w:sz="0" w:space="0" w:color="auto"/>
                            <w:left w:val="none" w:sz="0" w:space="0" w:color="auto"/>
                            <w:bottom w:val="none" w:sz="0" w:space="0" w:color="auto"/>
                            <w:right w:val="none" w:sz="0" w:space="0" w:color="auto"/>
                          </w:divBdr>
                        </w:div>
                      </w:divsChild>
                    </w:div>
                    <w:div w:id="1596207951">
                      <w:marLeft w:val="0"/>
                      <w:marRight w:val="0"/>
                      <w:marTop w:val="0"/>
                      <w:marBottom w:val="0"/>
                      <w:divBdr>
                        <w:top w:val="none" w:sz="0" w:space="0" w:color="auto"/>
                        <w:left w:val="none" w:sz="0" w:space="0" w:color="auto"/>
                        <w:bottom w:val="none" w:sz="0" w:space="0" w:color="auto"/>
                        <w:right w:val="none" w:sz="0" w:space="0" w:color="auto"/>
                      </w:divBdr>
                      <w:divsChild>
                        <w:div w:id="347222979">
                          <w:marLeft w:val="0"/>
                          <w:marRight w:val="0"/>
                          <w:marTop w:val="0"/>
                          <w:marBottom w:val="0"/>
                          <w:divBdr>
                            <w:top w:val="none" w:sz="0" w:space="0" w:color="auto"/>
                            <w:left w:val="none" w:sz="0" w:space="0" w:color="auto"/>
                            <w:bottom w:val="none" w:sz="0" w:space="0" w:color="auto"/>
                            <w:right w:val="none" w:sz="0" w:space="0" w:color="auto"/>
                          </w:divBdr>
                        </w:div>
                        <w:div w:id="1388065031">
                          <w:marLeft w:val="0"/>
                          <w:marRight w:val="0"/>
                          <w:marTop w:val="0"/>
                          <w:marBottom w:val="0"/>
                          <w:divBdr>
                            <w:top w:val="none" w:sz="0" w:space="0" w:color="auto"/>
                            <w:left w:val="none" w:sz="0" w:space="0" w:color="auto"/>
                            <w:bottom w:val="none" w:sz="0" w:space="0" w:color="auto"/>
                            <w:right w:val="none" w:sz="0" w:space="0" w:color="auto"/>
                          </w:divBdr>
                        </w:div>
                      </w:divsChild>
                    </w:div>
                    <w:div w:id="1703825287">
                      <w:marLeft w:val="0"/>
                      <w:marRight w:val="0"/>
                      <w:marTop w:val="0"/>
                      <w:marBottom w:val="0"/>
                      <w:divBdr>
                        <w:top w:val="none" w:sz="0" w:space="0" w:color="auto"/>
                        <w:left w:val="none" w:sz="0" w:space="0" w:color="auto"/>
                        <w:bottom w:val="none" w:sz="0" w:space="0" w:color="auto"/>
                        <w:right w:val="none" w:sz="0" w:space="0" w:color="auto"/>
                      </w:divBdr>
                      <w:divsChild>
                        <w:div w:id="320542167">
                          <w:marLeft w:val="0"/>
                          <w:marRight w:val="0"/>
                          <w:marTop w:val="0"/>
                          <w:marBottom w:val="0"/>
                          <w:divBdr>
                            <w:top w:val="none" w:sz="0" w:space="0" w:color="auto"/>
                            <w:left w:val="none" w:sz="0" w:space="0" w:color="auto"/>
                            <w:bottom w:val="none" w:sz="0" w:space="0" w:color="auto"/>
                            <w:right w:val="none" w:sz="0" w:space="0" w:color="auto"/>
                          </w:divBdr>
                        </w:div>
                        <w:div w:id="1384673075">
                          <w:marLeft w:val="0"/>
                          <w:marRight w:val="0"/>
                          <w:marTop w:val="0"/>
                          <w:marBottom w:val="0"/>
                          <w:divBdr>
                            <w:top w:val="none" w:sz="0" w:space="0" w:color="auto"/>
                            <w:left w:val="none" w:sz="0" w:space="0" w:color="auto"/>
                            <w:bottom w:val="none" w:sz="0" w:space="0" w:color="auto"/>
                            <w:right w:val="none" w:sz="0" w:space="0" w:color="auto"/>
                          </w:divBdr>
                        </w:div>
                      </w:divsChild>
                    </w:div>
                    <w:div w:id="1736901483">
                      <w:marLeft w:val="0"/>
                      <w:marRight w:val="0"/>
                      <w:marTop w:val="0"/>
                      <w:marBottom w:val="0"/>
                      <w:divBdr>
                        <w:top w:val="none" w:sz="0" w:space="0" w:color="auto"/>
                        <w:left w:val="none" w:sz="0" w:space="0" w:color="auto"/>
                        <w:bottom w:val="none" w:sz="0" w:space="0" w:color="auto"/>
                        <w:right w:val="none" w:sz="0" w:space="0" w:color="auto"/>
                      </w:divBdr>
                      <w:divsChild>
                        <w:div w:id="32772425">
                          <w:marLeft w:val="0"/>
                          <w:marRight w:val="0"/>
                          <w:marTop w:val="0"/>
                          <w:marBottom w:val="0"/>
                          <w:divBdr>
                            <w:top w:val="none" w:sz="0" w:space="0" w:color="auto"/>
                            <w:left w:val="none" w:sz="0" w:space="0" w:color="auto"/>
                            <w:bottom w:val="none" w:sz="0" w:space="0" w:color="auto"/>
                            <w:right w:val="none" w:sz="0" w:space="0" w:color="auto"/>
                          </w:divBdr>
                        </w:div>
                        <w:div w:id="447551325">
                          <w:marLeft w:val="0"/>
                          <w:marRight w:val="0"/>
                          <w:marTop w:val="0"/>
                          <w:marBottom w:val="0"/>
                          <w:divBdr>
                            <w:top w:val="none" w:sz="0" w:space="0" w:color="auto"/>
                            <w:left w:val="none" w:sz="0" w:space="0" w:color="auto"/>
                            <w:bottom w:val="none" w:sz="0" w:space="0" w:color="auto"/>
                            <w:right w:val="none" w:sz="0" w:space="0" w:color="auto"/>
                          </w:divBdr>
                        </w:div>
                      </w:divsChild>
                    </w:div>
                    <w:div w:id="1787626019">
                      <w:marLeft w:val="0"/>
                      <w:marRight w:val="0"/>
                      <w:marTop w:val="0"/>
                      <w:marBottom w:val="0"/>
                      <w:divBdr>
                        <w:top w:val="none" w:sz="0" w:space="0" w:color="auto"/>
                        <w:left w:val="none" w:sz="0" w:space="0" w:color="auto"/>
                        <w:bottom w:val="none" w:sz="0" w:space="0" w:color="auto"/>
                        <w:right w:val="none" w:sz="0" w:space="0" w:color="auto"/>
                      </w:divBdr>
                      <w:divsChild>
                        <w:div w:id="1645550273">
                          <w:marLeft w:val="0"/>
                          <w:marRight w:val="0"/>
                          <w:marTop w:val="0"/>
                          <w:marBottom w:val="79"/>
                          <w:divBdr>
                            <w:top w:val="none" w:sz="0" w:space="0" w:color="auto"/>
                            <w:left w:val="none" w:sz="0" w:space="0" w:color="auto"/>
                            <w:bottom w:val="none" w:sz="0" w:space="0" w:color="auto"/>
                            <w:right w:val="none" w:sz="0" w:space="0" w:color="auto"/>
                          </w:divBdr>
                        </w:div>
                      </w:divsChild>
                    </w:div>
                    <w:div w:id="1851874301">
                      <w:marLeft w:val="0"/>
                      <w:marRight w:val="0"/>
                      <w:marTop w:val="0"/>
                      <w:marBottom w:val="0"/>
                      <w:divBdr>
                        <w:top w:val="none" w:sz="0" w:space="0" w:color="auto"/>
                        <w:left w:val="none" w:sz="0" w:space="0" w:color="auto"/>
                        <w:bottom w:val="none" w:sz="0" w:space="0" w:color="auto"/>
                        <w:right w:val="none" w:sz="0" w:space="0" w:color="auto"/>
                      </w:divBdr>
                      <w:divsChild>
                        <w:div w:id="971985498">
                          <w:marLeft w:val="0"/>
                          <w:marRight w:val="0"/>
                          <w:marTop w:val="0"/>
                          <w:marBottom w:val="0"/>
                          <w:divBdr>
                            <w:top w:val="none" w:sz="0" w:space="0" w:color="auto"/>
                            <w:left w:val="none" w:sz="0" w:space="0" w:color="auto"/>
                            <w:bottom w:val="none" w:sz="0" w:space="0" w:color="auto"/>
                            <w:right w:val="none" w:sz="0" w:space="0" w:color="auto"/>
                          </w:divBdr>
                        </w:div>
                        <w:div w:id="2099978330">
                          <w:marLeft w:val="0"/>
                          <w:marRight w:val="0"/>
                          <w:marTop w:val="0"/>
                          <w:marBottom w:val="0"/>
                          <w:divBdr>
                            <w:top w:val="none" w:sz="0" w:space="0" w:color="auto"/>
                            <w:left w:val="none" w:sz="0" w:space="0" w:color="auto"/>
                            <w:bottom w:val="none" w:sz="0" w:space="0" w:color="auto"/>
                            <w:right w:val="none" w:sz="0" w:space="0" w:color="auto"/>
                          </w:divBdr>
                        </w:div>
                      </w:divsChild>
                    </w:div>
                    <w:div w:id="1965232891">
                      <w:marLeft w:val="0"/>
                      <w:marRight w:val="0"/>
                      <w:marTop w:val="0"/>
                      <w:marBottom w:val="0"/>
                      <w:divBdr>
                        <w:top w:val="none" w:sz="0" w:space="0" w:color="auto"/>
                        <w:left w:val="none" w:sz="0" w:space="0" w:color="auto"/>
                        <w:bottom w:val="none" w:sz="0" w:space="0" w:color="auto"/>
                        <w:right w:val="none" w:sz="0" w:space="0" w:color="auto"/>
                      </w:divBdr>
                      <w:divsChild>
                        <w:div w:id="1847207765">
                          <w:marLeft w:val="0"/>
                          <w:marRight w:val="0"/>
                          <w:marTop w:val="0"/>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 w:id="1633827062">
      <w:bodyDiv w:val="1"/>
      <w:marLeft w:val="0"/>
      <w:marRight w:val="0"/>
      <w:marTop w:val="0"/>
      <w:marBottom w:val="0"/>
      <w:divBdr>
        <w:top w:val="none" w:sz="0" w:space="0" w:color="auto"/>
        <w:left w:val="none" w:sz="0" w:space="0" w:color="auto"/>
        <w:bottom w:val="none" w:sz="0" w:space="0" w:color="auto"/>
        <w:right w:val="none" w:sz="0" w:space="0" w:color="auto"/>
      </w:divBdr>
    </w:div>
    <w:div w:id="1710836601">
      <w:bodyDiv w:val="1"/>
      <w:marLeft w:val="0"/>
      <w:marRight w:val="0"/>
      <w:marTop w:val="0"/>
      <w:marBottom w:val="0"/>
      <w:divBdr>
        <w:top w:val="none" w:sz="0" w:space="0" w:color="auto"/>
        <w:left w:val="none" w:sz="0" w:space="0" w:color="auto"/>
        <w:bottom w:val="none" w:sz="0" w:space="0" w:color="auto"/>
        <w:right w:val="none" w:sz="0" w:space="0" w:color="auto"/>
      </w:divBdr>
    </w:div>
    <w:div w:id="1741442664">
      <w:bodyDiv w:val="1"/>
      <w:marLeft w:val="0"/>
      <w:marRight w:val="0"/>
      <w:marTop w:val="0"/>
      <w:marBottom w:val="0"/>
      <w:divBdr>
        <w:top w:val="none" w:sz="0" w:space="0" w:color="auto"/>
        <w:left w:val="none" w:sz="0" w:space="0" w:color="auto"/>
        <w:bottom w:val="none" w:sz="0" w:space="0" w:color="auto"/>
        <w:right w:val="none" w:sz="0" w:space="0" w:color="auto"/>
      </w:divBdr>
    </w:div>
    <w:div w:id="1750804208">
      <w:bodyDiv w:val="1"/>
      <w:marLeft w:val="0"/>
      <w:marRight w:val="0"/>
      <w:marTop w:val="0"/>
      <w:marBottom w:val="0"/>
      <w:divBdr>
        <w:top w:val="none" w:sz="0" w:space="0" w:color="auto"/>
        <w:left w:val="none" w:sz="0" w:space="0" w:color="auto"/>
        <w:bottom w:val="none" w:sz="0" w:space="0" w:color="auto"/>
        <w:right w:val="none" w:sz="0" w:space="0" w:color="auto"/>
      </w:divBdr>
    </w:div>
    <w:div w:id="1879077705">
      <w:bodyDiv w:val="1"/>
      <w:marLeft w:val="0"/>
      <w:marRight w:val="0"/>
      <w:marTop w:val="0"/>
      <w:marBottom w:val="0"/>
      <w:divBdr>
        <w:top w:val="none" w:sz="0" w:space="0" w:color="auto"/>
        <w:left w:val="none" w:sz="0" w:space="0" w:color="auto"/>
        <w:bottom w:val="none" w:sz="0" w:space="0" w:color="auto"/>
        <w:right w:val="none" w:sz="0" w:space="0" w:color="auto"/>
      </w:divBdr>
    </w:div>
    <w:div w:id="1890800322">
      <w:bodyDiv w:val="1"/>
      <w:marLeft w:val="0"/>
      <w:marRight w:val="0"/>
      <w:marTop w:val="0"/>
      <w:marBottom w:val="0"/>
      <w:divBdr>
        <w:top w:val="none" w:sz="0" w:space="0" w:color="auto"/>
        <w:left w:val="none" w:sz="0" w:space="0" w:color="auto"/>
        <w:bottom w:val="none" w:sz="0" w:space="0" w:color="auto"/>
        <w:right w:val="none" w:sz="0" w:space="0" w:color="auto"/>
      </w:divBdr>
    </w:div>
    <w:div w:id="1954634828">
      <w:bodyDiv w:val="1"/>
      <w:marLeft w:val="0"/>
      <w:marRight w:val="0"/>
      <w:marTop w:val="0"/>
      <w:marBottom w:val="0"/>
      <w:divBdr>
        <w:top w:val="none" w:sz="0" w:space="0" w:color="auto"/>
        <w:left w:val="none" w:sz="0" w:space="0" w:color="auto"/>
        <w:bottom w:val="none" w:sz="0" w:space="0" w:color="auto"/>
        <w:right w:val="none" w:sz="0" w:space="0" w:color="auto"/>
      </w:divBdr>
    </w:div>
    <w:div w:id="1992171505">
      <w:bodyDiv w:val="1"/>
      <w:marLeft w:val="0"/>
      <w:marRight w:val="0"/>
      <w:marTop w:val="0"/>
      <w:marBottom w:val="0"/>
      <w:divBdr>
        <w:top w:val="none" w:sz="0" w:space="0" w:color="auto"/>
        <w:left w:val="none" w:sz="0" w:space="0" w:color="auto"/>
        <w:bottom w:val="none" w:sz="0" w:space="0" w:color="auto"/>
        <w:right w:val="none" w:sz="0" w:space="0" w:color="auto"/>
      </w:divBdr>
    </w:div>
    <w:div w:id="20556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7976-39C0-4BF1-95B1-4DC0AB30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914</Words>
  <Characters>5216</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Interný list</vt:lpstr>
    </vt:vector>
  </TitlesOfParts>
  <Company>OVTR</Company>
  <LinksUpToDate>false</LinksUpToDate>
  <CharactersWithSpaces>6118</CharactersWithSpaces>
  <SharedDoc>false</SharedDoc>
  <HLinks>
    <vt:vector size="12" baseType="variant">
      <vt:variant>
        <vt:i4>3866708</vt:i4>
      </vt:variant>
      <vt:variant>
        <vt:i4>0</vt:i4>
      </vt:variant>
      <vt:variant>
        <vt:i4>0</vt:i4>
      </vt:variant>
      <vt:variant>
        <vt:i4>5</vt:i4>
      </vt:variant>
      <vt:variant>
        <vt:lpwstr>mailto:juraj.panis@minv.sk</vt:lpwstr>
      </vt:variant>
      <vt:variant>
        <vt:lpwstr/>
      </vt:variant>
      <vt:variant>
        <vt:i4>3866708</vt:i4>
      </vt:variant>
      <vt:variant>
        <vt:i4>2</vt:i4>
      </vt:variant>
      <vt:variant>
        <vt:i4>0</vt:i4>
      </vt:variant>
      <vt:variant>
        <vt:i4>5</vt:i4>
      </vt:variant>
      <vt:variant>
        <vt:lpwstr>mailto:juraj.panis@minv.sk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Interný list</dc:title>
  <dc:creator>Jozef Valocky</dc:creator>
  <cp:lastModifiedBy>Martina Kollárová</cp:lastModifiedBy>
  <cp:revision>11</cp:revision>
  <cp:lastPrinted>2020-04-15T08:37:00Z</cp:lastPrinted>
  <dcterms:created xsi:type="dcterms:W3CDTF">2022-06-15T07:30:00Z</dcterms:created>
  <dcterms:modified xsi:type="dcterms:W3CDTF">2022-08-17T08:34:00Z</dcterms:modified>
</cp:coreProperties>
</file>