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133DDE2B"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B97A73">
        <w:rPr>
          <w:rFonts w:ascii="Times New Roman" w:eastAsia="Arial" w:hAnsi="Times New Roman"/>
          <w:b/>
          <w:color w:val="000000"/>
          <w:sz w:val="22"/>
          <w:szCs w:val="22"/>
        </w:rPr>
        <w:t>Ostatné terapeutické výrobky“</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1EC79F42"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271CEE">
        <w:rPr>
          <w:rFonts w:ascii="Times New Roman" w:hAnsi="Times New Roman"/>
          <w:color w:val="000000"/>
          <w:sz w:val="22"/>
          <w:szCs w:val="22"/>
        </w:rPr>
        <w:t>september</w:t>
      </w:r>
      <w:r w:rsidR="00A14C16">
        <w:rPr>
          <w:rFonts w:ascii="Times New Roman" w:hAnsi="Times New Roman"/>
          <w:color w:val="000000"/>
          <w:sz w:val="22"/>
          <w:szCs w:val="22"/>
        </w:rPr>
        <w:t xml:space="preserve"> </w:t>
      </w:r>
      <w:r w:rsidR="00305F32">
        <w:rPr>
          <w:rFonts w:ascii="Times New Roman" w:hAnsi="Times New Roman"/>
          <w:color w:val="000000"/>
          <w:sz w:val="22"/>
          <w:szCs w:val="22"/>
        </w:rPr>
        <w:t>2022</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510D6288" w:rsidR="004F46F3" w:rsidRPr="004F46F3" w:rsidRDefault="0061372A" w:rsidP="004F4766">
      <w:pPr>
        <w:pStyle w:val="Obsah2"/>
        <w:tabs>
          <w:tab w:val="clear" w:pos="9060"/>
          <w:tab w:val="left" w:pos="7890"/>
        </w:tabs>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r w:rsidR="004F4766">
        <w:rPr>
          <w:rFonts w:eastAsia="Calibri"/>
          <w:lang w:eastAsia="en-US"/>
        </w:rPr>
        <w:tab/>
      </w:r>
    </w:p>
    <w:p w14:paraId="0E6367E0" w14:textId="77777777" w:rsidR="004F4766" w:rsidRPr="001911DF" w:rsidRDefault="004F4766" w:rsidP="004F4766">
      <w:pPr>
        <w:autoSpaceDE w:val="0"/>
        <w:autoSpaceDN w:val="0"/>
        <w:adjustRightInd w:val="0"/>
        <w:jc w:val="left"/>
        <w:rPr>
          <w:rFonts w:ascii="Calibri" w:eastAsia="TimesNewRomanPSMT" w:hAnsi="Calibri" w:cs="Calibri"/>
          <w:color w:val="000000"/>
          <w:sz w:val="22"/>
          <w:szCs w:val="22"/>
        </w:rPr>
      </w:pPr>
      <w:r w:rsidRPr="001911DF">
        <w:rPr>
          <w:rFonts w:ascii="Calibri" w:hAnsi="Calibri" w:cs="Calibri"/>
          <w:color w:val="000000"/>
          <w:sz w:val="22"/>
          <w:szCs w:val="22"/>
        </w:rPr>
        <w:t>OBSAH SÚŤAŽNÝCH PODKLADOV</w:t>
      </w:r>
    </w:p>
    <w:p w14:paraId="1694BFAA" w14:textId="77777777" w:rsidR="004F4766" w:rsidRPr="001911DF" w:rsidRDefault="004F4766" w:rsidP="004F4766">
      <w:pPr>
        <w:autoSpaceDE w:val="0"/>
        <w:spacing w:line="276" w:lineRule="auto"/>
        <w:rPr>
          <w:rFonts w:ascii="Calibri" w:eastAsia="TimesNewRomanPSMT" w:hAnsi="Calibri" w:cs="Calibri"/>
          <w:color w:val="000000"/>
          <w:sz w:val="22"/>
          <w:szCs w:val="22"/>
        </w:rPr>
      </w:pPr>
    </w:p>
    <w:p w14:paraId="63899494" w14:textId="77777777" w:rsidR="004F4766" w:rsidRPr="004F46F3" w:rsidRDefault="004F4766" w:rsidP="004F476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3015D7F8" w14:textId="77777777" w:rsidR="004F4766" w:rsidRPr="00220AE4" w:rsidRDefault="004F4766" w:rsidP="004F476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510B15A4" w14:textId="77777777" w:rsidR="004F4766" w:rsidRPr="00220AE4" w:rsidRDefault="004F4766" w:rsidP="004F4766">
      <w:pPr>
        <w:pStyle w:val="Obsah2"/>
        <w:rPr>
          <w:rFonts w:eastAsiaTheme="minorEastAsia"/>
          <w:sz w:val="22"/>
          <w:szCs w:val="22"/>
        </w:rPr>
      </w:pPr>
      <w:hyperlink w:anchor="_Toc23419305" w:history="1">
        <w:r w:rsidRPr="00220AE4">
          <w:rPr>
            <w:rStyle w:val="Hypertextovprepojenie"/>
            <w:b/>
            <w:color w:val="auto"/>
          </w:rPr>
          <w:t>2.Komplexnosť dodávky</w:t>
        </w:r>
        <w:r w:rsidRPr="00220AE4">
          <w:rPr>
            <w:webHidden/>
          </w:rPr>
          <w:tab/>
        </w:r>
        <w:r>
          <w:rPr>
            <w:webHidden/>
          </w:rPr>
          <w:t>4</w:t>
        </w:r>
      </w:hyperlink>
    </w:p>
    <w:p w14:paraId="314A1889" w14:textId="77777777" w:rsidR="004F4766" w:rsidRPr="00220AE4" w:rsidRDefault="004F4766" w:rsidP="004F4766">
      <w:pPr>
        <w:pStyle w:val="Obsah2"/>
        <w:rPr>
          <w:rFonts w:eastAsiaTheme="minorEastAsia"/>
          <w:sz w:val="22"/>
          <w:szCs w:val="22"/>
        </w:rPr>
      </w:pPr>
      <w:hyperlink w:anchor="_Toc23419306" w:history="1">
        <w:r w:rsidRPr="00220AE4">
          <w:rPr>
            <w:rStyle w:val="Hypertextovprepojenie"/>
            <w:b/>
            <w:color w:val="auto"/>
          </w:rPr>
          <w:t>3.Typ zmluvy</w:t>
        </w:r>
        <w:r w:rsidRPr="00220AE4">
          <w:rPr>
            <w:webHidden/>
          </w:rPr>
          <w:tab/>
        </w:r>
        <w:r>
          <w:rPr>
            <w:webHidden/>
          </w:rPr>
          <w:t>4</w:t>
        </w:r>
      </w:hyperlink>
    </w:p>
    <w:p w14:paraId="029BFF17" w14:textId="77777777" w:rsidR="004F4766" w:rsidRPr="00220AE4" w:rsidRDefault="004F4766" w:rsidP="004F4766">
      <w:pPr>
        <w:pStyle w:val="Obsah2"/>
        <w:rPr>
          <w:rFonts w:eastAsiaTheme="minorEastAsia"/>
          <w:sz w:val="22"/>
          <w:szCs w:val="22"/>
        </w:rPr>
      </w:pPr>
      <w:hyperlink w:anchor="_Toc23419307" w:history="1">
        <w:r w:rsidRPr="00220AE4">
          <w:rPr>
            <w:rStyle w:val="Hypertextovprepojenie"/>
            <w:b/>
            <w:color w:val="auto"/>
          </w:rPr>
          <w:t>4.Zdroj finančných prostriedkov</w:t>
        </w:r>
        <w:r w:rsidRPr="00220AE4">
          <w:rPr>
            <w:webHidden/>
          </w:rPr>
          <w:tab/>
        </w:r>
        <w:r>
          <w:rPr>
            <w:webHidden/>
          </w:rPr>
          <w:t>4</w:t>
        </w:r>
      </w:hyperlink>
    </w:p>
    <w:p w14:paraId="3595B520" w14:textId="77777777" w:rsidR="004F4766" w:rsidRPr="00220AE4" w:rsidRDefault="004F4766" w:rsidP="004F4766">
      <w:pPr>
        <w:pStyle w:val="Obsah2"/>
        <w:rPr>
          <w:rFonts w:eastAsiaTheme="minorEastAsia"/>
          <w:sz w:val="22"/>
          <w:szCs w:val="22"/>
        </w:rPr>
      </w:pPr>
      <w:hyperlink w:anchor="_Toc23419308" w:history="1">
        <w:r w:rsidRPr="00220AE4">
          <w:rPr>
            <w:rStyle w:val="Hypertextovprepojenie"/>
            <w:b/>
            <w:color w:val="auto"/>
          </w:rPr>
          <w:t>5.Podmienky predloženia ponuky</w:t>
        </w:r>
        <w:r w:rsidRPr="00220AE4">
          <w:rPr>
            <w:webHidden/>
          </w:rPr>
          <w:tab/>
        </w:r>
        <w:r>
          <w:rPr>
            <w:webHidden/>
          </w:rPr>
          <w:t>4</w:t>
        </w:r>
      </w:hyperlink>
    </w:p>
    <w:p w14:paraId="4B526711" w14:textId="77777777" w:rsidR="004F4766" w:rsidRPr="00220AE4" w:rsidRDefault="004F4766" w:rsidP="004F4766">
      <w:pPr>
        <w:pStyle w:val="Obsah2"/>
        <w:rPr>
          <w:rFonts w:eastAsiaTheme="minorEastAsia"/>
          <w:sz w:val="22"/>
          <w:szCs w:val="22"/>
        </w:rPr>
      </w:pPr>
      <w:hyperlink w:anchor="_Toc23419309" w:history="1">
        <w:r w:rsidRPr="00220AE4">
          <w:rPr>
            <w:rStyle w:val="Hypertextovprepojenie"/>
            <w:b/>
            <w:color w:val="auto"/>
          </w:rPr>
          <w:t>6.Jazyk ponuky</w:t>
        </w:r>
        <w:r w:rsidRPr="00220AE4">
          <w:rPr>
            <w:webHidden/>
          </w:rPr>
          <w:tab/>
        </w:r>
        <w:r>
          <w:rPr>
            <w:webHidden/>
          </w:rPr>
          <w:t>5</w:t>
        </w:r>
      </w:hyperlink>
    </w:p>
    <w:p w14:paraId="3348CADF" w14:textId="77777777" w:rsidR="004F4766" w:rsidRPr="00220AE4" w:rsidRDefault="004F4766" w:rsidP="004F4766">
      <w:pPr>
        <w:pStyle w:val="Obsah2"/>
        <w:rPr>
          <w:rFonts w:eastAsiaTheme="minorEastAsia"/>
          <w:sz w:val="22"/>
          <w:szCs w:val="22"/>
        </w:rPr>
      </w:pPr>
      <w:hyperlink w:anchor="_Toc23419310" w:history="1">
        <w:r w:rsidRPr="00220AE4">
          <w:rPr>
            <w:rStyle w:val="Hypertextovprepojenie"/>
            <w:b/>
            <w:color w:val="auto"/>
          </w:rPr>
          <w:t>7.Predkladanie a obsah ponuky</w:t>
        </w:r>
        <w:r w:rsidRPr="00220AE4">
          <w:rPr>
            <w:webHidden/>
          </w:rPr>
          <w:tab/>
        </w:r>
        <w:r>
          <w:rPr>
            <w:webHidden/>
          </w:rPr>
          <w:t>5</w:t>
        </w:r>
      </w:hyperlink>
    </w:p>
    <w:p w14:paraId="0A9BA2BC" w14:textId="77777777" w:rsidR="004F4766" w:rsidRPr="00220AE4" w:rsidRDefault="004F4766" w:rsidP="004F4766">
      <w:pPr>
        <w:pStyle w:val="Obsah2"/>
        <w:rPr>
          <w:rFonts w:eastAsiaTheme="minorEastAsia"/>
          <w:sz w:val="22"/>
          <w:szCs w:val="22"/>
        </w:rPr>
      </w:pPr>
      <w:hyperlink w:anchor="_Toc23419311" w:history="1">
        <w:r w:rsidRPr="00220AE4">
          <w:rPr>
            <w:rStyle w:val="Hypertextovprepojenie"/>
            <w:b/>
            <w:color w:val="auto"/>
          </w:rPr>
          <w:t>8.Mena a ceny uvádzané v ponuke</w:t>
        </w:r>
        <w:r w:rsidRPr="00220AE4">
          <w:rPr>
            <w:webHidden/>
          </w:rPr>
          <w:tab/>
        </w:r>
        <w:r>
          <w:rPr>
            <w:webHidden/>
          </w:rPr>
          <w:t>6</w:t>
        </w:r>
      </w:hyperlink>
    </w:p>
    <w:p w14:paraId="0FBEB1FC" w14:textId="77777777" w:rsidR="004F4766" w:rsidRPr="00220AE4" w:rsidRDefault="004F4766" w:rsidP="004F4766">
      <w:pPr>
        <w:pStyle w:val="Obsah2"/>
        <w:rPr>
          <w:rFonts w:eastAsiaTheme="minorEastAsia"/>
          <w:sz w:val="22"/>
          <w:szCs w:val="22"/>
        </w:rPr>
      </w:pPr>
      <w:hyperlink w:anchor="_Toc23419312" w:history="1">
        <w:r w:rsidRPr="00220AE4">
          <w:rPr>
            <w:rStyle w:val="Hypertextovprepojenie"/>
            <w:b/>
            <w:color w:val="auto"/>
          </w:rPr>
          <w:t>9.Lehota na predkladanie ponúk</w:t>
        </w:r>
        <w:r w:rsidRPr="00220AE4">
          <w:rPr>
            <w:webHidden/>
          </w:rPr>
          <w:tab/>
        </w:r>
        <w:r>
          <w:rPr>
            <w:webHidden/>
          </w:rPr>
          <w:t>7</w:t>
        </w:r>
      </w:hyperlink>
    </w:p>
    <w:p w14:paraId="21BEC00E" w14:textId="77777777" w:rsidR="004F4766" w:rsidRPr="00220AE4" w:rsidRDefault="004F4766" w:rsidP="004F4766">
      <w:pPr>
        <w:pStyle w:val="Obsah2"/>
        <w:rPr>
          <w:rFonts w:eastAsiaTheme="minorEastAsia"/>
          <w:sz w:val="22"/>
          <w:szCs w:val="22"/>
        </w:rPr>
      </w:pPr>
      <w:hyperlink w:anchor="_Toc23419313" w:history="1">
        <w:r w:rsidRPr="00220AE4">
          <w:rPr>
            <w:rStyle w:val="Hypertextovprepojenie"/>
            <w:b/>
            <w:color w:val="auto"/>
          </w:rPr>
          <w:t>10.Platnosť (viazanosť) ponuky</w:t>
        </w:r>
        <w:r w:rsidRPr="00220AE4">
          <w:rPr>
            <w:webHidden/>
          </w:rPr>
          <w:tab/>
        </w:r>
        <w:r>
          <w:rPr>
            <w:webHidden/>
          </w:rPr>
          <w:t>7</w:t>
        </w:r>
      </w:hyperlink>
    </w:p>
    <w:p w14:paraId="2DDA92B5" w14:textId="77777777" w:rsidR="004F4766" w:rsidRPr="00220AE4" w:rsidRDefault="004F4766" w:rsidP="004F4766">
      <w:pPr>
        <w:pStyle w:val="Obsah2"/>
        <w:rPr>
          <w:rFonts w:eastAsiaTheme="minorEastAsia"/>
          <w:sz w:val="22"/>
          <w:szCs w:val="22"/>
        </w:rPr>
      </w:pPr>
      <w:hyperlink w:anchor="_Toc23419314" w:history="1">
        <w:r w:rsidRPr="00220AE4">
          <w:rPr>
            <w:rStyle w:val="Hypertextovprepojenie"/>
            <w:b/>
            <w:color w:val="auto"/>
          </w:rPr>
          <w:t>11.Zábezpeka ponuky</w:t>
        </w:r>
        <w:r w:rsidRPr="00220AE4">
          <w:rPr>
            <w:webHidden/>
          </w:rPr>
          <w:tab/>
        </w:r>
        <w:r>
          <w:rPr>
            <w:webHidden/>
          </w:rPr>
          <w:t>7</w:t>
        </w:r>
      </w:hyperlink>
    </w:p>
    <w:p w14:paraId="353AF761" w14:textId="77777777" w:rsidR="004F4766" w:rsidRPr="00220AE4" w:rsidRDefault="004F4766" w:rsidP="004F4766">
      <w:pPr>
        <w:pStyle w:val="Obsah2"/>
        <w:rPr>
          <w:rFonts w:eastAsiaTheme="minorEastAsia"/>
          <w:sz w:val="22"/>
          <w:szCs w:val="22"/>
        </w:rPr>
      </w:pPr>
      <w:hyperlink w:anchor="_Toc23419315" w:history="1">
        <w:r w:rsidRPr="00220AE4">
          <w:rPr>
            <w:rStyle w:val="Hypertextovprepojenie"/>
            <w:b/>
            <w:color w:val="auto"/>
          </w:rPr>
          <w:t>12.Doplnenie, zmena a odvolanie ponuky</w:t>
        </w:r>
        <w:r w:rsidRPr="00220AE4">
          <w:rPr>
            <w:webHidden/>
          </w:rPr>
          <w:tab/>
        </w:r>
        <w:r>
          <w:rPr>
            <w:webHidden/>
          </w:rPr>
          <w:t>7</w:t>
        </w:r>
      </w:hyperlink>
    </w:p>
    <w:p w14:paraId="323124F9" w14:textId="77777777" w:rsidR="004F4766" w:rsidRPr="00220AE4" w:rsidRDefault="004F4766" w:rsidP="004F4766">
      <w:pPr>
        <w:pStyle w:val="Obsah2"/>
        <w:rPr>
          <w:rFonts w:eastAsiaTheme="minorEastAsia"/>
          <w:sz w:val="22"/>
          <w:szCs w:val="22"/>
        </w:rPr>
      </w:pPr>
      <w:hyperlink w:anchor="_Toc23419316" w:history="1">
        <w:r w:rsidRPr="00220AE4">
          <w:rPr>
            <w:rStyle w:val="Hypertextovprepojenie"/>
            <w:b/>
            <w:color w:val="auto"/>
          </w:rPr>
          <w:t>13.Náklady na ponuku</w:t>
        </w:r>
        <w:r w:rsidRPr="00220AE4">
          <w:rPr>
            <w:webHidden/>
          </w:rPr>
          <w:tab/>
        </w:r>
        <w:r>
          <w:rPr>
            <w:webHidden/>
          </w:rPr>
          <w:t>7</w:t>
        </w:r>
      </w:hyperlink>
    </w:p>
    <w:p w14:paraId="22642B0B" w14:textId="77777777" w:rsidR="004F4766" w:rsidRPr="00220AE4" w:rsidRDefault="004F4766" w:rsidP="004F4766">
      <w:pPr>
        <w:pStyle w:val="Obsah2"/>
        <w:rPr>
          <w:rFonts w:eastAsiaTheme="minorEastAsia"/>
          <w:sz w:val="22"/>
          <w:szCs w:val="22"/>
        </w:rPr>
      </w:pPr>
      <w:hyperlink w:anchor="_Toc23419317" w:history="1">
        <w:r w:rsidRPr="00220AE4">
          <w:rPr>
            <w:rStyle w:val="Hypertextovprepojenie"/>
            <w:b/>
            <w:color w:val="auto"/>
          </w:rPr>
          <w:t>14.Variantné riešenie</w:t>
        </w:r>
        <w:r w:rsidRPr="00220AE4">
          <w:rPr>
            <w:webHidden/>
          </w:rPr>
          <w:tab/>
        </w:r>
        <w:r>
          <w:rPr>
            <w:webHidden/>
          </w:rPr>
          <w:t>8</w:t>
        </w:r>
      </w:hyperlink>
    </w:p>
    <w:p w14:paraId="77D3FC84" w14:textId="77777777" w:rsidR="004F4766" w:rsidRPr="00220AE4" w:rsidRDefault="004F4766" w:rsidP="004F4766">
      <w:pPr>
        <w:pStyle w:val="Obsah2"/>
        <w:rPr>
          <w:rFonts w:eastAsiaTheme="minorEastAsia"/>
          <w:sz w:val="22"/>
          <w:szCs w:val="22"/>
        </w:rPr>
      </w:pPr>
      <w:hyperlink w:anchor="_Toc23419318" w:history="1">
        <w:r w:rsidRPr="00220AE4">
          <w:rPr>
            <w:rStyle w:val="Hypertextovprepojenie"/>
            <w:b/>
            <w:color w:val="auto"/>
          </w:rPr>
          <w:t>15.Predkladanie žiadostí o súťažné podklady</w:t>
        </w:r>
        <w:r w:rsidRPr="00220AE4">
          <w:rPr>
            <w:webHidden/>
          </w:rPr>
          <w:tab/>
        </w:r>
        <w:r>
          <w:rPr>
            <w:webHidden/>
          </w:rPr>
          <w:t>8</w:t>
        </w:r>
      </w:hyperlink>
    </w:p>
    <w:p w14:paraId="1A8B44A6" w14:textId="77777777" w:rsidR="004F4766" w:rsidRPr="00220AE4" w:rsidRDefault="004F4766" w:rsidP="004F4766">
      <w:pPr>
        <w:pStyle w:val="Obsah2"/>
        <w:rPr>
          <w:rFonts w:eastAsiaTheme="minorEastAsia"/>
          <w:sz w:val="22"/>
          <w:szCs w:val="22"/>
        </w:rPr>
      </w:pPr>
      <w:hyperlink w:anchor="_Toc23419319" w:history="1">
        <w:r w:rsidRPr="00220AE4">
          <w:rPr>
            <w:rStyle w:val="Hypertextovprepojenie"/>
            <w:b/>
            <w:color w:val="auto"/>
          </w:rPr>
          <w:t>16.Podmienky zrušenia použitého postupu zadávania zákazky</w:t>
        </w:r>
        <w:r w:rsidRPr="00220AE4">
          <w:rPr>
            <w:webHidden/>
          </w:rPr>
          <w:tab/>
        </w:r>
        <w:r>
          <w:rPr>
            <w:webHidden/>
          </w:rPr>
          <w:t>8</w:t>
        </w:r>
      </w:hyperlink>
    </w:p>
    <w:p w14:paraId="6BD54EF9" w14:textId="77777777" w:rsidR="004F4766" w:rsidRPr="00220AE4" w:rsidRDefault="004F4766" w:rsidP="004F4766">
      <w:pPr>
        <w:pStyle w:val="Obsah2"/>
        <w:rPr>
          <w:rFonts w:eastAsiaTheme="minorEastAsia"/>
          <w:sz w:val="22"/>
          <w:szCs w:val="22"/>
        </w:rPr>
      </w:pPr>
      <w:hyperlink w:anchor="_Toc23419320" w:history="1">
        <w:r w:rsidRPr="00220AE4">
          <w:rPr>
            <w:rStyle w:val="Hypertextovprepojenie"/>
            <w:b/>
            <w:color w:val="auto"/>
          </w:rPr>
          <w:t>17.Komunikácia a vysvetlenie</w:t>
        </w:r>
        <w:r w:rsidRPr="00220AE4">
          <w:rPr>
            <w:webHidden/>
          </w:rPr>
          <w:tab/>
        </w:r>
        <w:r>
          <w:rPr>
            <w:webHidden/>
          </w:rPr>
          <w:t>8</w:t>
        </w:r>
      </w:hyperlink>
    </w:p>
    <w:p w14:paraId="714388E9" w14:textId="77777777" w:rsidR="004F4766" w:rsidRPr="00220AE4" w:rsidRDefault="004F4766" w:rsidP="004F4766">
      <w:pPr>
        <w:pStyle w:val="Obsah2"/>
        <w:rPr>
          <w:rFonts w:eastAsiaTheme="minorEastAsia"/>
          <w:sz w:val="22"/>
          <w:szCs w:val="22"/>
        </w:rPr>
      </w:pPr>
      <w:hyperlink w:anchor="_Toc23419321" w:history="1">
        <w:r w:rsidRPr="00220AE4">
          <w:rPr>
            <w:rStyle w:val="Hypertextovprepojenie"/>
            <w:b/>
            <w:color w:val="auto"/>
          </w:rPr>
          <w:t>18.Vysvetlenie súťažných podkladov</w:t>
        </w:r>
        <w:r w:rsidRPr="00220AE4">
          <w:rPr>
            <w:webHidden/>
          </w:rPr>
          <w:tab/>
        </w:r>
        <w:r>
          <w:rPr>
            <w:webHidden/>
          </w:rPr>
          <w:t>9</w:t>
        </w:r>
      </w:hyperlink>
    </w:p>
    <w:p w14:paraId="46E8468F" w14:textId="77777777" w:rsidR="004F4766" w:rsidRPr="00220AE4" w:rsidRDefault="004F4766" w:rsidP="004F4766">
      <w:pPr>
        <w:pStyle w:val="Obsah2"/>
        <w:rPr>
          <w:rFonts w:eastAsiaTheme="minorEastAsia"/>
          <w:sz w:val="22"/>
          <w:szCs w:val="22"/>
        </w:rPr>
      </w:pPr>
      <w:hyperlink w:anchor="_Toc23419322" w:history="1">
        <w:r w:rsidRPr="00220AE4">
          <w:rPr>
            <w:rStyle w:val="Hypertextovprepojenie"/>
            <w:b/>
            <w:color w:val="auto"/>
          </w:rPr>
          <w:t>19.Otváranie ponúk (ku konkrétnej výzve DNS)</w:t>
        </w:r>
        <w:r w:rsidRPr="00220AE4">
          <w:rPr>
            <w:webHidden/>
          </w:rPr>
          <w:tab/>
        </w:r>
        <w:r>
          <w:rPr>
            <w:webHidden/>
          </w:rPr>
          <w:t>10</w:t>
        </w:r>
      </w:hyperlink>
    </w:p>
    <w:p w14:paraId="57E7B5C9" w14:textId="77777777" w:rsidR="004F4766" w:rsidRPr="00220AE4" w:rsidRDefault="004F4766" w:rsidP="004F4766">
      <w:pPr>
        <w:pStyle w:val="Obsah2"/>
        <w:rPr>
          <w:rFonts w:eastAsiaTheme="minorEastAsia"/>
          <w:sz w:val="22"/>
          <w:szCs w:val="22"/>
        </w:rPr>
      </w:pPr>
      <w:hyperlink w:anchor="_Toc23419323" w:history="1">
        <w:r w:rsidRPr="00220AE4">
          <w:rPr>
            <w:rStyle w:val="Hypertextovprepojenie"/>
            <w:b/>
            <w:color w:val="auto"/>
          </w:rPr>
          <w:t>20.Vyhodnotenie ponúk</w:t>
        </w:r>
        <w:r w:rsidRPr="00220AE4">
          <w:rPr>
            <w:webHidden/>
          </w:rPr>
          <w:tab/>
        </w:r>
        <w:r>
          <w:rPr>
            <w:webHidden/>
          </w:rPr>
          <w:t>10</w:t>
        </w:r>
      </w:hyperlink>
    </w:p>
    <w:p w14:paraId="6F35D80D" w14:textId="77777777" w:rsidR="004F4766" w:rsidRDefault="004F4766" w:rsidP="004F4766">
      <w:pPr>
        <w:pStyle w:val="Obsah2"/>
      </w:pPr>
      <w:hyperlink w:anchor="_Toc23419324" w:history="1">
        <w:r w:rsidRPr="00220AE4">
          <w:rPr>
            <w:rStyle w:val="Hypertextovprepojenie"/>
            <w:b/>
            <w:color w:val="auto"/>
          </w:rPr>
          <w:t>21.</w:t>
        </w:r>
        <w:r>
          <w:rPr>
            <w:rStyle w:val="Hypertextovprepojenie"/>
            <w:b/>
            <w:color w:val="auto"/>
          </w:rPr>
          <w:t>Vysvetľovanie</w:t>
        </w:r>
        <w:r w:rsidRPr="00220AE4">
          <w:rPr>
            <w:webHidden/>
          </w:rPr>
          <w:tab/>
        </w:r>
        <w:r>
          <w:rPr>
            <w:webHidden/>
          </w:rPr>
          <w:t>11</w:t>
        </w:r>
      </w:hyperlink>
    </w:p>
    <w:p w14:paraId="7FAE6A79" w14:textId="77777777" w:rsidR="004F4766" w:rsidRPr="009D41DE" w:rsidRDefault="004F4766" w:rsidP="004F476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137989E" w14:textId="77777777" w:rsidR="004F4766" w:rsidRPr="009D41DE" w:rsidRDefault="004F4766" w:rsidP="004F476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2CE6DE8F" w14:textId="77777777" w:rsidR="004F4766" w:rsidRPr="009D41DE" w:rsidRDefault="004F4766" w:rsidP="004F4766">
      <w:pPr>
        <w:pStyle w:val="Obsah2"/>
        <w:rPr>
          <w:rFonts w:eastAsiaTheme="minorEastAsia"/>
          <w:b/>
          <w:bCs/>
          <w:sz w:val="22"/>
          <w:szCs w:val="22"/>
        </w:rPr>
      </w:pPr>
      <w:hyperlink w:anchor="_Toc23419325" w:history="1">
        <w:r w:rsidRPr="009D41DE">
          <w:rPr>
            <w:rStyle w:val="Hypertextovprepojenie"/>
            <w:b/>
            <w:bCs/>
            <w:color w:val="auto"/>
          </w:rPr>
          <w:t>2</w:t>
        </w:r>
        <w:r>
          <w:rPr>
            <w:rStyle w:val="Hypertextovprepojenie"/>
            <w:b/>
            <w:bCs/>
            <w:color w:val="auto"/>
          </w:rPr>
          <w:t>4</w:t>
        </w:r>
        <w:r w:rsidRPr="009D41DE">
          <w:rPr>
            <w:rStyle w:val="Hypertextovprepojenie"/>
            <w:b/>
            <w:bCs/>
            <w:color w:val="auto"/>
          </w:rPr>
          <w:t>.</w:t>
        </w:r>
        <w:r>
          <w:rPr>
            <w:rStyle w:val="Hypertextovprepojenie"/>
            <w:b/>
            <w:bCs/>
            <w:color w:val="auto"/>
          </w:rPr>
          <w:t>Elektronická aukcia</w:t>
        </w:r>
        <w:r w:rsidRPr="009D41DE">
          <w:rPr>
            <w:b/>
            <w:bCs/>
            <w:webHidden/>
          </w:rPr>
          <w:tab/>
          <w:t>1</w:t>
        </w:r>
        <w:r>
          <w:rPr>
            <w:b/>
            <w:bCs/>
            <w:webHidden/>
          </w:rPr>
          <w:t>2</w:t>
        </w:r>
      </w:hyperlink>
    </w:p>
    <w:p w14:paraId="2FF4E2C6" w14:textId="77777777" w:rsidR="004F4766" w:rsidRPr="00220AE4" w:rsidRDefault="004F4766" w:rsidP="004F4766">
      <w:pPr>
        <w:pStyle w:val="Obsah2"/>
        <w:rPr>
          <w:rFonts w:eastAsiaTheme="minorEastAsia"/>
          <w:sz w:val="22"/>
          <w:szCs w:val="22"/>
        </w:rPr>
      </w:pPr>
      <w:hyperlink w:anchor="_Toc23419326" w:history="1">
        <w:r w:rsidRPr="00220AE4">
          <w:rPr>
            <w:rStyle w:val="Hypertextovprepojenie"/>
            <w:b/>
            <w:color w:val="auto"/>
          </w:rPr>
          <w:t>23.</w:t>
        </w:r>
        <w:r w:rsidRPr="000F7C92">
          <w:rPr>
            <w:rFonts w:eastAsiaTheme="minorEastAsia"/>
            <w:b/>
            <w:bCs/>
          </w:rPr>
          <w:t xml:space="preserve"> </w:t>
        </w:r>
        <w:r w:rsidRPr="009D41DE">
          <w:rPr>
            <w:rFonts w:eastAsiaTheme="minorEastAsia"/>
            <w:b/>
            <w:bCs/>
          </w:rPr>
          <w:t>Kritériá na vyhodnotenie ponúk a pravidlá ich uplatnenia.</w:t>
        </w:r>
        <w:r w:rsidRPr="00220AE4">
          <w:rPr>
            <w:rStyle w:val="Hypertextovprepojenie"/>
            <w:b/>
            <w:color w:val="auto"/>
          </w:rPr>
          <w:t>Subdodávatelia</w:t>
        </w:r>
        <w:r w:rsidRPr="00220AE4">
          <w:rPr>
            <w:webHidden/>
          </w:rPr>
          <w:tab/>
        </w:r>
        <w:r>
          <w:rPr>
            <w:webHidden/>
          </w:rPr>
          <w:t>11</w:t>
        </w:r>
      </w:hyperlink>
    </w:p>
    <w:p w14:paraId="60ACA310" w14:textId="77777777" w:rsidR="004F4766" w:rsidRPr="00220AE4" w:rsidRDefault="004F4766" w:rsidP="004F4766">
      <w:pPr>
        <w:pStyle w:val="Obsah2"/>
        <w:rPr>
          <w:rFonts w:eastAsiaTheme="minorEastAsia"/>
          <w:sz w:val="22"/>
          <w:szCs w:val="22"/>
        </w:rPr>
      </w:pPr>
      <w:hyperlink w:anchor="_Toc23419327" w:history="1">
        <w:r w:rsidRPr="00220AE4">
          <w:rPr>
            <w:rStyle w:val="Hypertextovprepojenie"/>
            <w:b/>
            <w:color w:val="auto"/>
          </w:rPr>
          <w:t>24.</w:t>
        </w:r>
        <w:r>
          <w:rPr>
            <w:rStyle w:val="Hypertextovprepojenie"/>
            <w:b/>
            <w:color w:val="auto"/>
          </w:rPr>
          <w:t xml:space="preserve"> </w:t>
        </w:r>
        <w:r w:rsidRPr="000F7C92">
          <w:rPr>
            <w:rStyle w:val="Hypertextovprepojenie"/>
            <w:b/>
            <w:color w:val="auto"/>
          </w:rPr>
          <w:t>Informácia o výsledku vyhodnotenia ponúk a uzavretie zmluvy</w:t>
        </w:r>
        <w:r w:rsidRPr="00220AE4">
          <w:rPr>
            <w:webHidden/>
          </w:rPr>
          <w:tab/>
        </w:r>
        <w:r>
          <w:rPr>
            <w:webHidden/>
          </w:rPr>
          <w:t>12</w:t>
        </w:r>
      </w:hyperlink>
    </w:p>
    <w:p w14:paraId="59F8948C" w14:textId="77777777" w:rsidR="004F4766" w:rsidRPr="00220AE4" w:rsidRDefault="004F4766" w:rsidP="004F4766">
      <w:pPr>
        <w:pStyle w:val="Obsah2"/>
        <w:rPr>
          <w:rFonts w:eastAsiaTheme="minorEastAsia"/>
          <w:sz w:val="22"/>
          <w:szCs w:val="22"/>
        </w:rPr>
      </w:pPr>
      <w:hyperlink w:anchor="_Toc23419328" w:history="1">
        <w:r w:rsidRPr="00220AE4">
          <w:rPr>
            <w:rStyle w:val="Hypertextovprepojenie"/>
            <w:b/>
            <w:color w:val="auto"/>
          </w:rPr>
          <w:t>25.</w:t>
        </w:r>
        <w:r w:rsidRPr="003210DE">
          <w:rPr>
            <w:rFonts w:ascii="Arial" w:hAnsi="Arial"/>
            <w:noProof w:val="0"/>
            <w:szCs w:val="24"/>
          </w:rPr>
          <w:t xml:space="preserve"> </w:t>
        </w:r>
        <w:r w:rsidRPr="003210DE">
          <w:rPr>
            <w:rStyle w:val="Hypertextovprepojenie"/>
            <w:b/>
            <w:color w:val="auto"/>
          </w:rPr>
          <w:t>Generálna klauzula</w:t>
        </w:r>
        <w:r w:rsidRPr="00220AE4">
          <w:rPr>
            <w:webHidden/>
          </w:rPr>
          <w:tab/>
        </w:r>
        <w:r>
          <w:rPr>
            <w:webHidden/>
          </w:rPr>
          <w:t>15</w:t>
        </w:r>
      </w:hyperlink>
    </w:p>
    <w:p w14:paraId="3067A2BD" w14:textId="77777777" w:rsidR="004F4766" w:rsidRPr="00220AE4" w:rsidRDefault="004F4766" w:rsidP="004F4766">
      <w:pPr>
        <w:pStyle w:val="Obsah2"/>
        <w:rPr>
          <w:rFonts w:eastAsiaTheme="minorEastAsia"/>
          <w:sz w:val="22"/>
          <w:szCs w:val="22"/>
        </w:rPr>
      </w:pPr>
      <w:hyperlink w:anchor="_Toc23419329" w:history="1">
        <w:r w:rsidRPr="00220AE4">
          <w:rPr>
            <w:rStyle w:val="Hypertextovprepojenie"/>
            <w:b/>
            <w:color w:val="auto"/>
            <w:lang w:eastAsia="en-US"/>
          </w:rPr>
          <w:t>26</w:t>
        </w:r>
        <w:r w:rsidRPr="00220AE4">
          <w:rPr>
            <w:rStyle w:val="Hypertextovprepojenie"/>
            <w:b/>
            <w:i/>
            <w:color w:val="auto"/>
            <w:lang w:eastAsia="en-US"/>
          </w:rPr>
          <w:t>.  Prílo</w:t>
        </w:r>
        <w:r>
          <w:rPr>
            <w:rStyle w:val="Hypertextovprepojenie"/>
            <w:b/>
            <w:i/>
            <w:color w:val="auto"/>
            <w:lang w:eastAsia="en-US"/>
          </w:rPr>
          <w:t>hy</w:t>
        </w:r>
        <w:r w:rsidRPr="00220AE4">
          <w:rPr>
            <w:webHidden/>
          </w:rPr>
          <w:tab/>
        </w:r>
        <w:r>
          <w:rPr>
            <w:webHidden/>
          </w:rPr>
          <w:t>15</w:t>
        </w:r>
      </w:hyperlink>
    </w:p>
    <w:p w14:paraId="7D4A62F9" w14:textId="12DB0B5F" w:rsidR="004F46F3" w:rsidRPr="00220AE4" w:rsidRDefault="004F4766" w:rsidP="004F4766">
      <w:pPr>
        <w:pStyle w:val="Obsah2"/>
        <w:rPr>
          <w:rFonts w:eastAsiaTheme="minorEastAsia"/>
          <w:sz w:val="22"/>
          <w:szCs w:val="22"/>
        </w:rPr>
      </w:pPr>
      <w:r w:rsidRPr="001911DF">
        <w:rPr>
          <w:rFonts w:eastAsia="Calibri"/>
          <w:sz w:val="22"/>
          <w:szCs w:val="22"/>
          <w:lang w:eastAsia="en-US"/>
        </w:rPr>
        <w:fldChar w:fldCharType="end"/>
      </w:r>
    </w:p>
    <w:p w14:paraId="29C3E1AC" w14:textId="77777777" w:rsidR="00DE3F08" w:rsidRPr="001911DF" w:rsidRDefault="0061372A" w:rsidP="00DE3F08">
      <w:pPr>
        <w:tabs>
          <w:tab w:val="left" w:pos="709"/>
          <w:tab w:val="right" w:leader="dot" w:pos="9344"/>
        </w:tabs>
        <w:spacing w:after="100" w:line="276" w:lineRule="auto"/>
        <w:ind w:left="220"/>
        <w:rPr>
          <w:rFonts w:ascii="Times New Roman" w:hAnsi="Times New Roman"/>
          <w:b/>
          <w:bCs/>
          <w:smallCaps/>
          <w:sz w:val="22"/>
          <w:szCs w:val="22"/>
        </w:rPr>
      </w:pPr>
      <w:r w:rsidRPr="001911DF">
        <w:rPr>
          <w:rFonts w:ascii="Times New Roman" w:eastAsia="Calibri" w:hAnsi="Times New Roman"/>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52BD8A48"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B97A73">
        <w:rPr>
          <w:rFonts w:ascii="Times New Roman" w:hAnsi="Times New Roman"/>
          <w:b/>
        </w:rPr>
        <w:t>Ostatné terapeutické výrobky</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2AE43132"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B97A73">
        <w:rPr>
          <w:rFonts w:ascii="Times New Roman" w:hAnsi="Times New Roman"/>
          <w:szCs w:val="20"/>
        </w:rPr>
        <w:t>33693000-4</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1E3D2D70" w14:textId="77777777" w:rsidR="003E0C9D"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2C04EBB8" w14:textId="77777777" w:rsidR="003E0C9D" w:rsidRDefault="003E0C9D" w:rsidP="003E0C9D">
      <w:pPr>
        <w:rPr>
          <w:rFonts w:ascii="Times New Roman" w:hAnsi="Times New Roman"/>
          <w:b/>
          <w:iCs/>
          <w:sz w:val="24"/>
        </w:rPr>
      </w:pPr>
      <w:r>
        <w:rPr>
          <w:rFonts w:ascii="Times New Roman" w:hAnsi="Times New Roman"/>
          <w:b/>
          <w:iCs/>
          <w:sz w:val="24"/>
        </w:rPr>
        <w:t xml:space="preserve">1.časť:   52768,2000 </w:t>
      </w:r>
      <w:r w:rsidRPr="009B5F1F">
        <w:rPr>
          <w:rFonts w:ascii="Times New Roman" w:hAnsi="Times New Roman"/>
          <w:b/>
          <w:iCs/>
          <w:sz w:val="24"/>
        </w:rPr>
        <w:t>EUR bez DPH</w:t>
      </w:r>
    </w:p>
    <w:p w14:paraId="53D3B700" w14:textId="77777777" w:rsidR="003E0C9D" w:rsidRDefault="003E0C9D" w:rsidP="003E0C9D">
      <w:pPr>
        <w:rPr>
          <w:rFonts w:ascii="Times New Roman" w:hAnsi="Times New Roman"/>
          <w:b/>
          <w:iCs/>
          <w:sz w:val="24"/>
        </w:rPr>
      </w:pPr>
      <w:r>
        <w:rPr>
          <w:rFonts w:ascii="Times New Roman" w:hAnsi="Times New Roman"/>
          <w:b/>
          <w:iCs/>
          <w:sz w:val="24"/>
        </w:rPr>
        <w:t>2.časť:     2271,8000 EUR bez DPH</w:t>
      </w:r>
    </w:p>
    <w:p w14:paraId="7C206DF0" w14:textId="77777777" w:rsidR="003E0C9D" w:rsidRDefault="003E0C9D" w:rsidP="003E0C9D">
      <w:pPr>
        <w:rPr>
          <w:rFonts w:ascii="Times New Roman" w:hAnsi="Times New Roman"/>
          <w:b/>
          <w:iCs/>
          <w:sz w:val="24"/>
        </w:rPr>
      </w:pPr>
      <w:r>
        <w:rPr>
          <w:rFonts w:ascii="Times New Roman" w:hAnsi="Times New Roman"/>
          <w:b/>
          <w:iCs/>
          <w:sz w:val="24"/>
        </w:rPr>
        <w:t xml:space="preserve">3.časť:       463,2500 EUR bez DPH   </w:t>
      </w:r>
    </w:p>
    <w:p w14:paraId="03268275" w14:textId="77777777" w:rsidR="003E0C9D" w:rsidRDefault="003E0C9D" w:rsidP="003E0C9D">
      <w:pPr>
        <w:rPr>
          <w:rFonts w:ascii="Times New Roman" w:hAnsi="Times New Roman"/>
          <w:b/>
          <w:iCs/>
          <w:sz w:val="24"/>
        </w:rPr>
      </w:pPr>
      <w:r>
        <w:rPr>
          <w:rFonts w:ascii="Times New Roman" w:hAnsi="Times New Roman"/>
          <w:b/>
          <w:iCs/>
          <w:sz w:val="24"/>
        </w:rPr>
        <w:t>4.časť:     2656,3750 EUR bez DPH</w:t>
      </w:r>
    </w:p>
    <w:p w14:paraId="77677620" w14:textId="77777777" w:rsidR="003E0C9D" w:rsidRDefault="003E0C9D" w:rsidP="003E0C9D">
      <w:pPr>
        <w:rPr>
          <w:rFonts w:ascii="Times New Roman" w:hAnsi="Times New Roman"/>
          <w:b/>
          <w:iCs/>
          <w:sz w:val="24"/>
        </w:rPr>
      </w:pPr>
      <w:r>
        <w:rPr>
          <w:rFonts w:ascii="Times New Roman" w:hAnsi="Times New Roman"/>
          <w:b/>
          <w:iCs/>
          <w:sz w:val="24"/>
        </w:rPr>
        <w:t>5.časť:     2928,0000 EUR bez DPH</w:t>
      </w:r>
    </w:p>
    <w:p w14:paraId="572BAF99" w14:textId="77777777" w:rsidR="003E0C9D" w:rsidRDefault="003E0C9D" w:rsidP="003E0C9D">
      <w:pPr>
        <w:rPr>
          <w:rFonts w:ascii="Times New Roman" w:hAnsi="Times New Roman"/>
          <w:b/>
          <w:iCs/>
          <w:sz w:val="24"/>
        </w:rPr>
      </w:pPr>
      <w:r>
        <w:rPr>
          <w:rFonts w:ascii="Times New Roman" w:hAnsi="Times New Roman"/>
          <w:b/>
          <w:iCs/>
          <w:sz w:val="24"/>
        </w:rPr>
        <w:t>6.časť:     1131,7000 EUR bez DPH</w:t>
      </w:r>
    </w:p>
    <w:p w14:paraId="65423D9F" w14:textId="572E1735"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 </w:t>
      </w:r>
    </w:p>
    <w:p w14:paraId="3942F94B" w14:textId="77777777" w:rsidR="00093758" w:rsidRPr="00B4714A" w:rsidRDefault="00093758" w:rsidP="00093758">
      <w:pPr>
        <w:spacing w:line="276" w:lineRule="auto"/>
        <w:rPr>
          <w:rFonts w:ascii="Times New Roman" w:hAnsi="Times New Roman"/>
          <w:sz w:val="22"/>
          <w:szCs w:val="22"/>
        </w:rPr>
      </w:pPr>
    </w:p>
    <w:p w14:paraId="596287BD" w14:textId="45FE4B92"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Lehota plnenia:</w:t>
      </w:r>
      <w:r w:rsidR="00D1767A" w:rsidRPr="00D1767A">
        <w:rPr>
          <w:rFonts w:asciiTheme="minorHAnsi" w:hAnsiTheme="minorHAnsi" w:cstheme="minorHAnsi"/>
          <w:sz w:val="22"/>
          <w:szCs w:val="22"/>
        </w:rPr>
        <w:t xml:space="preserve"> </w:t>
      </w:r>
      <w:r w:rsidR="00D1767A">
        <w:rPr>
          <w:rFonts w:asciiTheme="minorHAnsi" w:hAnsiTheme="minorHAnsi" w:cstheme="minorHAnsi"/>
          <w:sz w:val="22"/>
          <w:szCs w:val="22"/>
        </w:rPr>
        <w:t>6 mesiacov od nadobudnutia účinnosti zmlúv.</w:t>
      </w:r>
      <w:r w:rsidRPr="00B4714A">
        <w:rPr>
          <w:rFonts w:ascii="Times New Roman" w:hAnsi="Times New Roman"/>
          <w:sz w:val="22"/>
          <w:szCs w:val="22"/>
        </w:rPr>
        <w:t xml:space="preserve"> </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lastRenderedPageBreak/>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086B2B74"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Jazyk ponuky</w:t>
      </w:r>
    </w:p>
    <w:p w14:paraId="126EC5B4" w14:textId="77777777" w:rsidR="00BA2ABA" w:rsidRPr="00070EDA" w:rsidRDefault="00BA2ABA" w:rsidP="00BA2ABA">
      <w:pPr>
        <w:spacing w:line="276" w:lineRule="auto"/>
        <w:rPr>
          <w:rFonts w:asciiTheme="minorHAnsi" w:eastAsia="TimesNewRomanPSMT" w:hAnsiTheme="minorHAnsi" w:cstheme="minorHAnsi"/>
          <w:color w:val="000000"/>
          <w:sz w:val="22"/>
          <w:szCs w:val="22"/>
        </w:rPr>
      </w:pPr>
    </w:p>
    <w:p w14:paraId="3EA34596" w14:textId="77777777" w:rsidR="00BA2ABA" w:rsidRPr="00070EDA" w:rsidRDefault="00BA2ABA" w:rsidP="00BA2AB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18B15201" w14:textId="77777777" w:rsidR="00BA2ABA" w:rsidRPr="00070EDA" w:rsidRDefault="00BA2ABA" w:rsidP="00BA2AB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65A3A0EA" w14:textId="77777777" w:rsidR="00BA2ABA" w:rsidRPr="00070EDA" w:rsidRDefault="00BA2ABA" w:rsidP="00BA2AB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516125D2" w14:textId="77777777" w:rsidR="00BA2ABA" w:rsidRPr="00070EDA" w:rsidRDefault="00BA2ABA" w:rsidP="00BA2ABA">
      <w:pPr>
        <w:spacing w:line="276" w:lineRule="auto"/>
        <w:rPr>
          <w:rFonts w:asciiTheme="minorHAnsi" w:hAnsiTheme="minorHAnsi" w:cstheme="minorHAnsi"/>
          <w:strike/>
          <w:sz w:val="22"/>
          <w:szCs w:val="22"/>
          <w:highlight w:val="lightGray"/>
        </w:rPr>
      </w:pPr>
    </w:p>
    <w:p w14:paraId="16F4C9F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7F42EE4" w14:textId="77777777" w:rsidR="00BA2ABA" w:rsidRPr="00070EDA" w:rsidRDefault="00BA2ABA" w:rsidP="00BA2ABA">
      <w:pPr>
        <w:spacing w:line="276" w:lineRule="auto"/>
        <w:rPr>
          <w:rFonts w:asciiTheme="minorHAnsi" w:hAnsiTheme="minorHAnsi" w:cstheme="minorHAnsi"/>
          <w:sz w:val="22"/>
          <w:szCs w:val="22"/>
        </w:rPr>
      </w:pPr>
    </w:p>
    <w:p w14:paraId="7DB7C2D5" w14:textId="77777777" w:rsidR="00BA2ABA" w:rsidRPr="00070EDA" w:rsidRDefault="00BA2ABA" w:rsidP="00BA2AB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0DBA55B3" w14:textId="77777777" w:rsidR="00BA2ABA" w:rsidRPr="00070EDA" w:rsidRDefault="00BA2ABA" w:rsidP="00BA2ABA">
      <w:pPr>
        <w:pStyle w:val="Odsekzoznamu"/>
        <w:tabs>
          <w:tab w:val="left" w:pos="426"/>
        </w:tabs>
        <w:ind w:left="0"/>
        <w:jc w:val="both"/>
        <w:rPr>
          <w:rFonts w:asciiTheme="minorHAnsi" w:hAnsiTheme="minorHAnsi" w:cstheme="minorHAnsi"/>
          <w:sz w:val="22"/>
          <w:szCs w:val="22"/>
          <w:highlight w:val="cyan"/>
        </w:rPr>
      </w:pPr>
    </w:p>
    <w:p w14:paraId="4076724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1B0B7EEA" w14:textId="77777777" w:rsidR="00BA2ABA" w:rsidRPr="00070EDA" w:rsidRDefault="00BA2ABA" w:rsidP="00BA2ABA">
      <w:pPr>
        <w:spacing w:line="276" w:lineRule="auto"/>
        <w:rPr>
          <w:rFonts w:asciiTheme="minorHAnsi" w:hAnsiTheme="minorHAnsi" w:cstheme="minorHAnsi"/>
          <w:sz w:val="22"/>
          <w:szCs w:val="22"/>
        </w:rPr>
      </w:pPr>
    </w:p>
    <w:p w14:paraId="23109E6B"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4F9A2651" w14:textId="77777777" w:rsidR="00BA2ABA" w:rsidRPr="00070EDA" w:rsidRDefault="00BA2ABA" w:rsidP="00BA2ABA">
      <w:pPr>
        <w:spacing w:line="276" w:lineRule="auto"/>
        <w:rPr>
          <w:rFonts w:asciiTheme="minorHAnsi" w:hAnsiTheme="minorHAnsi" w:cstheme="minorHAnsi"/>
          <w:sz w:val="22"/>
          <w:szCs w:val="22"/>
        </w:rPr>
      </w:pPr>
    </w:p>
    <w:p w14:paraId="058C935D" w14:textId="77777777" w:rsidR="00B55465" w:rsidRDefault="00B55465" w:rsidP="00B55465">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533025F5" w14:textId="77777777" w:rsidR="00BA2ABA" w:rsidRPr="00070EDA" w:rsidRDefault="00BA2ABA" w:rsidP="00BA2ABA">
      <w:pPr>
        <w:spacing w:line="276" w:lineRule="auto"/>
        <w:rPr>
          <w:rFonts w:asciiTheme="minorHAnsi" w:hAnsiTheme="minorHAnsi" w:cstheme="minorHAnsi"/>
          <w:sz w:val="22"/>
          <w:szCs w:val="22"/>
        </w:rPr>
      </w:pPr>
    </w:p>
    <w:p w14:paraId="792D0A15" w14:textId="77777777" w:rsidR="00BA2ABA" w:rsidRPr="00070EDA" w:rsidRDefault="00BA2ABA" w:rsidP="00BA2AB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4FE8BEEA" w14:textId="77777777" w:rsidR="00BA2ABA" w:rsidRPr="00070EDA" w:rsidRDefault="00BA2ABA" w:rsidP="00BA2AB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2EF0F771" w14:textId="77777777" w:rsidR="00BA2ABA" w:rsidRPr="00070EDA" w:rsidRDefault="00BA2ABA" w:rsidP="00BA2AB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6D517B1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69ED42A1"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4E2209C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0ADD273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w:t>
      </w:r>
      <w:r w:rsidRPr="00070EDA">
        <w:rPr>
          <w:rFonts w:asciiTheme="minorHAnsi" w:hAnsiTheme="minorHAnsi" w:cstheme="minorHAnsi"/>
          <w:sz w:val="22"/>
          <w:szCs w:val="22"/>
        </w:rPr>
        <w:lastRenderedPageBreak/>
        <w:t xml:space="preserve">v prípade skupiny dodávateľov musí byť podpísané každým členom skupiny alebo osobou/osobami oprávnenými konať v danej veci za člena skupiny dodávateľov, resp. splnomocneným lídrom skupiny dodávateľov,  </w:t>
      </w:r>
    </w:p>
    <w:p w14:paraId="6135B38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64363B3B"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0F8B2ED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98F96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7AD0A0"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6A2544E"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89076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FEEF1A8" w14:textId="77777777" w:rsidR="00BA2ABA" w:rsidRPr="00070EDA" w:rsidRDefault="00BA2ABA" w:rsidP="00BA2ABA">
      <w:pPr>
        <w:spacing w:line="276" w:lineRule="auto"/>
        <w:rPr>
          <w:rFonts w:asciiTheme="minorHAnsi" w:hAnsiTheme="minorHAnsi" w:cstheme="minorHAnsi"/>
          <w:sz w:val="22"/>
          <w:szCs w:val="22"/>
        </w:rPr>
      </w:pPr>
    </w:p>
    <w:p w14:paraId="0CB9AD0D" w14:textId="77777777" w:rsidR="00BA2ABA" w:rsidRPr="00070EDA" w:rsidRDefault="00BA2ABA" w:rsidP="00BA2AB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4A30784E"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40842519"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289004F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81BBCF1" w14:textId="77777777" w:rsidR="00BA2ABA" w:rsidRPr="00070EDA" w:rsidRDefault="00BA2ABA" w:rsidP="00BA2ABA">
      <w:pPr>
        <w:autoSpaceDE w:val="0"/>
        <w:autoSpaceDN w:val="0"/>
        <w:adjustRightInd w:val="0"/>
        <w:jc w:val="left"/>
        <w:rPr>
          <w:rFonts w:asciiTheme="minorHAnsi" w:eastAsia="Calibri" w:hAnsiTheme="minorHAnsi" w:cstheme="minorHAnsi"/>
          <w:sz w:val="22"/>
          <w:szCs w:val="22"/>
        </w:rPr>
      </w:pPr>
    </w:p>
    <w:p w14:paraId="1B2C466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0C951FD5"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4FF2D604"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mať za to, že náklady na túto položku sú zohľadnené v iných položkách tvoriacich predmet tejto </w:t>
      </w:r>
      <w:r w:rsidRPr="00070EDA">
        <w:rPr>
          <w:rFonts w:asciiTheme="minorHAnsi" w:eastAsia="Calibri" w:hAnsiTheme="minorHAnsi" w:cstheme="minorHAnsi"/>
          <w:sz w:val="22"/>
          <w:szCs w:val="22"/>
        </w:rPr>
        <w:lastRenderedPageBreak/>
        <w:t>zákazky. V takomto prípade uchádzač nie je oprávnený si nárokovať akúkoľvek úhradu takejto položky počas celej doby plnenia predmetu zákazky.</w:t>
      </w:r>
    </w:p>
    <w:p w14:paraId="320934A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636361A"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08C63CD8"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818E33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DD09589"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36056E3B"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09628F86"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p>
    <w:p w14:paraId="2528C31A" w14:textId="77777777" w:rsidR="00BA2ABA" w:rsidRPr="00070EDA" w:rsidRDefault="00BA2ABA" w:rsidP="00BA2AB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27D1717F" w14:textId="77777777" w:rsidR="00BA2ABA" w:rsidRPr="00070EDA" w:rsidRDefault="00BA2ABA" w:rsidP="00BA2ABA">
      <w:pPr>
        <w:pStyle w:val="Odsekzoznamu"/>
        <w:autoSpaceDE w:val="0"/>
        <w:autoSpaceDN w:val="0"/>
        <w:adjustRightInd w:val="0"/>
        <w:ind w:left="720"/>
        <w:jc w:val="both"/>
        <w:rPr>
          <w:rFonts w:asciiTheme="minorHAnsi" w:hAnsiTheme="minorHAnsi" w:cstheme="minorHAnsi"/>
          <w:b/>
          <w:sz w:val="22"/>
          <w:szCs w:val="22"/>
        </w:rPr>
      </w:pPr>
    </w:p>
    <w:p w14:paraId="28FBDFB1" w14:textId="77777777" w:rsidR="00BA2ABA" w:rsidRPr="00070EDA" w:rsidRDefault="00BA2ABA" w:rsidP="00BA2AB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61C158DF" w14:textId="77777777" w:rsidR="00BA2ABA" w:rsidRPr="00070EDA" w:rsidRDefault="00BA2ABA" w:rsidP="00BA2ABA">
      <w:pPr>
        <w:keepNext/>
        <w:keepLines/>
        <w:spacing w:before="40" w:line="276" w:lineRule="auto"/>
        <w:ind w:left="502"/>
        <w:outlineLvl w:val="1"/>
        <w:rPr>
          <w:rFonts w:asciiTheme="minorHAnsi" w:hAnsiTheme="minorHAnsi" w:cstheme="minorHAnsi"/>
          <w:b/>
          <w:sz w:val="22"/>
          <w:szCs w:val="22"/>
        </w:rPr>
      </w:pPr>
    </w:p>
    <w:p w14:paraId="517B5F7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050A4D1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773D5F85" w14:textId="49290BFD" w:rsidR="00BA2ABA" w:rsidRPr="00070EDA" w:rsidRDefault="00BA2ABA" w:rsidP="00BA2AB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4F4766">
        <w:rPr>
          <w:rFonts w:asciiTheme="minorHAnsi" w:hAnsiTheme="minorHAnsi" w:cstheme="minorHAnsi"/>
          <w:b/>
          <w:sz w:val="22"/>
          <w:szCs w:val="22"/>
        </w:rPr>
        <w:t>26</w:t>
      </w:r>
      <w:r w:rsidR="00D41C1B">
        <w:rPr>
          <w:rFonts w:asciiTheme="minorHAnsi" w:hAnsiTheme="minorHAnsi" w:cstheme="minorHAnsi"/>
          <w:b/>
          <w:sz w:val="22"/>
          <w:szCs w:val="22"/>
        </w:rPr>
        <w:t>.09.2022</w:t>
      </w:r>
      <w:r w:rsidRPr="00070EDA">
        <w:rPr>
          <w:rFonts w:asciiTheme="minorHAnsi" w:hAnsiTheme="minorHAnsi" w:cstheme="minorHAnsi"/>
          <w:b/>
          <w:sz w:val="22"/>
          <w:szCs w:val="22"/>
        </w:rPr>
        <w:t xml:space="preserve"> do </w:t>
      </w:r>
      <w:r w:rsidR="00D41C1B">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0886798A"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9F15F4D" w14:textId="77777777" w:rsidR="00BA2ABA" w:rsidRPr="00070EDA" w:rsidRDefault="00BA2ABA" w:rsidP="00BA2ABA">
      <w:pPr>
        <w:spacing w:line="276" w:lineRule="auto"/>
        <w:rPr>
          <w:rFonts w:asciiTheme="minorHAnsi" w:hAnsiTheme="minorHAnsi" w:cstheme="minorHAnsi"/>
          <w:sz w:val="22"/>
          <w:szCs w:val="22"/>
        </w:rPr>
      </w:pPr>
    </w:p>
    <w:p w14:paraId="2BE1E158"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138EB4A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64B6242A" w14:textId="3210605A"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4F4766">
        <w:rPr>
          <w:rFonts w:asciiTheme="minorHAnsi" w:hAnsiTheme="minorHAnsi" w:cstheme="minorHAnsi"/>
          <w:sz w:val="22"/>
          <w:szCs w:val="22"/>
        </w:rPr>
        <w:t>30.04.2023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3A965EDD" w14:textId="77777777" w:rsidR="00BA2ABA" w:rsidRPr="00070EDA" w:rsidRDefault="00BA2ABA" w:rsidP="00BA2ABA">
      <w:pPr>
        <w:spacing w:line="276" w:lineRule="auto"/>
        <w:rPr>
          <w:rFonts w:asciiTheme="minorHAnsi" w:hAnsiTheme="minorHAnsi" w:cstheme="minorHAnsi"/>
          <w:sz w:val="22"/>
          <w:szCs w:val="22"/>
        </w:rPr>
      </w:pPr>
    </w:p>
    <w:p w14:paraId="35C20493"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6F364F6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1190C749" w14:textId="77777777" w:rsidR="00BA2ABA" w:rsidRPr="00070EDA" w:rsidRDefault="00BA2ABA" w:rsidP="00BA2ABA">
      <w:pPr>
        <w:spacing w:line="276" w:lineRule="auto"/>
        <w:rPr>
          <w:rFonts w:asciiTheme="minorHAnsi" w:hAnsiTheme="minorHAnsi" w:cstheme="minorHAnsi"/>
          <w:sz w:val="22"/>
          <w:szCs w:val="22"/>
        </w:rPr>
      </w:pPr>
    </w:p>
    <w:p w14:paraId="7A39FD14" w14:textId="77777777" w:rsidR="00BA2ABA" w:rsidRPr="00070EDA" w:rsidRDefault="00BA2ABA" w:rsidP="00BA2AB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1DAEE5FF" w14:textId="77777777" w:rsidR="00BA2ABA" w:rsidRPr="00070EDA" w:rsidRDefault="00BA2ABA" w:rsidP="00BA2ABA">
      <w:pPr>
        <w:spacing w:line="276" w:lineRule="auto"/>
        <w:rPr>
          <w:rFonts w:asciiTheme="minorHAnsi" w:hAnsiTheme="minorHAnsi" w:cstheme="minorHAnsi"/>
          <w:sz w:val="22"/>
          <w:szCs w:val="22"/>
        </w:rPr>
      </w:pPr>
    </w:p>
    <w:p w14:paraId="59BA39A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5843C47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3AD4030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853DE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CA45AEC"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4840FCC1" w14:textId="77777777" w:rsidR="00BA2ABA" w:rsidRPr="00070EDA" w:rsidRDefault="00BA2ABA" w:rsidP="00BA2AB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002D5D0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67573C2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8AC414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350E1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70F1CCA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7461D0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27D58704"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5A971A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10790AC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E9F2D3E"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B9758C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48366991"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A7CC93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041737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79F7868D"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7F1C5C3"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13C8B1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AB1464E" w14:textId="77777777" w:rsidR="00BA2ABA" w:rsidRPr="00070EDA" w:rsidRDefault="00BA2ABA" w:rsidP="00BA2AB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4DE2DA5B" w14:textId="77777777" w:rsidR="00BA2ABA" w:rsidRPr="00070EDA" w:rsidRDefault="00BA2ABA" w:rsidP="00BA2AB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2DFA6F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9163CD6"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55289A0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11AB13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6B21B8F0"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7C0C9A0" w14:textId="77777777" w:rsidR="00BA2AB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0A03AB1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49C81C8D"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p>
    <w:p w14:paraId="1CFC1CB9"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0EE6B45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3A0F386" w14:textId="77777777" w:rsidR="00BA2ABA" w:rsidRPr="00070EDA" w:rsidRDefault="00BA2ABA" w:rsidP="00BA2AB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10AB42E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153389D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53BCDB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1250437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2C3A1A6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4C13D542"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FE917C6"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1C41D5C2"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4B22A4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620BAA9F"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49D79A3"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5850674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1F974C24"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0A50B4C8"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55341CD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B44640A"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19BEA2F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417F5EBC"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4E622D2F"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276C4A94"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75D5D4"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4398D31F"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58E83370" w14:textId="77777777" w:rsidR="00BA2AB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5F0A398F"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264F160A" w14:textId="77777777" w:rsidR="00BA2ABA" w:rsidRPr="00070EDA" w:rsidRDefault="00BA2ABA" w:rsidP="00BA2ABA">
      <w:pPr>
        <w:pStyle w:val="Default"/>
        <w:tabs>
          <w:tab w:val="num" w:pos="284"/>
        </w:tabs>
        <w:spacing w:after="120"/>
        <w:ind w:left="567" w:hanging="567"/>
        <w:jc w:val="both"/>
        <w:rPr>
          <w:rFonts w:asciiTheme="minorHAnsi" w:hAnsiTheme="minorHAnsi" w:cstheme="minorHAnsi"/>
          <w:color w:val="auto"/>
          <w:sz w:val="22"/>
          <w:szCs w:val="22"/>
        </w:rPr>
      </w:pPr>
    </w:p>
    <w:p w14:paraId="430D577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71E18EA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75298FE0"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681790A"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400D476E"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587A15C9"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5EA29D27"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F73D8E8" w14:textId="77777777" w:rsidR="00BA2AB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3A54F9CC"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8FFE5D1" w14:textId="77777777" w:rsidR="00BA2ABA" w:rsidRPr="00070EDA" w:rsidRDefault="00BA2ABA" w:rsidP="00BA2AB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20738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3FD758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6D93D586"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B736911"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592A6E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6193A0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60D3867D"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2DDB5DDA"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3AC3203"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10077150"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0892C3D6" w14:textId="77777777" w:rsidR="00BA2ABA" w:rsidRPr="00070EDA" w:rsidRDefault="00BA2ABA" w:rsidP="00BA2ABA">
      <w:pPr>
        <w:spacing w:line="276" w:lineRule="auto"/>
        <w:rPr>
          <w:rFonts w:asciiTheme="minorHAnsi" w:hAnsiTheme="minorHAnsi" w:cstheme="minorHAnsi"/>
          <w:sz w:val="22"/>
          <w:szCs w:val="22"/>
        </w:rPr>
      </w:pPr>
    </w:p>
    <w:p w14:paraId="016F9DF2" w14:textId="77777777" w:rsidR="00BA2ABA" w:rsidRPr="00070EDA" w:rsidRDefault="00BA2ABA" w:rsidP="00BA2AB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20AFF0B" w14:textId="77777777" w:rsidR="00BA2ABA" w:rsidRPr="00070EDA" w:rsidRDefault="00BA2ABA" w:rsidP="00BA2ABA">
      <w:pPr>
        <w:spacing w:line="276" w:lineRule="auto"/>
        <w:rPr>
          <w:rFonts w:asciiTheme="minorHAnsi" w:hAnsiTheme="minorHAnsi" w:cstheme="minorHAnsi"/>
          <w:sz w:val="22"/>
          <w:szCs w:val="22"/>
        </w:rPr>
      </w:pPr>
    </w:p>
    <w:p w14:paraId="6AE71054" w14:textId="77777777" w:rsidR="00BA2ABA" w:rsidRPr="00070EDA" w:rsidRDefault="00BA2ABA" w:rsidP="00BA2AB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3D6A48DC"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3179F62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2EE585B8" w14:textId="77777777" w:rsidR="00BA2ABA" w:rsidRPr="00070EDA" w:rsidRDefault="00BA2ABA" w:rsidP="00BA2AB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3647C33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t>Google Chrome.</w:t>
      </w:r>
    </w:p>
    <w:p w14:paraId="7A196AAC"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p>
    <w:p w14:paraId="3C1E4A30" w14:textId="34D23D91"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w:t>
      </w:r>
      <w:r w:rsidR="004F4766">
        <w:rPr>
          <w:rFonts w:asciiTheme="minorHAnsi" w:hAnsiTheme="minorHAnsi" w:cstheme="minorHAnsi"/>
          <w:color w:val="000000"/>
          <w:sz w:val="22"/>
          <w:szCs w:val="22"/>
        </w:rPr>
        <w:t>20</w:t>
      </w:r>
      <w:r w:rsidR="00D41C1B">
        <w:rPr>
          <w:rFonts w:asciiTheme="minorHAnsi" w:hAnsiTheme="minorHAnsi" w:cstheme="minorHAnsi"/>
          <w:color w:val="000000"/>
          <w:sz w:val="22"/>
          <w:szCs w:val="22"/>
        </w:rPr>
        <w:t>.09.2022</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110D71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2E18B4BF"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04DAD52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5A2F59B5" w14:textId="77777777" w:rsidR="00BA2ABA" w:rsidRPr="00070EDA" w:rsidRDefault="00BA2ABA" w:rsidP="00BA2AB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5916538"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5E507D6"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0E6A6534"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22B921CE" w14:textId="3F128D6E" w:rsidR="00BA2ABA" w:rsidRPr="00070EDA" w:rsidRDefault="00BA2ABA" w:rsidP="00BA2AB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4F4766">
        <w:rPr>
          <w:rFonts w:asciiTheme="minorHAnsi" w:eastAsia="TimesNewRomanPSMT" w:hAnsiTheme="minorHAnsi" w:cstheme="minorHAnsi"/>
          <w:color w:val="000000"/>
          <w:sz w:val="22"/>
          <w:szCs w:val="22"/>
        </w:rPr>
        <w:t>26</w:t>
      </w:r>
      <w:r w:rsidR="00D41C1B">
        <w:rPr>
          <w:rFonts w:asciiTheme="minorHAnsi" w:eastAsia="TimesNewRomanPSMT" w:hAnsiTheme="minorHAnsi" w:cstheme="minorHAnsi"/>
          <w:color w:val="000000"/>
          <w:sz w:val="22"/>
          <w:szCs w:val="22"/>
        </w:rPr>
        <w:t>.09.2022</w:t>
      </w:r>
      <w:r w:rsidRPr="00070EDA">
        <w:rPr>
          <w:rFonts w:asciiTheme="minorHAnsi" w:eastAsia="TimesNewRomanPSMT" w:hAnsiTheme="minorHAnsi" w:cstheme="minorHAnsi"/>
          <w:color w:val="000000"/>
          <w:sz w:val="22"/>
          <w:szCs w:val="22"/>
        </w:rPr>
        <w:t xml:space="preserve"> </w:t>
      </w:r>
      <w:r w:rsidR="00E068B5">
        <w:rPr>
          <w:rFonts w:asciiTheme="minorHAnsi" w:eastAsia="TimesNewRomanPSMT" w:hAnsiTheme="minorHAnsi" w:cstheme="minorHAnsi"/>
          <w:color w:val="000000"/>
          <w:sz w:val="22"/>
          <w:szCs w:val="22"/>
        </w:rPr>
        <w:t xml:space="preserve">o 9,30 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3352B23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068C4579"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E51E3BC"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369A86A7"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612C88F6"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048F2C79" w14:textId="77777777" w:rsidR="00BA2ABA" w:rsidRPr="00DF626D" w:rsidRDefault="00BA2ABA" w:rsidP="00BA2AB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3A9CF0A"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2478652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9CCB38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7D100447"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A810782"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7309FFD5"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61A88703"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9506904"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3CD979A6" w14:textId="77777777" w:rsidR="00BA2ABA" w:rsidRPr="00DF626D" w:rsidRDefault="00BA2ABA" w:rsidP="00BA2AB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7E1C9BCF" w14:textId="77777777" w:rsidR="00BA2ABA" w:rsidRPr="00070EDA" w:rsidRDefault="00BA2ABA" w:rsidP="00BA2AB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2A92517B"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4A4CAA22" w14:textId="77777777" w:rsidR="00BA2AB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7A27BB0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613E21B4"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279FD879"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3A406AE1"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54511A2C" w14:textId="77777777" w:rsidR="00BA2ABA" w:rsidRPr="00070EDA" w:rsidRDefault="00BA2ABA" w:rsidP="00BA2AB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4665DB0F" w14:textId="77777777" w:rsidR="00BA2ABA" w:rsidRPr="00070EDA" w:rsidRDefault="00BA2ABA" w:rsidP="00BA2AB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68A738A5"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7234F1FF"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434BE97" w14:textId="77777777" w:rsidR="00BA2ABA" w:rsidRPr="00070EDA" w:rsidRDefault="00BA2ABA" w:rsidP="00BA2ABA">
      <w:pPr>
        <w:spacing w:line="276" w:lineRule="auto"/>
        <w:rPr>
          <w:rFonts w:asciiTheme="minorHAnsi" w:hAnsiTheme="minorHAnsi" w:cstheme="minorHAnsi"/>
          <w:color w:val="000000"/>
          <w:sz w:val="22"/>
          <w:szCs w:val="22"/>
        </w:rPr>
      </w:pPr>
    </w:p>
    <w:p w14:paraId="2680A9E8" w14:textId="77777777" w:rsidR="00BA2ABA" w:rsidRPr="00A948B0" w:rsidRDefault="00BA2ABA" w:rsidP="00BA2AB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3102F748"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59D5625E"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A2B88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320032C"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1E2667B5"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4265517D" w14:textId="77777777" w:rsidR="00BA2ABA" w:rsidRPr="00070EDA" w:rsidRDefault="00BA2ABA" w:rsidP="00BA2AB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43F3EDDE" w14:textId="77777777" w:rsidR="00BA2ABA" w:rsidRPr="00070EDA" w:rsidRDefault="00BA2ABA" w:rsidP="00BA2AB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7FF94618" w14:textId="77777777" w:rsidR="00BA2ABA" w:rsidRPr="00070EDA" w:rsidRDefault="00BA2ABA" w:rsidP="00BA2AB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19030EDE" w14:textId="77777777" w:rsidR="00BA2ABA" w:rsidRPr="00070EDA" w:rsidRDefault="00BA2ABA" w:rsidP="00BA2ABA">
      <w:pPr>
        <w:autoSpaceDE w:val="0"/>
        <w:adjustRightInd w:val="0"/>
        <w:jc w:val="left"/>
        <w:rPr>
          <w:rFonts w:asciiTheme="minorHAnsi" w:hAnsiTheme="minorHAnsi" w:cstheme="minorHAnsi"/>
          <w:sz w:val="22"/>
          <w:szCs w:val="22"/>
        </w:rPr>
      </w:pPr>
    </w:p>
    <w:p w14:paraId="255E0FC6" w14:textId="77777777" w:rsidR="00BA2ABA" w:rsidRPr="00070EDA" w:rsidRDefault="00BA2ABA" w:rsidP="00BA2AB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06F4F49A"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7E586A9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20FE415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51D13F3"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793225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42999EB4"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1A6A2839"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7595DB76"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1111260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p>
    <w:p w14:paraId="59EC53E0"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A5A8BD8"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EB3C4A5" w14:textId="77777777" w:rsidR="00FE43A5" w:rsidRPr="00070EDA" w:rsidRDefault="00FE43A5" w:rsidP="00FE43A5">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48FF074" w14:textId="77777777" w:rsidR="00BA2ABA" w:rsidRPr="00070EDA" w:rsidRDefault="00BA2ABA" w:rsidP="00BA2ABA">
      <w:pPr>
        <w:autoSpaceDE w:val="0"/>
        <w:autoSpaceDN w:val="0"/>
        <w:rPr>
          <w:rFonts w:asciiTheme="minorHAnsi" w:hAnsiTheme="minorHAnsi" w:cstheme="minorHAnsi"/>
          <w:color w:val="000000"/>
          <w:sz w:val="22"/>
          <w:szCs w:val="22"/>
        </w:rPr>
      </w:pPr>
    </w:p>
    <w:p w14:paraId="41085D98" w14:textId="77777777" w:rsidR="00BA2ABA" w:rsidRPr="00070EDA" w:rsidRDefault="00BA2ABA" w:rsidP="00BA2AB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78FB66A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5F9F38F0"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7A5848A5" w14:textId="77777777" w:rsidR="00BA2ABA" w:rsidRPr="00070EDA" w:rsidRDefault="00BA2ABA" w:rsidP="00BA2ABA">
      <w:pPr>
        <w:rPr>
          <w:rFonts w:asciiTheme="minorHAnsi" w:hAnsiTheme="minorHAnsi" w:cstheme="minorHAnsi"/>
          <w:sz w:val="22"/>
          <w:szCs w:val="22"/>
        </w:rPr>
      </w:pPr>
    </w:p>
    <w:p w14:paraId="27E7CCA4" w14:textId="77777777" w:rsidR="00BA2ABA" w:rsidRPr="00070EDA" w:rsidRDefault="00BA2ABA" w:rsidP="00BA2AB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02A27C3C" w14:textId="77777777" w:rsidR="00BA2ABA" w:rsidRPr="00070EDA" w:rsidRDefault="00BA2ABA" w:rsidP="00BA2ABA">
      <w:pPr>
        <w:rPr>
          <w:rFonts w:asciiTheme="minorHAnsi" w:hAnsiTheme="minorHAnsi" w:cstheme="minorHAnsi"/>
          <w:sz w:val="22"/>
          <w:szCs w:val="22"/>
        </w:rPr>
      </w:pPr>
    </w:p>
    <w:p w14:paraId="2E84B64E"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3452A422" w14:textId="77777777" w:rsidR="00BA2ABA" w:rsidRPr="00070EDA" w:rsidRDefault="00BA2ABA" w:rsidP="00BA2ABA">
      <w:pPr>
        <w:rPr>
          <w:rFonts w:asciiTheme="minorHAnsi" w:hAnsiTheme="minorHAnsi" w:cstheme="minorHAnsi"/>
          <w:sz w:val="22"/>
          <w:szCs w:val="22"/>
        </w:rPr>
      </w:pPr>
    </w:p>
    <w:p w14:paraId="616F7601"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0C0EF369" w14:textId="77777777" w:rsidR="00BA2ABA" w:rsidRPr="00070EDA" w:rsidRDefault="00BA2ABA" w:rsidP="00BA2ABA">
      <w:pPr>
        <w:rPr>
          <w:rFonts w:asciiTheme="minorHAnsi" w:hAnsiTheme="minorHAnsi" w:cstheme="minorHAnsi"/>
          <w:sz w:val="22"/>
          <w:szCs w:val="22"/>
        </w:rPr>
      </w:pPr>
    </w:p>
    <w:p w14:paraId="349CBDF7"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7C3076C2" w14:textId="77777777" w:rsidR="00BA2ABA" w:rsidRPr="00070EDA" w:rsidRDefault="00BA2ABA" w:rsidP="00BA2ABA">
      <w:pPr>
        <w:rPr>
          <w:rFonts w:asciiTheme="minorHAnsi" w:hAnsiTheme="minorHAnsi" w:cstheme="minorHAnsi"/>
          <w:sz w:val="22"/>
          <w:szCs w:val="22"/>
        </w:rPr>
      </w:pPr>
    </w:p>
    <w:p w14:paraId="6A48DBFF"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082CB8A8"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36B4B18A" w14:textId="77777777" w:rsidR="00BA2ABA" w:rsidRPr="00070EDA" w:rsidRDefault="00BA2ABA" w:rsidP="00BA2AB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D0BD0ED" w14:textId="77777777" w:rsidR="00BA2ABA" w:rsidRPr="00070EDA" w:rsidRDefault="00BA2ABA" w:rsidP="00BA2ABA">
      <w:pPr>
        <w:ind w:left="709"/>
        <w:rPr>
          <w:rFonts w:asciiTheme="minorHAnsi" w:hAnsiTheme="minorHAnsi" w:cstheme="minorHAnsi"/>
          <w:color w:val="000000"/>
          <w:sz w:val="22"/>
          <w:szCs w:val="22"/>
        </w:rPr>
      </w:pPr>
    </w:p>
    <w:p w14:paraId="595AED1C" w14:textId="77777777" w:rsidR="00BA2ABA" w:rsidRPr="00070EDA" w:rsidRDefault="00BA2ABA" w:rsidP="00BA2AB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10474349" w14:textId="77777777" w:rsidR="00BA2ABA" w:rsidRPr="001F5D6E" w:rsidRDefault="00BA2ABA" w:rsidP="00BA2AB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18ED0184" w14:textId="77777777" w:rsidR="00BA2ABA" w:rsidRPr="00070EDA" w:rsidRDefault="00BA2ABA" w:rsidP="00BA2ABA">
      <w:pPr>
        <w:pStyle w:val="Odsekzoznamu"/>
        <w:ind w:left="0"/>
        <w:jc w:val="both"/>
        <w:rPr>
          <w:rFonts w:asciiTheme="minorHAnsi" w:hAnsiTheme="minorHAnsi" w:cstheme="minorHAnsi"/>
          <w:sz w:val="22"/>
          <w:szCs w:val="22"/>
        </w:rPr>
      </w:pPr>
    </w:p>
    <w:p w14:paraId="575FEF0E"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1662DE94" w14:textId="77777777" w:rsidR="00BA2ABA" w:rsidRPr="00070EDA" w:rsidRDefault="00BA2ABA" w:rsidP="00BA2ABA">
      <w:pPr>
        <w:pStyle w:val="Zkladntext"/>
        <w:ind w:left="709" w:hanging="709"/>
        <w:rPr>
          <w:rFonts w:asciiTheme="minorHAnsi" w:hAnsiTheme="minorHAnsi" w:cstheme="minorHAnsi"/>
          <w:sz w:val="22"/>
          <w:szCs w:val="22"/>
        </w:rPr>
      </w:pPr>
    </w:p>
    <w:p w14:paraId="6A019C38" w14:textId="77777777" w:rsidR="00BA2ABA" w:rsidRPr="00070EDA" w:rsidRDefault="00BA2ABA" w:rsidP="00BA2AB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5AD302FC" w14:textId="77777777" w:rsidR="00BA2ABA" w:rsidRPr="00070EDA" w:rsidRDefault="00BA2ABA" w:rsidP="00BA2ABA">
      <w:pPr>
        <w:pStyle w:val="Zkladntext"/>
        <w:ind w:left="709" w:hanging="709"/>
        <w:rPr>
          <w:rFonts w:asciiTheme="minorHAnsi" w:hAnsiTheme="minorHAnsi" w:cstheme="minorHAnsi"/>
          <w:sz w:val="22"/>
          <w:szCs w:val="22"/>
        </w:rPr>
      </w:pPr>
    </w:p>
    <w:p w14:paraId="6C2653F0"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156F0897"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5FA939A2"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7A14DF34"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0DC3C88D"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2AF18A0A"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najnižšia celková ponuková cena za danú časť, </w:t>
      </w:r>
    </w:p>
    <w:p w14:paraId="0F4959AF"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0C023CF5" w14:textId="77777777" w:rsidR="00BA2ABA" w:rsidRPr="00070EDA" w:rsidRDefault="00BA2ABA" w:rsidP="00BA2ABA">
      <w:pPr>
        <w:numPr>
          <w:ilvl w:val="0"/>
          <w:numId w:val="91"/>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4CE94730" w14:textId="77777777" w:rsidR="00BA2ABA" w:rsidRPr="00070EDA" w:rsidRDefault="00BA2ABA" w:rsidP="00BA2ABA">
      <w:pPr>
        <w:ind w:left="1428"/>
        <w:rPr>
          <w:rFonts w:asciiTheme="minorHAnsi" w:hAnsiTheme="minorHAnsi" w:cstheme="minorHAnsi"/>
          <w:color w:val="000000"/>
          <w:sz w:val="22"/>
          <w:szCs w:val="22"/>
        </w:rPr>
      </w:pPr>
    </w:p>
    <w:p w14:paraId="2C5CE184"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02446012" w14:textId="77777777" w:rsidR="00BA2ABA" w:rsidRPr="00070EDA" w:rsidRDefault="00BA2ABA" w:rsidP="00BA2ABA">
      <w:pPr>
        <w:ind w:left="708"/>
        <w:rPr>
          <w:rFonts w:asciiTheme="minorHAnsi" w:hAnsiTheme="minorHAnsi" w:cstheme="minorHAnsi"/>
          <w:sz w:val="22"/>
          <w:szCs w:val="22"/>
        </w:rPr>
      </w:pPr>
    </w:p>
    <w:p w14:paraId="14264139" w14:textId="77777777" w:rsidR="00BA2ABA" w:rsidRDefault="00BA2ABA" w:rsidP="00BA2ABA">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1AA0E168" w14:textId="77777777" w:rsidR="00BA2ABA" w:rsidRPr="00070EDA" w:rsidRDefault="00BA2ABA" w:rsidP="00BA2ABA">
      <w:pPr>
        <w:ind w:left="708"/>
        <w:rPr>
          <w:rFonts w:asciiTheme="minorHAnsi" w:hAnsiTheme="minorHAnsi" w:cstheme="minorHAnsi"/>
          <w:sz w:val="22"/>
          <w:szCs w:val="22"/>
        </w:rPr>
      </w:pPr>
    </w:p>
    <w:p w14:paraId="28F41804" w14:textId="77777777" w:rsidR="00BA2ABA" w:rsidRDefault="00BA2ABA" w:rsidP="00BA2ABA">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374A2500" w14:textId="77777777" w:rsidR="00BA2ABA" w:rsidRPr="00070EDA" w:rsidRDefault="00BA2ABA" w:rsidP="00BA2ABA">
      <w:pPr>
        <w:ind w:left="708"/>
        <w:rPr>
          <w:rFonts w:asciiTheme="minorHAnsi" w:hAnsiTheme="minorHAnsi" w:cstheme="minorHAnsi"/>
          <w:color w:val="000000"/>
          <w:sz w:val="22"/>
          <w:szCs w:val="22"/>
        </w:rPr>
      </w:pPr>
    </w:p>
    <w:p w14:paraId="327A38C8" w14:textId="77777777" w:rsidR="00BA2ABA" w:rsidRDefault="00BA2ABA" w:rsidP="00BA2ABA">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15E12AF3" w14:textId="77777777" w:rsidR="00BA2ABA" w:rsidRPr="00070EDA" w:rsidRDefault="00BA2ABA" w:rsidP="00BA2ABA">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7A395B08" w14:textId="77777777" w:rsidR="00BA2ABA" w:rsidRPr="00070EDA" w:rsidRDefault="00BA2ABA" w:rsidP="00BA2ABA">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056628F0" w14:textId="77777777" w:rsidR="00BA2AB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3B3D295F" w14:textId="77777777" w:rsidR="00BA2ABA" w:rsidRPr="00070EDA" w:rsidRDefault="00BA2ABA" w:rsidP="00BA2AB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34690578"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3C038BE9" w14:textId="77777777" w:rsidR="00BA2ABA" w:rsidRPr="00070EDA" w:rsidRDefault="00BA2ABA" w:rsidP="00BA2AB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6F1B2FC6" w14:textId="77777777" w:rsidR="00BA2ABA" w:rsidRPr="00070ED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0104BFBC" w14:textId="77777777" w:rsidR="00BA2ABA" w:rsidRDefault="00BA2ABA" w:rsidP="00BA2AB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2E3C4C11"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5A3EE791"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A467E47" w14:textId="77777777" w:rsidR="00BA2AB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3D674ECC"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3F46BC41" w14:textId="77777777" w:rsidR="00BA2AB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7B0E2C8" w14:textId="77777777" w:rsidR="00BA2ABA" w:rsidRPr="00070EDA" w:rsidRDefault="00BA2ABA" w:rsidP="00BA2ABA">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77F8CBF9"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1EB60DF0" w14:textId="77777777" w:rsidR="00BA2ABA" w:rsidRPr="00070EDA" w:rsidRDefault="00BA2ABA" w:rsidP="00BA2AB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49417B0A"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701A1A14" w14:textId="77777777" w:rsidR="00BA2ABA" w:rsidRPr="00070EDA" w:rsidRDefault="00BA2ABA" w:rsidP="00BA2AB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34675D3D"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7C70BD41" w14:textId="77777777" w:rsidR="00BA2ABA" w:rsidRPr="00070EDA" w:rsidRDefault="00BA2ABA" w:rsidP="00BA2AB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lastRenderedPageBreak/>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0C196D7D" w14:textId="77777777" w:rsidR="00BA2ABA" w:rsidRPr="00070EDA" w:rsidRDefault="00BA2ABA" w:rsidP="00BA2ABA">
      <w:pPr>
        <w:spacing w:line="276" w:lineRule="auto"/>
        <w:rPr>
          <w:rFonts w:asciiTheme="minorHAnsi" w:hAnsiTheme="minorHAnsi" w:cstheme="minorHAnsi"/>
          <w:b/>
          <w:sz w:val="22"/>
          <w:szCs w:val="22"/>
          <w:lang w:eastAsia="cs-CZ"/>
        </w:rPr>
      </w:pPr>
    </w:p>
    <w:p w14:paraId="468A0616" w14:textId="77777777" w:rsidR="00BA2ABA" w:rsidRPr="00070EDA" w:rsidRDefault="00BA2ABA" w:rsidP="00BA2ABA">
      <w:pPr>
        <w:ind w:left="360" w:hanging="360"/>
        <w:rPr>
          <w:rFonts w:asciiTheme="minorHAnsi" w:hAnsiTheme="minorHAnsi" w:cstheme="minorHAnsi"/>
          <w:b/>
          <w:sz w:val="22"/>
          <w:szCs w:val="22"/>
          <w:lang w:eastAsia="cs-CZ"/>
        </w:rPr>
      </w:pPr>
    </w:p>
    <w:p w14:paraId="3818643E" w14:textId="77777777" w:rsidR="00BA2ABA" w:rsidRPr="00997741"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ACA67BB"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61FA36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56FCE32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3EA3B067" w14:textId="77777777" w:rsidR="00BA2ABA" w:rsidRPr="00070EDA" w:rsidRDefault="00BA2ABA" w:rsidP="00BA2ABA">
      <w:pPr>
        <w:autoSpaceDE w:val="0"/>
        <w:autoSpaceDN w:val="0"/>
        <w:adjustRightInd w:val="0"/>
        <w:spacing w:line="276" w:lineRule="auto"/>
        <w:rPr>
          <w:rFonts w:asciiTheme="minorHAnsi" w:hAnsiTheme="minorHAnsi" w:cstheme="minorHAnsi"/>
          <w:b/>
          <w:color w:val="000000"/>
          <w:sz w:val="22"/>
          <w:szCs w:val="22"/>
        </w:rPr>
      </w:pPr>
    </w:p>
    <w:p w14:paraId="28B339B5"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7EB9A9DE"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33B6B70A"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0398CB2F"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17B787AB"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6DC6A6F" w14:textId="77777777" w:rsidR="00BA2ABA" w:rsidRPr="00070EDA" w:rsidRDefault="00BA2ABA" w:rsidP="00BA2ABA">
      <w:pPr>
        <w:pStyle w:val="Odsekzoznamu"/>
        <w:keepNext/>
        <w:keepLines/>
        <w:spacing w:before="40" w:line="276" w:lineRule="auto"/>
        <w:ind w:left="1207"/>
        <w:outlineLvl w:val="1"/>
        <w:rPr>
          <w:rFonts w:asciiTheme="minorHAnsi" w:hAnsiTheme="minorHAnsi" w:cstheme="minorHAnsi"/>
          <w:b/>
          <w:sz w:val="22"/>
          <w:szCs w:val="22"/>
        </w:rPr>
      </w:pPr>
    </w:p>
    <w:p w14:paraId="00EC10D3"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7B4E22B9" w14:textId="77777777" w:rsidR="00BA2ABA" w:rsidRPr="00070EDA" w:rsidRDefault="00BA2ABA" w:rsidP="00BA2ABA">
      <w:pPr>
        <w:autoSpaceDE w:val="0"/>
        <w:autoSpaceDN w:val="0"/>
        <w:adjustRightInd w:val="0"/>
        <w:spacing w:line="276" w:lineRule="auto"/>
        <w:rPr>
          <w:rFonts w:asciiTheme="minorHAnsi" w:eastAsia="TimesNewRomanPSMT" w:hAnsiTheme="minorHAnsi" w:cstheme="minorHAnsi"/>
          <w:color w:val="000000"/>
          <w:sz w:val="22"/>
          <w:szCs w:val="22"/>
        </w:rPr>
      </w:pPr>
    </w:p>
    <w:p w14:paraId="7F971CA0" w14:textId="77777777" w:rsidR="00BA2ABA" w:rsidRPr="00070EDA" w:rsidRDefault="00BA2ABA" w:rsidP="00BA2ABA">
      <w:pPr>
        <w:ind w:left="708"/>
        <w:rPr>
          <w:rFonts w:asciiTheme="minorHAnsi" w:hAnsiTheme="minorHAnsi" w:cstheme="minorHAnsi"/>
          <w:color w:val="000000"/>
          <w:sz w:val="22"/>
          <w:szCs w:val="22"/>
        </w:rPr>
      </w:pPr>
    </w:p>
    <w:p w14:paraId="63321072" w14:textId="77777777" w:rsidR="00BA2ABA" w:rsidRPr="00070EDA" w:rsidRDefault="00BA2ABA" w:rsidP="00BA2AB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12ADDC07" w14:textId="77777777" w:rsidR="00BA2ABA" w:rsidRPr="00070EDA" w:rsidRDefault="00BA2ABA" w:rsidP="00BA2ABA">
      <w:pPr>
        <w:ind w:left="709" w:hanging="709"/>
        <w:rPr>
          <w:rFonts w:asciiTheme="minorHAnsi" w:hAnsiTheme="minorHAnsi" w:cstheme="minorHAnsi"/>
          <w:color w:val="000000"/>
          <w:sz w:val="22"/>
          <w:szCs w:val="22"/>
        </w:rPr>
      </w:pPr>
    </w:p>
    <w:p w14:paraId="32DEC0A0" w14:textId="77777777" w:rsidR="00BA2ABA" w:rsidRPr="00070EDA" w:rsidRDefault="00BA2ABA" w:rsidP="00BA2ABA">
      <w:pPr>
        <w:rPr>
          <w:rFonts w:asciiTheme="minorHAnsi" w:hAnsiTheme="minorHAnsi" w:cstheme="minorHAnsi"/>
          <w:color w:val="000000"/>
          <w:sz w:val="22"/>
          <w:szCs w:val="22"/>
        </w:rPr>
      </w:pPr>
    </w:p>
    <w:p w14:paraId="269089ED" w14:textId="77777777" w:rsidR="00BA2ABA" w:rsidRPr="00070EDA" w:rsidRDefault="00BA2ABA" w:rsidP="00BA2AB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2080DBC" w14:textId="77777777" w:rsidR="00BA2ABA" w:rsidRPr="00070EDA" w:rsidRDefault="00BA2ABA" w:rsidP="00BA2ABA">
      <w:pPr>
        <w:autoSpaceDE w:val="0"/>
        <w:adjustRightInd w:val="0"/>
        <w:jc w:val="left"/>
        <w:rPr>
          <w:rFonts w:asciiTheme="minorHAnsi" w:hAnsiTheme="minorHAnsi" w:cstheme="minorHAnsi"/>
          <w:sz w:val="22"/>
          <w:szCs w:val="22"/>
        </w:rPr>
      </w:pPr>
    </w:p>
    <w:p w14:paraId="5A03A775" w14:textId="77777777" w:rsidR="00BA2ABA" w:rsidRPr="00070EDA" w:rsidRDefault="00BA2ABA" w:rsidP="00BA2ABA">
      <w:pPr>
        <w:autoSpaceDE w:val="0"/>
        <w:adjustRightInd w:val="0"/>
        <w:jc w:val="left"/>
        <w:rPr>
          <w:rFonts w:asciiTheme="minorHAnsi" w:hAnsiTheme="minorHAnsi" w:cstheme="minorHAnsi"/>
          <w:sz w:val="22"/>
          <w:szCs w:val="22"/>
        </w:rPr>
      </w:pPr>
    </w:p>
    <w:p w14:paraId="593C1C41" w14:textId="77777777" w:rsidR="00BA2ABA" w:rsidRPr="00070EDA" w:rsidRDefault="00BA2ABA" w:rsidP="00BA2AB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7214C0E7" w14:textId="77777777" w:rsidR="00BA2ABA" w:rsidRPr="00070EDA" w:rsidRDefault="00BA2ABA" w:rsidP="00BA2ABA">
      <w:pPr>
        <w:autoSpaceDE w:val="0"/>
        <w:adjustRightInd w:val="0"/>
        <w:jc w:val="left"/>
        <w:rPr>
          <w:rFonts w:asciiTheme="minorHAnsi" w:hAnsiTheme="minorHAnsi" w:cstheme="minorHAnsi"/>
          <w:sz w:val="22"/>
          <w:szCs w:val="22"/>
        </w:rPr>
      </w:pPr>
    </w:p>
    <w:p w14:paraId="21394F36" w14:textId="77777777" w:rsidR="00BA2ABA" w:rsidRDefault="00BA2ABA" w:rsidP="00BA2ABA">
      <w:pPr>
        <w:rPr>
          <w:rFonts w:asciiTheme="minorHAnsi" w:hAnsiTheme="minorHAnsi" w:cstheme="minorHAnsi"/>
          <w:color w:val="000000"/>
          <w:sz w:val="22"/>
          <w:szCs w:val="22"/>
        </w:rPr>
      </w:pPr>
    </w:p>
    <w:p w14:paraId="54E0AFEF" w14:textId="4ACA4ED2" w:rsidR="003A3CCD" w:rsidRDefault="003A3CCD" w:rsidP="001911DF">
      <w:pPr>
        <w:autoSpaceDE w:val="0"/>
        <w:adjustRightInd w:val="0"/>
        <w:jc w:val="left"/>
        <w:rPr>
          <w:rFonts w:ascii="Calibri" w:hAnsi="Calibri" w:cs="Arial"/>
          <w:sz w:val="22"/>
          <w:szCs w:val="22"/>
        </w:rPr>
      </w:pPr>
    </w:p>
    <w:p w14:paraId="4E3EB6D0" w14:textId="56F83250" w:rsidR="003A3CCD" w:rsidRDefault="003A3CCD" w:rsidP="001911DF">
      <w:pPr>
        <w:autoSpaceDE w:val="0"/>
        <w:adjustRightInd w:val="0"/>
        <w:jc w:val="left"/>
        <w:rPr>
          <w:rFonts w:ascii="Calibri" w:hAnsi="Calibri" w:cs="Arial"/>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17C08974" w14:textId="5065EFBF" w:rsidR="003A3CCD" w:rsidRDefault="003A3CCD" w:rsidP="001911DF">
      <w:pPr>
        <w:autoSpaceDE w:val="0"/>
        <w:adjustRightInd w:val="0"/>
        <w:jc w:val="left"/>
        <w:rPr>
          <w:rFonts w:ascii="Calibri" w:hAnsi="Calibri" w:cs="Arial"/>
          <w:sz w:val="22"/>
          <w:szCs w:val="22"/>
        </w:rPr>
      </w:pPr>
    </w:p>
    <w:p w14:paraId="71AB4C99" w14:textId="53A67E18" w:rsidR="003A3CCD" w:rsidRDefault="003A3CCD" w:rsidP="001911DF">
      <w:pPr>
        <w:autoSpaceDE w:val="0"/>
        <w:adjustRightInd w:val="0"/>
        <w:jc w:val="left"/>
        <w:rPr>
          <w:rFonts w:ascii="Calibri" w:hAnsi="Calibri" w:cs="Arial"/>
          <w:sz w:val="22"/>
          <w:szCs w:val="22"/>
        </w:rPr>
      </w:pPr>
    </w:p>
    <w:p w14:paraId="354049F1" w14:textId="7E61799D" w:rsidR="003A3CCD" w:rsidRDefault="003A3CCD" w:rsidP="001911DF">
      <w:pPr>
        <w:autoSpaceDE w:val="0"/>
        <w:adjustRightInd w:val="0"/>
        <w:jc w:val="left"/>
        <w:rPr>
          <w:rFonts w:ascii="Calibri" w:hAnsi="Calibri" w:cs="Arial"/>
          <w:sz w:val="22"/>
          <w:szCs w:val="22"/>
        </w:rPr>
      </w:pPr>
    </w:p>
    <w:p w14:paraId="7C837EC8" w14:textId="5BA3BD82" w:rsidR="003A3CCD" w:rsidRDefault="003A3CCD" w:rsidP="001911DF">
      <w:pPr>
        <w:autoSpaceDE w:val="0"/>
        <w:adjustRightInd w:val="0"/>
        <w:jc w:val="left"/>
        <w:rPr>
          <w:rFonts w:ascii="Calibri" w:hAnsi="Calibri" w:cs="Arial"/>
          <w:sz w:val="22"/>
          <w:szCs w:val="22"/>
        </w:rPr>
      </w:pPr>
    </w:p>
    <w:p w14:paraId="33AA11FF" w14:textId="1E814173" w:rsidR="003A3CCD" w:rsidRDefault="003A3CCD" w:rsidP="001911DF">
      <w:pPr>
        <w:autoSpaceDE w:val="0"/>
        <w:adjustRightInd w:val="0"/>
        <w:jc w:val="left"/>
        <w:rPr>
          <w:rFonts w:ascii="Calibri" w:hAnsi="Calibri" w:cs="Arial"/>
          <w:sz w:val="22"/>
          <w:szCs w:val="22"/>
        </w:rPr>
      </w:pPr>
    </w:p>
    <w:p w14:paraId="5FB89C23" w14:textId="484ACFDE" w:rsidR="003A3CCD" w:rsidRDefault="003A3CCD" w:rsidP="001911DF">
      <w:pPr>
        <w:autoSpaceDE w:val="0"/>
        <w:adjustRightInd w:val="0"/>
        <w:jc w:val="left"/>
        <w:rPr>
          <w:rFonts w:ascii="Calibri" w:hAnsi="Calibri" w:cs="Arial"/>
          <w:sz w:val="22"/>
          <w:szCs w:val="22"/>
        </w:rPr>
      </w:pPr>
    </w:p>
    <w:p w14:paraId="4448AF27" w14:textId="77777777" w:rsidR="00444837" w:rsidRDefault="00444837" w:rsidP="00444837">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3744742" w14:textId="77777777" w:rsidR="00444837" w:rsidRPr="00355335" w:rsidRDefault="00444837" w:rsidP="00444837">
      <w:pPr>
        <w:rPr>
          <w:rFonts w:ascii="Times New Roman" w:eastAsia="Arial" w:hAnsi="Times New Roman"/>
          <w:b/>
          <w:iCs/>
          <w:sz w:val="24"/>
        </w:rPr>
      </w:pPr>
    </w:p>
    <w:p w14:paraId="0EDE6B86" w14:textId="77777777" w:rsidR="00444837" w:rsidRPr="00C54653" w:rsidRDefault="00444837" w:rsidP="00444837">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05CF9E2B" w14:textId="77777777" w:rsidR="00444837" w:rsidRPr="00C54653" w:rsidRDefault="00444837" w:rsidP="00444837">
      <w:pPr>
        <w:rPr>
          <w:rFonts w:ascii="Times New Roman" w:eastAsia="Arial" w:hAnsi="Times New Roman"/>
          <w:color w:val="000000"/>
          <w:sz w:val="24"/>
        </w:rPr>
      </w:pPr>
    </w:p>
    <w:p w14:paraId="08F38ABA" w14:textId="77777777" w:rsidR="00444837" w:rsidRPr="008E01AA" w:rsidRDefault="00444837" w:rsidP="00444837">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021DB068" w14:textId="77777777" w:rsidR="00444837" w:rsidRDefault="00444837" w:rsidP="00444837">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444837" w14:paraId="7E6B40E9" w14:textId="77777777" w:rsidTr="00F66252">
        <w:tc>
          <w:tcPr>
            <w:tcW w:w="4313" w:type="dxa"/>
          </w:tcPr>
          <w:p w14:paraId="4805270D"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08B7EA15" w14:textId="77777777" w:rsidR="00444837" w:rsidRDefault="00444837" w:rsidP="00F66252">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129BCF45" w14:textId="77777777" w:rsidR="00444837" w:rsidRDefault="00444837" w:rsidP="00F66252">
            <w:pPr>
              <w:tabs>
                <w:tab w:val="left" w:pos="644"/>
              </w:tabs>
              <w:rPr>
                <w:rFonts w:ascii="Times New Roman" w:eastAsia="Arial" w:hAnsi="Times New Roman"/>
                <w:color w:val="000000"/>
                <w:spacing w:val="-7"/>
                <w:sz w:val="24"/>
              </w:rPr>
            </w:pPr>
          </w:p>
        </w:tc>
      </w:tr>
      <w:tr w:rsidR="00444837" w14:paraId="68580062" w14:textId="77777777" w:rsidTr="00F66252">
        <w:tc>
          <w:tcPr>
            <w:tcW w:w="4313" w:type="dxa"/>
          </w:tcPr>
          <w:p w14:paraId="73A62958" w14:textId="2BC5F773" w:rsidR="00444837" w:rsidRDefault="00444837" w:rsidP="00F66252">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Ostatné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terapeutické</w:t>
            </w:r>
            <w:proofErr w:type="spellEnd"/>
            <w:r>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výrobky</w:t>
            </w:r>
            <w:proofErr w:type="spellEnd"/>
            <w:r w:rsidRPr="001911DF">
              <w:rPr>
                <w:rFonts w:ascii="Times New Roman" w:eastAsia="Arial" w:hAnsi="Times New Roman"/>
                <w:b/>
                <w:color w:val="000000"/>
                <w:sz w:val="22"/>
                <w:szCs w:val="22"/>
              </w:rPr>
              <w:t xml:space="preserve">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 </w:t>
            </w:r>
          </w:p>
        </w:tc>
        <w:tc>
          <w:tcPr>
            <w:tcW w:w="2976" w:type="dxa"/>
          </w:tcPr>
          <w:p w14:paraId="488D1B2A" w14:textId="77777777" w:rsidR="00444837" w:rsidRDefault="00444837" w:rsidP="00F66252">
            <w:pPr>
              <w:tabs>
                <w:tab w:val="left" w:pos="644"/>
              </w:tabs>
              <w:rPr>
                <w:rFonts w:ascii="Times New Roman" w:eastAsia="Arial" w:hAnsi="Times New Roman"/>
                <w:color w:val="000000"/>
                <w:spacing w:val="-7"/>
                <w:sz w:val="24"/>
              </w:rPr>
            </w:pPr>
          </w:p>
        </w:tc>
      </w:tr>
    </w:tbl>
    <w:p w14:paraId="13139F8C" w14:textId="77777777" w:rsidR="00444837" w:rsidRPr="00C54653" w:rsidRDefault="00444837" w:rsidP="00444837">
      <w:pPr>
        <w:tabs>
          <w:tab w:val="left" w:pos="644"/>
        </w:tabs>
        <w:ind w:left="644"/>
        <w:rPr>
          <w:rFonts w:ascii="Times New Roman" w:eastAsia="Arial" w:hAnsi="Times New Roman"/>
          <w:color w:val="000000"/>
          <w:spacing w:val="-7"/>
          <w:sz w:val="24"/>
        </w:rPr>
      </w:pPr>
    </w:p>
    <w:p w14:paraId="72DC7F92" w14:textId="77777777" w:rsidR="00444837" w:rsidRDefault="00444837" w:rsidP="00444837">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1016E958" w14:textId="77777777" w:rsidR="00444837" w:rsidRDefault="00444837" w:rsidP="00444837">
      <w:pPr>
        <w:rPr>
          <w:rFonts w:ascii="Times New Roman" w:hAnsi="Times New Roman"/>
          <w:b/>
          <w:sz w:val="24"/>
        </w:rPr>
      </w:pPr>
    </w:p>
    <w:p w14:paraId="5A029E9F" w14:textId="2C280453" w:rsidR="00444837" w:rsidRPr="001911DF" w:rsidRDefault="00444837" w:rsidP="00444837">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Pr>
          <w:rFonts w:ascii="Times New Roman" w:eastAsia="Arial" w:hAnsi="Times New Roman"/>
          <w:b/>
          <w:color w:val="000000"/>
          <w:sz w:val="22"/>
          <w:szCs w:val="22"/>
        </w:rPr>
        <w:t>Ostatné terapeutické výrobky</w:t>
      </w:r>
      <w:r w:rsidRPr="001911DF">
        <w:rPr>
          <w:rFonts w:ascii="Times New Roman" w:eastAsia="Arial" w:hAnsi="Times New Roman"/>
          <w:b/>
          <w:color w:val="000000"/>
          <w:sz w:val="22"/>
          <w:szCs w:val="22"/>
        </w:rPr>
        <w:t xml:space="preserve"> </w:t>
      </w:r>
      <w:r>
        <w:rPr>
          <w:rFonts w:ascii="Times New Roman" w:eastAsia="Arial" w:hAnsi="Times New Roman"/>
          <w:b/>
          <w:color w:val="000000"/>
          <w:sz w:val="22"/>
          <w:szCs w:val="22"/>
        </w:rPr>
        <w:t xml:space="preserve"> časť č. </w:t>
      </w:r>
      <w:r w:rsidRPr="001911DF">
        <w:rPr>
          <w:rFonts w:ascii="Times New Roman" w:eastAsia="Arial" w:hAnsi="Times New Roman"/>
          <w:b/>
          <w:color w:val="000000"/>
          <w:sz w:val="22"/>
          <w:szCs w:val="22"/>
        </w:rPr>
        <w:t>“</w:t>
      </w:r>
    </w:p>
    <w:p w14:paraId="318C28CF" w14:textId="77777777" w:rsidR="00444837" w:rsidRPr="001911DF" w:rsidRDefault="00444837" w:rsidP="00444837">
      <w:pPr>
        <w:autoSpaceDE w:val="0"/>
        <w:autoSpaceDN w:val="0"/>
        <w:adjustRightInd w:val="0"/>
        <w:jc w:val="center"/>
        <w:rPr>
          <w:rFonts w:ascii="Times New Roman" w:hAnsi="Times New Roman"/>
          <w:color w:val="000000"/>
          <w:sz w:val="22"/>
          <w:szCs w:val="22"/>
        </w:rPr>
      </w:pPr>
    </w:p>
    <w:p w14:paraId="69064804" w14:textId="77777777" w:rsidR="00444837" w:rsidRPr="00640DA4" w:rsidRDefault="00444837" w:rsidP="00444837">
      <w:pPr>
        <w:spacing w:line="259" w:lineRule="auto"/>
        <w:jc w:val="center"/>
        <w:rPr>
          <w:rFonts w:ascii="Times New Roman" w:hAnsi="Times New Roman"/>
          <w:color w:val="000000"/>
          <w:sz w:val="24"/>
        </w:rPr>
      </w:pPr>
    </w:p>
    <w:p w14:paraId="3105B1D9" w14:textId="77777777" w:rsidR="00444837" w:rsidRDefault="00444837" w:rsidP="00444837">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8496FE" w14:textId="77777777" w:rsidR="00444837" w:rsidRDefault="00444837" w:rsidP="00444837">
      <w:pPr>
        <w:pStyle w:val="Bezriadkovania"/>
        <w:rPr>
          <w:rFonts w:ascii="Times New Roman" w:eastAsia="Times New Roman" w:hAnsi="Times New Roman" w:cs="Times New Roman"/>
          <w:b/>
          <w:sz w:val="24"/>
        </w:rPr>
      </w:pPr>
    </w:p>
    <w:p w14:paraId="73A15AD9" w14:textId="77777777" w:rsidR="00444837" w:rsidRDefault="00444837" w:rsidP="00444837">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1027291A" w14:textId="77777777" w:rsidR="00444837" w:rsidRDefault="00444837" w:rsidP="00444837">
      <w:pPr>
        <w:pStyle w:val="Bezriadkovania"/>
        <w:rPr>
          <w:rFonts w:eastAsia="Times New Roman"/>
          <w:b/>
        </w:rPr>
      </w:pPr>
    </w:p>
    <w:p w14:paraId="49607E12" w14:textId="77777777" w:rsidR="00444837" w:rsidRDefault="00444837" w:rsidP="00444837">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15D15827" w14:textId="77777777" w:rsidR="00444837" w:rsidRDefault="00444837" w:rsidP="00444837">
      <w:pPr>
        <w:pStyle w:val="Bezriadkovania"/>
        <w:rPr>
          <w:rFonts w:eastAsia="Times New Roman"/>
          <w:b/>
        </w:rPr>
      </w:pPr>
    </w:p>
    <w:p w14:paraId="1B2F7AF4" w14:textId="77777777" w:rsidR="00444837" w:rsidRDefault="00444837" w:rsidP="00444837">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78CB19E" w14:textId="77777777" w:rsidR="00444837" w:rsidRDefault="00444837" w:rsidP="00444837">
      <w:pPr>
        <w:pStyle w:val="Bezriadkovania"/>
        <w:rPr>
          <w:rFonts w:eastAsia="Times New Roman"/>
          <w:b/>
        </w:rPr>
      </w:pPr>
      <w:r>
        <w:rPr>
          <w:rFonts w:eastAsia="Times New Roman"/>
          <w:b/>
        </w:rPr>
        <w:t xml:space="preserve">  </w:t>
      </w:r>
    </w:p>
    <w:p w14:paraId="3B86BF1C" w14:textId="77777777" w:rsidR="00444837" w:rsidRPr="00AA201E" w:rsidRDefault="00444837" w:rsidP="00444837">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3B5E5E4D" w14:textId="77777777" w:rsidR="00444837" w:rsidRDefault="00444837" w:rsidP="00444837">
      <w:pPr>
        <w:rPr>
          <w:rFonts w:eastAsia="Arial" w:cs="Arial"/>
        </w:rPr>
      </w:pPr>
    </w:p>
    <w:p w14:paraId="2E54949A" w14:textId="77777777" w:rsidR="00444837" w:rsidRDefault="00444837" w:rsidP="00444837">
      <w:pPr>
        <w:rPr>
          <w:rFonts w:eastAsia="Arial" w:cs="Arial"/>
        </w:rPr>
      </w:pPr>
    </w:p>
    <w:p w14:paraId="7DD5AF9C" w14:textId="77777777" w:rsidR="00444837" w:rsidRPr="003B6D16" w:rsidRDefault="00444837" w:rsidP="00444837">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09BEE172" w14:textId="77777777" w:rsidR="00444837" w:rsidRDefault="00444837" w:rsidP="00444837">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7ADB89EF" w14:textId="77777777" w:rsidR="00444837" w:rsidRDefault="00444837" w:rsidP="00444837">
      <w:pPr>
        <w:rPr>
          <w:rFonts w:ascii="Times New Roman" w:hAnsi="Times New Roman"/>
          <w:i/>
          <w:szCs w:val="20"/>
        </w:rPr>
      </w:pPr>
    </w:p>
    <w:p w14:paraId="53478684" w14:textId="77777777" w:rsidR="00444837" w:rsidRDefault="00444837" w:rsidP="00444837">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7A0056FB" w14:textId="77777777" w:rsidR="00444837" w:rsidRDefault="00444837" w:rsidP="00444837">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7A15E400" w14:textId="77777777" w:rsidR="00444837" w:rsidRDefault="00444837" w:rsidP="00444837">
      <w:pPr>
        <w:rPr>
          <w:rFonts w:ascii="Times New Roman" w:hAnsi="Times New Roman"/>
          <w:b/>
          <w:sz w:val="24"/>
        </w:rPr>
      </w:pPr>
    </w:p>
    <w:p w14:paraId="34D8C7EA" w14:textId="77777777" w:rsidR="00444837" w:rsidRDefault="00444837" w:rsidP="00444837">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7B7A35D8" w14:textId="77777777" w:rsidR="00444837" w:rsidRPr="003B61A4" w:rsidRDefault="00444837" w:rsidP="00444837">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1A709782" w14:textId="77777777" w:rsidR="00444837" w:rsidRDefault="00444837" w:rsidP="00444837">
      <w:pPr>
        <w:ind w:right="57"/>
        <w:rPr>
          <w:rFonts w:eastAsia="Arial" w:cs="Arial"/>
          <w:b/>
          <w:color w:val="000000"/>
        </w:rPr>
      </w:pPr>
    </w:p>
    <w:p w14:paraId="6C710966" w14:textId="77777777" w:rsidR="00444837" w:rsidRDefault="00444837" w:rsidP="00444837">
      <w:pPr>
        <w:ind w:right="57"/>
        <w:rPr>
          <w:rFonts w:eastAsia="Arial" w:cs="Arial"/>
          <w:b/>
          <w:color w:val="000000"/>
        </w:rPr>
      </w:pPr>
    </w:p>
    <w:p w14:paraId="47829094" w14:textId="77777777" w:rsidR="00444837" w:rsidRDefault="00444837" w:rsidP="00444837">
      <w:pPr>
        <w:ind w:right="57"/>
        <w:rPr>
          <w:rFonts w:eastAsia="Arial" w:cs="Arial"/>
          <w:b/>
          <w:color w:val="000000"/>
        </w:rPr>
      </w:pPr>
    </w:p>
    <w:p w14:paraId="76F167C9" w14:textId="77777777" w:rsidR="00444837" w:rsidRDefault="00444837" w:rsidP="00444837">
      <w:pPr>
        <w:ind w:right="57"/>
        <w:rPr>
          <w:rFonts w:ascii="Times New Roman" w:hAnsi="Times New Roman"/>
          <w:b/>
          <w:color w:val="000000"/>
        </w:rPr>
      </w:pPr>
      <w:r>
        <w:rPr>
          <w:rFonts w:ascii="Times New Roman" w:hAnsi="Times New Roman"/>
          <w:b/>
          <w:color w:val="000000"/>
        </w:rPr>
        <w:t>Poznámka:</w:t>
      </w:r>
    </w:p>
    <w:p w14:paraId="26278B0C" w14:textId="77777777" w:rsidR="00444837" w:rsidRDefault="00444837" w:rsidP="00444837">
      <w:pPr>
        <w:ind w:right="57"/>
        <w:rPr>
          <w:rFonts w:ascii="Times New Roman" w:hAnsi="Times New Roman"/>
          <w:color w:val="000000"/>
        </w:rPr>
      </w:pPr>
      <w:r>
        <w:rPr>
          <w:rFonts w:ascii="Times New Roman" w:hAnsi="Times New Roman"/>
          <w:color w:val="000000"/>
        </w:rPr>
        <w:t>-podpis uchádzača alebo osoby oprávnenej konať za uchádzača</w:t>
      </w:r>
    </w:p>
    <w:p w14:paraId="560E1D1B" w14:textId="77777777" w:rsidR="00444837" w:rsidRPr="00F77170" w:rsidRDefault="00444837" w:rsidP="00444837">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91559BA" w14:textId="43202BDB" w:rsidR="003A3CCD" w:rsidRDefault="003A3CCD" w:rsidP="001911DF">
      <w:pPr>
        <w:autoSpaceDE w:val="0"/>
        <w:adjustRightInd w:val="0"/>
        <w:jc w:val="left"/>
        <w:rPr>
          <w:rFonts w:ascii="Calibri" w:hAnsi="Calibri" w:cs="Arial"/>
          <w:sz w:val="22"/>
          <w:szCs w:val="22"/>
        </w:rPr>
      </w:pPr>
    </w:p>
    <w:p w14:paraId="443F50FE" w14:textId="4C12F158" w:rsidR="003A3CCD" w:rsidRDefault="003A3CCD" w:rsidP="001911DF">
      <w:pPr>
        <w:autoSpaceDE w:val="0"/>
        <w:adjustRightInd w:val="0"/>
        <w:jc w:val="left"/>
        <w:rPr>
          <w:rFonts w:ascii="Calibri" w:hAnsi="Calibri" w:cs="Arial"/>
          <w:sz w:val="22"/>
          <w:szCs w:val="22"/>
        </w:rPr>
      </w:pPr>
    </w:p>
    <w:p w14:paraId="0DC1AB57" w14:textId="59D6F16F" w:rsidR="003A3CCD" w:rsidRDefault="003A3CCD" w:rsidP="001911DF">
      <w:pPr>
        <w:autoSpaceDE w:val="0"/>
        <w:adjustRightInd w:val="0"/>
        <w:jc w:val="left"/>
        <w:rPr>
          <w:rFonts w:ascii="Calibri" w:hAnsi="Calibri" w:cs="Arial"/>
          <w:sz w:val="22"/>
          <w:szCs w:val="22"/>
        </w:rPr>
      </w:pPr>
    </w:p>
    <w:p w14:paraId="25F91E72" w14:textId="6111BD33" w:rsidR="003A3CCD" w:rsidRDefault="003A3CCD" w:rsidP="001911DF">
      <w:pPr>
        <w:autoSpaceDE w:val="0"/>
        <w:adjustRightInd w:val="0"/>
        <w:jc w:val="left"/>
        <w:rPr>
          <w:rFonts w:ascii="Calibri" w:hAnsi="Calibri" w:cs="Arial"/>
          <w:sz w:val="22"/>
          <w:szCs w:val="22"/>
        </w:rPr>
      </w:pPr>
    </w:p>
    <w:p w14:paraId="009439CE" w14:textId="517A3301" w:rsidR="003A3CCD" w:rsidRDefault="003A3CCD" w:rsidP="001911DF">
      <w:pPr>
        <w:autoSpaceDE w:val="0"/>
        <w:adjustRightInd w:val="0"/>
        <w:jc w:val="left"/>
        <w:rPr>
          <w:rFonts w:ascii="Calibri" w:hAnsi="Calibri" w:cs="Arial"/>
          <w:sz w:val="22"/>
          <w:szCs w:val="22"/>
        </w:rPr>
      </w:pPr>
    </w:p>
    <w:p w14:paraId="58039CC8" w14:textId="1DA28DC8" w:rsidR="003A3CCD" w:rsidRDefault="003A3CCD" w:rsidP="001911DF">
      <w:pPr>
        <w:autoSpaceDE w:val="0"/>
        <w:adjustRightInd w:val="0"/>
        <w:jc w:val="left"/>
        <w:rPr>
          <w:rFonts w:ascii="Calibri" w:hAnsi="Calibri" w:cs="Arial"/>
          <w:sz w:val="22"/>
          <w:szCs w:val="22"/>
        </w:rPr>
      </w:pPr>
    </w:p>
    <w:p w14:paraId="0026056E" w14:textId="77777777" w:rsidR="003A3CCD" w:rsidRDefault="003A3CCD" w:rsidP="001911DF">
      <w:pPr>
        <w:autoSpaceDE w:val="0"/>
        <w:adjustRightInd w:val="0"/>
        <w:jc w:val="left"/>
        <w:rPr>
          <w:rFonts w:ascii="Calibri" w:hAnsi="Calibri" w:cs="Arial"/>
          <w:sz w:val="22"/>
          <w:szCs w:val="22"/>
        </w:rPr>
      </w:pPr>
    </w:p>
    <w:p w14:paraId="0225610B" w14:textId="6F088B3B" w:rsidR="0071556D" w:rsidRDefault="0071556D" w:rsidP="001911DF">
      <w:pPr>
        <w:autoSpaceDE w:val="0"/>
        <w:adjustRightInd w:val="0"/>
        <w:jc w:val="left"/>
        <w:rPr>
          <w:rFonts w:ascii="Calibri" w:hAnsi="Calibri" w:cs="Arial"/>
          <w:sz w:val="22"/>
          <w:szCs w:val="22"/>
        </w:rPr>
      </w:pPr>
    </w:p>
    <w:p w14:paraId="35D24508" w14:textId="77777777" w:rsidR="0071556D" w:rsidRDefault="0071556D" w:rsidP="001911DF">
      <w:pPr>
        <w:autoSpaceDE w:val="0"/>
        <w:adjustRightInd w:val="0"/>
        <w:jc w:val="left"/>
        <w:rPr>
          <w:rFonts w:ascii="Calibri" w:hAnsi="Calibri" w:cs="Arial"/>
          <w:sz w:val="22"/>
          <w:szCs w:val="22"/>
        </w:rPr>
      </w:pPr>
    </w:p>
    <w:p w14:paraId="0FD3263A" w14:textId="77777777" w:rsidR="007D3F84" w:rsidRDefault="007D3F84" w:rsidP="001911DF">
      <w:pPr>
        <w:autoSpaceDE w:val="0"/>
        <w:adjustRightInd w:val="0"/>
        <w:jc w:val="left"/>
        <w:rPr>
          <w:rFonts w:ascii="Calibri" w:hAnsi="Calibri" w:cs="Arial"/>
          <w:sz w:val="22"/>
          <w:szCs w:val="22"/>
        </w:rPr>
      </w:pPr>
    </w:p>
    <w:p w14:paraId="1EB85358" w14:textId="387795FD"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9BEB592" w:rsidR="00640DA4" w:rsidRPr="00640DA4" w:rsidRDefault="00B97A73" w:rsidP="00CF4674">
      <w:pPr>
        <w:spacing w:line="259" w:lineRule="auto"/>
        <w:jc w:val="center"/>
        <w:rPr>
          <w:rFonts w:ascii="Times New Roman" w:hAnsi="Times New Roman"/>
          <w:color w:val="000000"/>
          <w:sz w:val="24"/>
        </w:rPr>
      </w:pPr>
      <w:r>
        <w:rPr>
          <w:rFonts w:ascii="Times New Roman" w:hAnsi="Times New Roman"/>
          <w:color w:val="000000"/>
          <w:sz w:val="24"/>
        </w:rPr>
        <w:t>Ostatné terapeutické výrobky</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6826BC70" w:rsidR="00CF4674" w:rsidRDefault="00444837" w:rsidP="00CF4674">
      <w:pPr>
        <w:spacing w:line="259" w:lineRule="auto"/>
        <w:jc w:val="left"/>
        <w:rPr>
          <w:rFonts w:ascii="Times New Roman" w:hAnsi="Times New Roman"/>
          <w:color w:val="000000"/>
          <w:sz w:val="24"/>
        </w:rPr>
      </w:pPr>
      <w:r w:rsidRPr="006414A0">
        <w:rPr>
          <w:noProof/>
        </w:rPr>
        <w:drawing>
          <wp:inline distT="0" distB="0" distL="0" distR="0" wp14:anchorId="085DAE2A" wp14:editId="7C8EF8D1">
            <wp:extent cx="5759450" cy="644461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6444615"/>
                    </a:xfrm>
                    <a:prstGeom prst="rect">
                      <a:avLst/>
                    </a:prstGeom>
                    <a:noFill/>
                    <a:ln>
                      <a:noFill/>
                    </a:ln>
                  </pic:spPr>
                </pic:pic>
              </a:graphicData>
            </a:graphic>
          </wp:inline>
        </w:drawing>
      </w:r>
    </w:p>
    <w:p w14:paraId="32064F16" w14:textId="77777777" w:rsidR="00CF4674" w:rsidRDefault="00CF4674" w:rsidP="00CF4674">
      <w:pPr>
        <w:spacing w:line="259" w:lineRule="auto"/>
        <w:jc w:val="left"/>
        <w:rPr>
          <w:rFonts w:ascii="Times New Roman" w:hAnsi="Times New Roman"/>
          <w:color w:val="000000"/>
          <w:sz w:val="24"/>
        </w:rPr>
      </w:pPr>
    </w:p>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14:paraId="7F7F7325" w14:textId="77777777" w:rsidR="00EE24FE" w:rsidRDefault="00EE24FE" w:rsidP="00EE24FE">
      <w:pPr>
        <w:spacing w:line="259" w:lineRule="auto"/>
      </w:pPr>
    </w:p>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lastRenderedPageBreak/>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249C5E8" w14:textId="77777777" w:rsidR="000035C1" w:rsidRDefault="000035C1" w:rsidP="000035C1">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9" w:name="_Toc23419349"/>
      <w:bookmarkStart w:id="30" w:name="_Toc23435482"/>
      <w:bookmarkStart w:id="31" w:name="_Toc23436133"/>
      <w:bookmarkStart w:id="32"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78C22198"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4F4766">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4A8FB25E" w:rsidR="00AF13E5" w:rsidRDefault="00AF13E5" w:rsidP="006A6674">
      <w:pPr>
        <w:rPr>
          <w:rFonts w:ascii="Times New Roman" w:hAnsi="Times New Roman"/>
          <w:b/>
          <w:sz w:val="24"/>
          <w:u w:val="single"/>
        </w:rPr>
      </w:pPr>
    </w:p>
    <w:p w14:paraId="05BA8B28" w14:textId="60792A30" w:rsidR="004F4766" w:rsidRDefault="004F4766" w:rsidP="006A6674">
      <w:pPr>
        <w:rPr>
          <w:rFonts w:ascii="Times New Roman" w:hAnsi="Times New Roman"/>
          <w:b/>
          <w:sz w:val="24"/>
          <w:u w:val="single"/>
        </w:rPr>
      </w:pPr>
    </w:p>
    <w:p w14:paraId="2354572B" w14:textId="75A0DD64" w:rsidR="004F4766" w:rsidRDefault="004F4766" w:rsidP="006A6674">
      <w:pPr>
        <w:rPr>
          <w:rFonts w:ascii="Times New Roman" w:hAnsi="Times New Roman"/>
          <w:b/>
          <w:sz w:val="24"/>
          <w:u w:val="single"/>
        </w:rPr>
      </w:pPr>
    </w:p>
    <w:p w14:paraId="375A3E30" w14:textId="1C1090D4" w:rsidR="004F4766" w:rsidRDefault="004F4766" w:rsidP="006A6674">
      <w:pPr>
        <w:rPr>
          <w:rFonts w:ascii="Times New Roman" w:hAnsi="Times New Roman"/>
          <w:b/>
          <w:sz w:val="24"/>
          <w:u w:val="single"/>
        </w:rPr>
      </w:pPr>
    </w:p>
    <w:p w14:paraId="4290E33E" w14:textId="4B6A8D47" w:rsidR="004F4766" w:rsidRDefault="004F4766" w:rsidP="006A6674">
      <w:pPr>
        <w:rPr>
          <w:rFonts w:ascii="Times New Roman" w:hAnsi="Times New Roman"/>
          <w:b/>
          <w:sz w:val="24"/>
          <w:u w:val="single"/>
        </w:rPr>
      </w:pPr>
    </w:p>
    <w:p w14:paraId="51BAA8C5" w14:textId="00E96E74" w:rsidR="004F4766" w:rsidRDefault="004F4766" w:rsidP="006A6674">
      <w:pPr>
        <w:rPr>
          <w:rFonts w:ascii="Times New Roman" w:hAnsi="Times New Roman"/>
          <w:b/>
          <w:sz w:val="24"/>
          <w:u w:val="single"/>
        </w:rPr>
      </w:pPr>
    </w:p>
    <w:p w14:paraId="163F064D" w14:textId="0AE16742" w:rsidR="004F4766" w:rsidRDefault="004F4766" w:rsidP="006A6674">
      <w:pPr>
        <w:rPr>
          <w:rFonts w:ascii="Times New Roman" w:hAnsi="Times New Roman"/>
          <w:b/>
          <w:sz w:val="24"/>
          <w:u w:val="single"/>
        </w:rPr>
      </w:pPr>
    </w:p>
    <w:p w14:paraId="0442FF32" w14:textId="1944E371" w:rsidR="004F4766" w:rsidRDefault="004F4766" w:rsidP="006A6674">
      <w:pPr>
        <w:rPr>
          <w:rFonts w:ascii="Times New Roman" w:hAnsi="Times New Roman"/>
          <w:b/>
          <w:sz w:val="24"/>
          <w:u w:val="single"/>
        </w:rPr>
      </w:pPr>
    </w:p>
    <w:p w14:paraId="02D61FB6" w14:textId="6B8B470B" w:rsidR="004F4766" w:rsidRDefault="004F4766" w:rsidP="006A6674">
      <w:pPr>
        <w:rPr>
          <w:rFonts w:ascii="Times New Roman" w:hAnsi="Times New Roman"/>
          <w:b/>
          <w:sz w:val="24"/>
          <w:u w:val="single"/>
        </w:rPr>
      </w:pPr>
    </w:p>
    <w:p w14:paraId="593162DA" w14:textId="56AA2314" w:rsidR="004F4766" w:rsidRDefault="004F4766" w:rsidP="006A6674">
      <w:pPr>
        <w:rPr>
          <w:rFonts w:ascii="Times New Roman" w:hAnsi="Times New Roman"/>
          <w:b/>
          <w:sz w:val="24"/>
          <w:u w:val="single"/>
        </w:rPr>
      </w:pPr>
    </w:p>
    <w:p w14:paraId="5810A6F5" w14:textId="11E1E60A" w:rsidR="004F4766" w:rsidRDefault="004F4766" w:rsidP="006A6674">
      <w:pPr>
        <w:rPr>
          <w:rFonts w:ascii="Times New Roman" w:hAnsi="Times New Roman"/>
          <w:b/>
          <w:sz w:val="24"/>
          <w:u w:val="single"/>
        </w:rPr>
      </w:pPr>
    </w:p>
    <w:p w14:paraId="2242C9BA" w14:textId="7741B1F8" w:rsidR="004F4766" w:rsidRDefault="004F4766" w:rsidP="006A6674">
      <w:pPr>
        <w:rPr>
          <w:rFonts w:ascii="Times New Roman" w:hAnsi="Times New Roman"/>
          <w:b/>
          <w:sz w:val="24"/>
          <w:u w:val="single"/>
        </w:rPr>
      </w:pPr>
    </w:p>
    <w:p w14:paraId="2E556949" w14:textId="1DB4E878" w:rsidR="004F4766" w:rsidRDefault="004F4766" w:rsidP="006A6674">
      <w:pPr>
        <w:rPr>
          <w:rFonts w:ascii="Times New Roman" w:hAnsi="Times New Roman"/>
          <w:b/>
          <w:sz w:val="24"/>
          <w:u w:val="single"/>
        </w:rPr>
      </w:pPr>
    </w:p>
    <w:p w14:paraId="4046F9FE" w14:textId="7DF15A2A" w:rsidR="004F4766" w:rsidRDefault="004F4766" w:rsidP="006A6674">
      <w:pPr>
        <w:rPr>
          <w:rFonts w:ascii="Times New Roman" w:hAnsi="Times New Roman"/>
          <w:b/>
          <w:sz w:val="24"/>
          <w:u w:val="single"/>
        </w:rPr>
      </w:pPr>
    </w:p>
    <w:p w14:paraId="2F1CF5BE" w14:textId="050C56DD" w:rsidR="004F4766" w:rsidRDefault="004F4766" w:rsidP="006A6674">
      <w:pPr>
        <w:rPr>
          <w:rFonts w:ascii="Times New Roman" w:hAnsi="Times New Roman"/>
          <w:b/>
          <w:sz w:val="24"/>
          <w:u w:val="single"/>
        </w:rPr>
      </w:pPr>
    </w:p>
    <w:p w14:paraId="456D11C9" w14:textId="04501A06" w:rsidR="004F4766" w:rsidRDefault="004F4766" w:rsidP="006A6674">
      <w:pPr>
        <w:rPr>
          <w:rFonts w:ascii="Times New Roman" w:hAnsi="Times New Roman"/>
          <w:b/>
          <w:sz w:val="24"/>
          <w:u w:val="single"/>
        </w:rPr>
      </w:pPr>
    </w:p>
    <w:p w14:paraId="10030F08" w14:textId="606457E2" w:rsidR="004F4766" w:rsidRDefault="004F4766" w:rsidP="006A6674">
      <w:pPr>
        <w:rPr>
          <w:rFonts w:ascii="Times New Roman" w:hAnsi="Times New Roman"/>
          <w:b/>
          <w:sz w:val="24"/>
          <w:u w:val="single"/>
        </w:rPr>
      </w:pPr>
    </w:p>
    <w:p w14:paraId="048C58DD" w14:textId="1739CF02" w:rsidR="004F4766" w:rsidRDefault="004F4766" w:rsidP="006A6674">
      <w:pPr>
        <w:rPr>
          <w:rFonts w:ascii="Times New Roman" w:hAnsi="Times New Roman"/>
          <w:b/>
          <w:sz w:val="24"/>
          <w:u w:val="single"/>
        </w:rPr>
      </w:pPr>
    </w:p>
    <w:p w14:paraId="1FC74676" w14:textId="77777777" w:rsidR="004F4766" w:rsidRDefault="004F4766"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lastRenderedPageBreak/>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13850244" w:rsidR="00B07204" w:rsidRPr="00B97A73"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70B49E53" w14:textId="77777777" w:rsidR="00B97A73" w:rsidRPr="005945BC" w:rsidRDefault="00B97A73" w:rsidP="00B97A73">
      <w:pPr>
        <w:ind w:left="720"/>
        <w:rPr>
          <w:rFonts w:ascii="Times New Roman" w:hAnsi="Times New Roman"/>
          <w:b/>
          <w:sz w:val="22"/>
        </w:rPr>
      </w:pPr>
    </w:p>
    <w:p w14:paraId="4495890F" w14:textId="4FFF62FA" w:rsidR="006D1772" w:rsidRPr="00597F09"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B97A73">
        <w:rPr>
          <w:rFonts w:ascii="Times New Roman" w:eastAsia="Arial" w:hAnsi="Times New Roman"/>
          <w:b/>
          <w:i/>
          <w:sz w:val="28"/>
        </w:rPr>
        <w:t>Ostatné terapeutické výrobky</w:t>
      </w:r>
      <w:r w:rsidR="006D1772" w:rsidRPr="00597F09">
        <w:rPr>
          <w:rFonts w:ascii="Times New Roman" w:eastAsia="Arial" w:hAnsi="Times New Roman"/>
          <w:b/>
          <w:i/>
          <w:sz w:val="28"/>
        </w:rPr>
        <w:t>“</w:t>
      </w:r>
    </w:p>
    <w:p w14:paraId="37B7D29A" w14:textId="77777777" w:rsidR="00B07204" w:rsidRPr="00AD6227" w:rsidRDefault="002645C8" w:rsidP="00B07204">
      <w:pPr>
        <w:rPr>
          <w:rFonts w:ascii="Times New Roman" w:eastAsia="Arial" w:hAnsi="Times New Roman"/>
          <w:b/>
          <w:i/>
          <w:sz w:val="28"/>
        </w:rPr>
      </w:pPr>
      <w:r w:rsidRPr="002645C8">
        <w:rPr>
          <w:rFonts w:ascii="Times New Roman" w:eastAsia="Arial" w:hAnsi="Times New Roman"/>
          <w:b/>
          <w:i/>
          <w:sz w:val="28"/>
        </w:rPr>
        <w:t xml:space="preserve">Časť: </w:t>
      </w:r>
      <w:proofErr w:type="spellStart"/>
      <w:r w:rsidRPr="002645C8">
        <w:rPr>
          <w:rFonts w:ascii="Times New Roman" w:eastAsia="Arial" w:hAnsi="Times New Roman"/>
          <w:b/>
          <w:i/>
          <w:sz w:val="28"/>
        </w:rPr>
        <w:t>xxxxxxxx</w:t>
      </w:r>
      <w:proofErr w:type="spellEnd"/>
    </w:p>
    <w:p w14:paraId="221722BB" w14:textId="77777777" w:rsidR="00B07204" w:rsidRDefault="00B07204" w:rsidP="00B07204">
      <w:pPr>
        <w:rPr>
          <w:rFonts w:ascii="Times New Roman" w:hAnsi="Times New Roman"/>
          <w:color w:val="000000"/>
          <w:sz w:val="24"/>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lastRenderedPageBreak/>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8FC7148"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B97A73">
        <w:rPr>
          <w:rFonts w:ascii="Times New Roman" w:eastAsia="Arial" w:hAnsi="Times New Roman"/>
          <w:b/>
          <w:i/>
          <w:sz w:val="28"/>
        </w:rPr>
        <w:t>Ostatné terapeutické výrobky</w:t>
      </w:r>
      <w:r w:rsidRPr="00597F09">
        <w:rPr>
          <w:rFonts w:ascii="Times New Roman" w:eastAsia="Arial" w:hAnsi="Times New Roman"/>
          <w:b/>
          <w:i/>
          <w:sz w:val="28"/>
        </w:rPr>
        <w:t>“</w:t>
      </w:r>
    </w:p>
    <w:p w14:paraId="4D0EDBC0" w14:textId="77777777" w:rsidR="00B3393E" w:rsidRPr="00597F09" w:rsidRDefault="00B3393E" w:rsidP="00B07204">
      <w:pPr>
        <w:rPr>
          <w:rFonts w:ascii="Times New Roman" w:eastAsia="Arial" w:hAnsi="Times New Roman"/>
          <w:b/>
          <w:i/>
          <w:sz w:val="28"/>
        </w:rPr>
      </w:pPr>
      <w:r w:rsidRPr="00B3393E">
        <w:rPr>
          <w:rFonts w:ascii="Times New Roman" w:eastAsia="Arial" w:hAnsi="Times New Roman"/>
          <w:b/>
          <w:i/>
          <w:sz w:val="28"/>
        </w:rPr>
        <w:t xml:space="preserve">Časť: </w:t>
      </w:r>
      <w:proofErr w:type="spellStart"/>
      <w:r w:rsidRPr="00B3393E">
        <w:rPr>
          <w:rFonts w:ascii="Times New Roman" w:eastAsia="Arial" w:hAnsi="Times New Roman"/>
          <w:b/>
          <w:i/>
          <w:sz w:val="28"/>
        </w:rPr>
        <w:t>xxxxxxxx</w:t>
      </w:r>
      <w:proofErr w:type="spellEnd"/>
    </w:p>
    <w:p w14:paraId="4E112021"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5DB45E16" w:rsidR="00177A00" w:rsidRDefault="00177A00"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A76CAA8" w14:textId="77777777" w:rsidR="00B07204" w:rsidRDefault="00B07204" w:rsidP="00B07204">
      <w:pPr>
        <w:ind w:right="57"/>
        <w:rPr>
          <w:rFonts w:eastAsia="Arial" w:cs="Arial"/>
          <w:b/>
          <w:color w:val="000000"/>
        </w:rPr>
      </w:pPr>
    </w:p>
    <w:p w14:paraId="7A49577C" w14:textId="77777777" w:rsidR="00C13E81" w:rsidRDefault="00C13E81" w:rsidP="00153ED2">
      <w:pPr>
        <w:pStyle w:val="Default"/>
        <w:jc w:val="center"/>
        <w:rPr>
          <w:sz w:val="28"/>
          <w:szCs w:val="28"/>
        </w:rPr>
      </w:pPr>
    </w:p>
    <w:p w14:paraId="6AAE22AF" w14:textId="77777777" w:rsidR="00C13E81" w:rsidRDefault="00C13E81" w:rsidP="00153ED2">
      <w:pPr>
        <w:pStyle w:val="Default"/>
        <w:jc w:val="center"/>
        <w:rPr>
          <w:sz w:val="28"/>
          <w:szCs w:val="28"/>
        </w:rPr>
      </w:pPr>
    </w:p>
    <w:p w14:paraId="3575907B" w14:textId="77777777" w:rsidR="00C13E81" w:rsidRDefault="00C13E81" w:rsidP="00153ED2">
      <w:pPr>
        <w:pStyle w:val="Default"/>
        <w:jc w:val="center"/>
        <w:rPr>
          <w:sz w:val="28"/>
          <w:szCs w:val="28"/>
        </w:rPr>
      </w:pPr>
    </w:p>
    <w:sectPr w:rsidR="00C13E81"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FB2F" w14:textId="77777777" w:rsidR="00514AA2" w:rsidRDefault="00514AA2" w:rsidP="00241FD2">
      <w:r>
        <w:separator/>
      </w:r>
    </w:p>
  </w:endnote>
  <w:endnote w:type="continuationSeparator" w:id="0">
    <w:p w14:paraId="201DF531" w14:textId="77777777" w:rsidR="00514AA2" w:rsidRDefault="00514AA2" w:rsidP="00241FD2">
      <w:r>
        <w:continuationSeparator/>
      </w:r>
    </w:p>
  </w:endnote>
  <w:endnote w:type="continuationNotice" w:id="1">
    <w:p w14:paraId="0E8F8D21" w14:textId="77777777" w:rsidR="00514AA2" w:rsidRDefault="00514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5B443A5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97A73">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69948B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B97A73">
      <w:rPr>
        <w:rFonts w:ascii="Times New Roman" w:eastAsia="Calibri" w:hAnsi="Times New Roman"/>
        <w:bCs/>
        <w:sz w:val="22"/>
      </w:rPr>
      <w:t>Ostatné terapeutické výrobky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26DE" w14:textId="77777777" w:rsidR="00514AA2" w:rsidRDefault="00514AA2" w:rsidP="00241FD2">
      <w:r>
        <w:separator/>
      </w:r>
    </w:p>
  </w:footnote>
  <w:footnote w:type="continuationSeparator" w:id="0">
    <w:p w14:paraId="7E1CBB51" w14:textId="77777777" w:rsidR="00514AA2" w:rsidRDefault="00514AA2" w:rsidP="00241FD2">
      <w:r>
        <w:continuationSeparator/>
      </w:r>
    </w:p>
  </w:footnote>
  <w:footnote w:type="continuationNotice" w:id="1">
    <w:p w14:paraId="6F558DF4" w14:textId="77777777" w:rsidR="00514AA2" w:rsidRDefault="00514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6"/>
  </w:num>
  <w:num w:numId="2" w16cid:durableId="1616518330">
    <w:abstractNumId w:val="35"/>
  </w:num>
  <w:num w:numId="3" w16cid:durableId="1114403516">
    <w:abstractNumId w:val="69"/>
  </w:num>
  <w:num w:numId="4" w16cid:durableId="483160074">
    <w:abstractNumId w:val="80"/>
  </w:num>
  <w:num w:numId="5" w16cid:durableId="989140804">
    <w:abstractNumId w:val="75"/>
  </w:num>
  <w:num w:numId="6" w16cid:durableId="716583234">
    <w:abstractNumId w:val="77"/>
  </w:num>
  <w:num w:numId="7" w16cid:durableId="953828501">
    <w:abstractNumId w:val="42"/>
  </w:num>
  <w:num w:numId="8" w16cid:durableId="1457988368">
    <w:abstractNumId w:val="48"/>
  </w:num>
  <w:num w:numId="9" w16cid:durableId="166597861">
    <w:abstractNumId w:val="87"/>
  </w:num>
  <w:num w:numId="10" w16cid:durableId="114444107">
    <w:abstractNumId w:val="78"/>
  </w:num>
  <w:num w:numId="11" w16cid:durableId="1969123849">
    <w:abstractNumId w:val="67"/>
  </w:num>
  <w:num w:numId="12" w16cid:durableId="155221573">
    <w:abstractNumId w:val="34"/>
  </w:num>
  <w:num w:numId="13" w16cid:durableId="523594051">
    <w:abstractNumId w:val="73"/>
  </w:num>
  <w:num w:numId="14" w16cid:durableId="1425608695">
    <w:abstractNumId w:val="79"/>
  </w:num>
  <w:num w:numId="15" w16cid:durableId="1255089878">
    <w:abstractNumId w:val="66"/>
  </w:num>
  <w:num w:numId="16" w16cid:durableId="1561791473">
    <w:abstractNumId w:val="70"/>
  </w:num>
  <w:num w:numId="17" w16cid:durableId="948052923">
    <w:abstractNumId w:val="64"/>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90"/>
  </w:num>
  <w:num w:numId="24" w16cid:durableId="1045830491">
    <w:abstractNumId w:val="4"/>
  </w:num>
  <w:num w:numId="25" w16cid:durableId="1146162422">
    <w:abstractNumId w:val="0"/>
  </w:num>
  <w:num w:numId="26" w16cid:durableId="431513403">
    <w:abstractNumId w:val="84"/>
  </w:num>
  <w:num w:numId="27" w16cid:durableId="1917935835">
    <w:abstractNumId w:val="62"/>
  </w:num>
  <w:num w:numId="28" w16cid:durableId="2045278975">
    <w:abstractNumId w:val="21"/>
  </w:num>
  <w:num w:numId="29" w16cid:durableId="1650474097">
    <w:abstractNumId w:val="25"/>
  </w:num>
  <w:num w:numId="30" w16cid:durableId="1314141708">
    <w:abstractNumId w:val="91"/>
  </w:num>
  <w:num w:numId="31" w16cid:durableId="274291482">
    <w:abstractNumId w:val="29"/>
  </w:num>
  <w:num w:numId="32" w16cid:durableId="1265649380">
    <w:abstractNumId w:val="81"/>
  </w:num>
  <w:num w:numId="33" w16cid:durableId="563485938">
    <w:abstractNumId w:val="44"/>
  </w:num>
  <w:num w:numId="34" w16cid:durableId="1497574078">
    <w:abstractNumId w:val="38"/>
  </w:num>
  <w:num w:numId="35" w16cid:durableId="1459571987">
    <w:abstractNumId w:val="74"/>
  </w:num>
  <w:num w:numId="36" w16cid:durableId="1346666239">
    <w:abstractNumId w:val="86"/>
  </w:num>
  <w:num w:numId="37" w16cid:durableId="1263605187">
    <w:abstractNumId w:val="5"/>
  </w:num>
  <w:num w:numId="38" w16cid:durableId="770052009">
    <w:abstractNumId w:val="3"/>
  </w:num>
  <w:num w:numId="39" w16cid:durableId="1039746447">
    <w:abstractNumId w:val="37"/>
  </w:num>
  <w:num w:numId="40" w16cid:durableId="2101441154">
    <w:abstractNumId w:val="92"/>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8"/>
  </w:num>
  <w:num w:numId="48" w16cid:durableId="124933056">
    <w:abstractNumId w:val="71"/>
  </w:num>
  <w:num w:numId="49" w16cid:durableId="112715993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60"/>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2"/>
  </w:num>
  <w:num w:numId="62" w16cid:durableId="694577596">
    <w:abstractNumId w:val="10"/>
  </w:num>
  <w:num w:numId="63" w16cid:durableId="1015962221">
    <w:abstractNumId w:val="63"/>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65661406">
    <w:abstractNumId w:val="58"/>
  </w:num>
  <w:num w:numId="91" w16cid:durableId="415905526">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4DC"/>
    <w:rsid w:val="000035C1"/>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0E4"/>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1CEE"/>
    <w:rsid w:val="002734C8"/>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285D"/>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C9D"/>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837"/>
    <w:rsid w:val="0044493E"/>
    <w:rsid w:val="00444AA0"/>
    <w:rsid w:val="0044549D"/>
    <w:rsid w:val="00447AF0"/>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4766"/>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4AA2"/>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78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AD"/>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465"/>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97A73"/>
    <w:rsid w:val="00BA09C2"/>
    <w:rsid w:val="00BA11EF"/>
    <w:rsid w:val="00BA2703"/>
    <w:rsid w:val="00BA2ABA"/>
    <w:rsid w:val="00BA56B9"/>
    <w:rsid w:val="00BA5E7A"/>
    <w:rsid w:val="00BA5F81"/>
    <w:rsid w:val="00BA6BF6"/>
    <w:rsid w:val="00BB090F"/>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A581A"/>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7A"/>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C1B"/>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B5"/>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585"/>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3A5"/>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5744193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6844</Words>
  <Characters>39017</Characters>
  <Application>Microsoft Office Word</Application>
  <DocSecurity>0</DocSecurity>
  <Lines>325</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45770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2022-08-11T08:45:00Z</dcterms:created>
  <dcterms:modified xsi:type="dcterms:W3CDTF">2022-09-13T07:34:00Z</dcterms:modified>
</cp:coreProperties>
</file>