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66A612A5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C1020D" w:rsidRPr="00C1020D">
        <w:rPr>
          <w:rFonts w:ascii="Times New Roman" w:eastAsia="Calibri" w:hAnsi="Times New Roman"/>
          <w:b/>
          <w:noProof w:val="0"/>
          <w:szCs w:val="22"/>
          <w:lang w:eastAsia="en-US"/>
        </w:rPr>
        <w:t>Echokardiografický USG systém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2B4B4638" w14:textId="77777777" w:rsidR="00D73323" w:rsidRDefault="00D73323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04BBE2AE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1020D" w:rsidRPr="00C1020D">
        <w:rPr>
          <w:rFonts w:ascii="Times New Roman" w:eastAsia="Calibri" w:hAnsi="Times New Roman"/>
          <w:noProof w:val="0"/>
          <w:szCs w:val="22"/>
          <w:lang w:eastAsia="en-US"/>
        </w:rPr>
        <w:t>Echokardiografický USG systém</w:t>
      </w:r>
      <w:r w:rsidR="00C1020D" w:rsidRPr="00C1020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59AB3C99" w14:textId="08CF2370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8F2EBF" w14:textId="49010B8F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25534D" w14:textId="5AF98F75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015738" w14:textId="557BBF68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ADE3D" w14:textId="29DC7B64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766BC5" w14:textId="77777777" w:rsidR="00D73323" w:rsidRPr="00B300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ACA07A2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F8769C">
        <w:rPr>
          <w:rFonts w:ascii="Times New Roman" w:eastAsia="Calibri" w:hAnsi="Times New Roman"/>
          <w:noProof w:val="0"/>
          <w:szCs w:val="22"/>
          <w:lang w:eastAsia="en-US"/>
        </w:rPr>
        <w:t>3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1E1B6597" w:rsidR="006201D3" w:rsidRPr="00B30023" w:rsidRDefault="00116CB1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</w:t>
      </w:r>
    </w:p>
    <w:p w14:paraId="60817D53" w14:textId="2C598EC1" w:rsidR="00B81144" w:rsidRPr="006201D3" w:rsidRDefault="00AF2B2A" w:rsidP="00116CB1">
      <w:pPr>
        <w:tabs>
          <w:tab w:val="left" w:pos="426"/>
        </w:tabs>
        <w:spacing w:line="480" w:lineRule="auto"/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 .............................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e-mail: </w:t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</w:t>
      </w: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5515E755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>................................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446DC22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116CB1">
        <w:rPr>
          <w:rFonts w:ascii="Times New Roman" w:eastAsia="Calibri" w:hAnsi="Times New Roman"/>
          <w:noProof w:val="0"/>
          <w:szCs w:val="22"/>
          <w:lang w:eastAsia="en-US"/>
        </w:rPr>
        <w:t xml:space="preserve">................................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1A78B140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</w:t>
      </w:r>
      <w:r w:rsidR="00637734">
        <w:rPr>
          <w:rFonts w:ascii="Times New Roman" w:eastAsia="Calibri" w:hAnsi="Times New Roman"/>
          <w:noProof w:val="0"/>
          <w:szCs w:val="22"/>
          <w:lang w:eastAsia="en-US"/>
        </w:rPr>
        <w:t xml:space="preserve">mesiaci, v ktorom bol dodaný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tovar.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lebo zabezpečiť opravu vadného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t.j.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2C76A9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>
        <w:t>...................................</w:t>
      </w:r>
    </w:p>
    <w:p w14:paraId="7E4604F6" w14:textId="17C37A25" w:rsidR="00D73323" w:rsidRDefault="00D73323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31AD2A" w14:textId="77777777" w:rsidR="002C76A9" w:rsidRDefault="002C76A9" w:rsidP="00D73323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vadným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47BA9D27" w:rsidR="00FD15F6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5D2BC558" w14:textId="733EBB8C" w:rsidR="00524FD8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406C3D5" w14:textId="77777777" w:rsidR="00524FD8" w:rsidRPr="006C0CCF" w:rsidRDefault="00524FD8" w:rsidP="00524FD8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Predávajúci sa zaväzuje umožniť výkon kontroly súvisiaci s predmetom plnenia tejto zmluvy, ako aj s ostatnými ustanoveniami tejto zmluvy zo strany osôb oprávnených na výkon kontroly,  kedykoľvek po uzavretí tejto zmluvy a počas platnosti a účinnosti Zmluvy o nenávratnom finančnom príspevku č. Z-302021AXY2-934/2021 uzavretej medzi poskytovateľom nenávratného finančného príspevku a kupujúcim dňa 13.5.2021; oprávnenými osobami sú najmä:</w:t>
      </w:r>
    </w:p>
    <w:p w14:paraId="02939E05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Riadiaci orgán (poskytovateľ) a ním poverené osoby;</w:t>
      </w:r>
    </w:p>
    <w:p w14:paraId="7421DEE9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Najvyšší kontrolný úrad SR;</w:t>
      </w:r>
    </w:p>
    <w:p w14:paraId="52717A38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príslušná správa finančnej kontroly;</w:t>
      </w:r>
    </w:p>
    <w:p w14:paraId="666AA490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certifikačný orgán a nimi poverené osoby;</w:t>
      </w:r>
    </w:p>
    <w:p w14:paraId="24380992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orgán auditu, jeho spolupracujúce orgány a nimi poverené osoby;</w:t>
      </w:r>
    </w:p>
    <w:p w14:paraId="14D3F70A" w14:textId="77777777" w:rsidR="00524FD8" w:rsidRPr="006C0CCF" w:rsidRDefault="00524FD8" w:rsidP="00524FD8">
      <w:pPr>
        <w:ind w:left="1413" w:hanging="4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splnomocnení zástupcovia Európskej Komisie a Európskeho dvora audítorov, osoby 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prizvané orgánmi, ktoré sú uvedené ako oprávnené osoby v súlade s príslušnými právnymi predpismi SR a EÚ.</w:t>
      </w:r>
    </w:p>
    <w:p w14:paraId="22B8FBAC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9BC270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poskytnúť osobám oprávneným na výkon kontroly špecifikovaným v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všetku potrebnú súčinnosť. V prípade, že v dôsledku kontroly vykonanej oprávneným orgánom, dôjde zavinením predávajúceho k uznaniu plnenia predmetu tejto zmluvy ako neoprávneného výdavku, t.j. výdavku, ktorý nezodpovedá cenám bežným na trhu v čase ich vzniku a v mieste ich vzniku, a ktorý preto nebude kupujúcemu uznaný ako oprávnený, je predávajúci povinný nahradiť kupujúcemu v plnom rozsahu škodu, ktorá mu v dôsledku tejto skutočnosti vznikne.</w:t>
      </w:r>
    </w:p>
    <w:p w14:paraId="4B7F0B11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3D876D9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bude rešpektovať právo osôb oprávnených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 vstupovať do objektov, ak to súvisí s predmetom tejto zmluvy a požadovať od predávajúceho predloženie originálnych dokladov a inú potrebnú dokumentáciu, alebo iné ďalšie doklady súvisiace s touto zmluvou.</w:t>
      </w:r>
    </w:p>
    <w:p w14:paraId="02543D59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C242FD" w14:textId="77777777" w:rsidR="00524FD8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za zaväzuje prijať opatrenia na nápravu nedostatkov zistených kontrolou, overovaním na mieste v zmysle Správy z kontroly, v lehote stanovenej osobami oprávnenými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a zároveň zaslať kupujúcemu informáciu o splnení opatrení prijatých na nápravu zistených nedostatkov bezodkladne po ich splnení.“</w:t>
      </w:r>
    </w:p>
    <w:p w14:paraId="5B90E4F0" w14:textId="77777777" w:rsidR="00524FD8" w:rsidRPr="006333DD" w:rsidRDefault="00524FD8" w:rsidP="00524FD8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0ABB3DC" w14:textId="79EE7EA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Odklad účinnosti: 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„Odkladacia podmienka nadobudnutia účinnosti zmluvy: Zmluva nadobudne účinnosť až po schválení procesu verejného obstarávania poskytovateľom nenávratného finančného príspevku – </w:t>
      </w:r>
      <w:r w:rsidR="00005C7C">
        <w:rPr>
          <w:rFonts w:ascii="Times New Roman" w:eastAsia="Calibri" w:hAnsi="Times New Roman"/>
          <w:noProof w:val="0"/>
          <w:szCs w:val="22"/>
          <w:lang w:eastAsia="en-US"/>
        </w:rPr>
        <w:t>dňom vydania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 správy z AK kontroly procesu VO. Ak výsledok predmetnej kontroly verejného obstarávania nebude kladný, nie je splnená podmienka k nadobudnutiu účinnosti zmluvy. Z uvedeného dôvodu k plneniu zmluvy nemôže dôjsť skôr, ako sa zmluva s úspešným uchádzačom stane účinnou. Po doručení správy z kontroly verejného obstarávania prijímateľ (</w:t>
      </w:r>
      <w:r w:rsidR="00D67A20">
        <w:rPr>
          <w:rFonts w:ascii="Times New Roman" w:eastAsia="Calibri" w:hAnsi="Times New Roman"/>
          <w:noProof w:val="0"/>
          <w:szCs w:val="22"/>
          <w:lang w:eastAsia="en-US"/>
        </w:rPr>
        <w:t>Kupu</w:t>
      </w:r>
      <w:r w:rsidR="006B5295">
        <w:rPr>
          <w:rFonts w:ascii="Times New Roman" w:eastAsia="Calibri" w:hAnsi="Times New Roman"/>
          <w:noProof w:val="0"/>
          <w:szCs w:val="22"/>
          <w:lang w:eastAsia="en-US"/>
        </w:rPr>
        <w:t>j</w:t>
      </w:r>
      <w:r w:rsidR="00D67A20">
        <w:rPr>
          <w:rFonts w:ascii="Times New Roman" w:eastAsia="Calibri" w:hAnsi="Times New Roman"/>
          <w:noProof w:val="0"/>
          <w:szCs w:val="22"/>
          <w:lang w:eastAsia="en-US"/>
        </w:rPr>
        <w:t>úci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 xml:space="preserve">) bezodkadne upozorní na túto skutočnosť </w:t>
      </w:r>
      <w:r w:rsidR="00D67A20">
        <w:rPr>
          <w:rFonts w:ascii="Times New Roman" w:eastAsia="Calibri" w:hAnsi="Times New Roman"/>
          <w:noProof w:val="0"/>
          <w:szCs w:val="22"/>
          <w:lang w:eastAsia="en-US"/>
        </w:rPr>
        <w:t>Predávajúceho</w:t>
      </w:r>
      <w:r w:rsidRPr="006333DD">
        <w:rPr>
          <w:rFonts w:ascii="Times New Roman" w:eastAsia="Calibri" w:hAnsi="Times New Roman"/>
          <w:noProof w:val="0"/>
          <w:szCs w:val="22"/>
          <w:lang w:eastAsia="en-US"/>
        </w:rPr>
        <w:t>.“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 xml:space="preserve">mluve začiatok dohodnutej lehoty viazaný na okamih doručenia písomnosti. V takomto prípade sa za okamih doručenia považuje okamih vrátenia nedoručenej </w:t>
      </w:r>
      <w:r w:rsidRPr="00106303">
        <w:rPr>
          <w:rFonts w:ascii="Times New Roman" w:hAnsi="Times New Roman"/>
          <w:szCs w:val="22"/>
        </w:rPr>
        <w:lastRenderedPageBreak/>
        <w:t>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5EB67687" w:rsidR="008D667F" w:rsidRPr="008D667F" w:rsidRDefault="00D73E27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>
        <w:rPr>
          <w:rFonts w:ascii="Times New Roman" w:hAnsi="Times New Roman"/>
        </w:rPr>
        <w:t>jej podpisu z</w:t>
      </w:r>
      <w:r w:rsidRPr="008D667F">
        <w:rPr>
          <w:rFonts w:ascii="Times New Roman" w:hAnsi="Times New Roman"/>
        </w:rPr>
        <w:t xml:space="preserve">mluvnými stranami a účinná dňom </w:t>
      </w:r>
      <w:r>
        <w:rPr>
          <w:rFonts w:ascii="Times New Roman" w:hAnsi="Times New Roman"/>
        </w:rPr>
        <w:t>v zmysle článku VII., ods. 8 tejto Zmluvy</w:t>
      </w:r>
      <w:r w:rsidR="008D667F" w:rsidRPr="008D667F">
        <w:rPr>
          <w:rFonts w:ascii="Times New Roman" w:hAnsi="Times New Roman"/>
        </w:rPr>
        <w:t>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023D0C51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0E257C" w14:textId="77777777" w:rsidR="00D73323" w:rsidRPr="00B30023" w:rsidRDefault="00D7332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60D9" w14:textId="77777777" w:rsidR="006E6E9C" w:rsidRDefault="006E6E9C" w:rsidP="00A0694E">
      <w:r>
        <w:separator/>
      </w:r>
    </w:p>
  </w:endnote>
  <w:endnote w:type="continuationSeparator" w:id="0">
    <w:p w14:paraId="027A6CE7" w14:textId="77777777" w:rsidR="006E6E9C" w:rsidRDefault="006E6E9C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7509" w14:textId="77777777" w:rsidR="006E6E9C" w:rsidRDefault="006E6E9C" w:rsidP="00A0694E">
      <w:r>
        <w:separator/>
      </w:r>
    </w:p>
  </w:footnote>
  <w:footnote w:type="continuationSeparator" w:id="0">
    <w:p w14:paraId="2B8D64A1" w14:textId="77777777" w:rsidR="006E6E9C" w:rsidRDefault="006E6E9C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4606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499833">
    <w:abstractNumId w:val="21"/>
  </w:num>
  <w:num w:numId="3" w16cid:durableId="1390421151">
    <w:abstractNumId w:val="3"/>
  </w:num>
  <w:num w:numId="4" w16cid:durableId="1948657539">
    <w:abstractNumId w:val="19"/>
  </w:num>
  <w:num w:numId="5" w16cid:durableId="1251696867">
    <w:abstractNumId w:val="22"/>
  </w:num>
  <w:num w:numId="6" w16cid:durableId="209852262">
    <w:abstractNumId w:val="14"/>
  </w:num>
  <w:num w:numId="7" w16cid:durableId="1413042328">
    <w:abstractNumId w:val="12"/>
  </w:num>
  <w:num w:numId="8" w16cid:durableId="1517962476">
    <w:abstractNumId w:val="20"/>
  </w:num>
  <w:num w:numId="9" w16cid:durableId="391007726">
    <w:abstractNumId w:val="23"/>
  </w:num>
  <w:num w:numId="10" w16cid:durableId="760569262">
    <w:abstractNumId w:val="8"/>
  </w:num>
  <w:num w:numId="11" w16cid:durableId="1776057177">
    <w:abstractNumId w:val="26"/>
  </w:num>
  <w:num w:numId="12" w16cid:durableId="453254786">
    <w:abstractNumId w:val="13"/>
  </w:num>
  <w:num w:numId="13" w16cid:durableId="222448430">
    <w:abstractNumId w:val="6"/>
  </w:num>
  <w:num w:numId="14" w16cid:durableId="110631058">
    <w:abstractNumId w:val="11"/>
  </w:num>
  <w:num w:numId="15" w16cid:durableId="352390577">
    <w:abstractNumId w:val="5"/>
  </w:num>
  <w:num w:numId="16" w16cid:durableId="17348918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7008266">
    <w:abstractNumId w:val="27"/>
  </w:num>
  <w:num w:numId="18" w16cid:durableId="844437307">
    <w:abstractNumId w:val="28"/>
  </w:num>
  <w:num w:numId="19" w16cid:durableId="840656150">
    <w:abstractNumId w:val="9"/>
  </w:num>
  <w:num w:numId="20" w16cid:durableId="884367685">
    <w:abstractNumId w:val="16"/>
  </w:num>
  <w:num w:numId="21" w16cid:durableId="1937669767">
    <w:abstractNumId w:val="25"/>
  </w:num>
  <w:num w:numId="22" w16cid:durableId="954016617">
    <w:abstractNumId w:val="4"/>
  </w:num>
  <w:num w:numId="23" w16cid:durableId="725880873">
    <w:abstractNumId w:val="24"/>
  </w:num>
  <w:num w:numId="24" w16cid:durableId="1141385057">
    <w:abstractNumId w:val="2"/>
  </w:num>
  <w:num w:numId="25" w16cid:durableId="512957416">
    <w:abstractNumId w:val="7"/>
  </w:num>
  <w:num w:numId="26" w16cid:durableId="1859812050">
    <w:abstractNumId w:val="10"/>
  </w:num>
  <w:num w:numId="27" w16cid:durableId="1893229193">
    <w:abstractNumId w:val="15"/>
  </w:num>
  <w:num w:numId="28" w16cid:durableId="2080783454">
    <w:abstractNumId w:val="30"/>
  </w:num>
  <w:num w:numId="29" w16cid:durableId="1928223517">
    <w:abstractNumId w:val="29"/>
  </w:num>
  <w:num w:numId="30" w16cid:durableId="116039002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C7C"/>
    <w:rsid w:val="0000645D"/>
    <w:rsid w:val="00024FDF"/>
    <w:rsid w:val="00041936"/>
    <w:rsid w:val="0004764B"/>
    <w:rsid w:val="0009095A"/>
    <w:rsid w:val="000A1683"/>
    <w:rsid w:val="000A267D"/>
    <w:rsid w:val="000A358C"/>
    <w:rsid w:val="000C7921"/>
    <w:rsid w:val="00107F5C"/>
    <w:rsid w:val="00116CB1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628E1"/>
    <w:rsid w:val="00270767"/>
    <w:rsid w:val="00273E0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9399C"/>
    <w:rsid w:val="003A4EF8"/>
    <w:rsid w:val="003E7708"/>
    <w:rsid w:val="003F2041"/>
    <w:rsid w:val="003F3CD0"/>
    <w:rsid w:val="004021E9"/>
    <w:rsid w:val="0041304D"/>
    <w:rsid w:val="00462E04"/>
    <w:rsid w:val="00484076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4FD8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D5F67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37734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5295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6272F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D7333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36B9"/>
    <w:rsid w:val="00BB53E9"/>
    <w:rsid w:val="00BC1D31"/>
    <w:rsid w:val="00BD0495"/>
    <w:rsid w:val="00BD74FB"/>
    <w:rsid w:val="00BF6695"/>
    <w:rsid w:val="00C1020D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67A20"/>
    <w:rsid w:val="00D70174"/>
    <w:rsid w:val="00D73323"/>
    <w:rsid w:val="00D73E27"/>
    <w:rsid w:val="00D76346"/>
    <w:rsid w:val="00D767DD"/>
    <w:rsid w:val="00D84DFB"/>
    <w:rsid w:val="00D94979"/>
    <w:rsid w:val="00D96D46"/>
    <w:rsid w:val="00DA23D2"/>
    <w:rsid w:val="00DA5ACD"/>
    <w:rsid w:val="00DC144F"/>
    <w:rsid w:val="00DC611C"/>
    <w:rsid w:val="00DC6609"/>
    <w:rsid w:val="00DC6C3A"/>
    <w:rsid w:val="00DC7986"/>
    <w:rsid w:val="00DD733B"/>
    <w:rsid w:val="00DD75F1"/>
    <w:rsid w:val="00DE0EDA"/>
    <w:rsid w:val="00E0481C"/>
    <w:rsid w:val="00E071DD"/>
    <w:rsid w:val="00E31632"/>
    <w:rsid w:val="00E4113D"/>
    <w:rsid w:val="00E766B4"/>
    <w:rsid w:val="00E7781C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8769C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4837</Words>
  <Characters>27571</Characters>
  <Application>Microsoft Office Word</Application>
  <DocSecurity>0</DocSecurity>
  <Lines>229</Lines>
  <Paragraphs>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Fakultná nemocnica Trenčín</cp:lastModifiedBy>
  <cp:revision>17</cp:revision>
  <cp:lastPrinted>2021-01-12T09:53:00Z</cp:lastPrinted>
  <dcterms:created xsi:type="dcterms:W3CDTF">2022-03-18T08:51:00Z</dcterms:created>
  <dcterms:modified xsi:type="dcterms:W3CDTF">2022-09-02T12:45:00Z</dcterms:modified>
</cp:coreProperties>
</file>