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9B26D" w14:textId="77777777" w:rsidR="007305E8" w:rsidRPr="001402F0" w:rsidRDefault="007305E8" w:rsidP="00C31827">
      <w:pPr>
        <w:pStyle w:val="Zkladntext2"/>
        <w:rPr>
          <w:rFonts w:ascii="Arial Narrow" w:hAnsi="Arial Narrow"/>
          <w:b/>
          <w:sz w:val="22"/>
          <w:szCs w:val="22"/>
          <w:lang w:val="sk-SK"/>
        </w:rPr>
      </w:pPr>
    </w:p>
    <w:p w14:paraId="1E8111A9" w14:textId="60435464" w:rsidR="00FF5710" w:rsidRPr="001402F0" w:rsidRDefault="007305E8" w:rsidP="00C31827">
      <w:pPr>
        <w:pStyle w:val="Zkladntext2"/>
        <w:numPr>
          <w:ilvl w:val="0"/>
          <w:numId w:val="7"/>
        </w:numPr>
        <w:jc w:val="left"/>
        <w:rPr>
          <w:rFonts w:ascii="Arial Narrow" w:hAnsi="Arial Narrow"/>
          <w:b/>
          <w:bCs/>
          <w:sz w:val="22"/>
          <w:szCs w:val="22"/>
          <w:lang w:val="sk-SK"/>
        </w:rPr>
      </w:pPr>
      <w:r w:rsidRPr="001402F0">
        <w:rPr>
          <w:rFonts w:ascii="Arial Narrow" w:hAnsi="Arial Narrow"/>
          <w:b/>
          <w:bCs/>
          <w:sz w:val="22"/>
          <w:szCs w:val="22"/>
          <w:lang w:val="sk-SK"/>
        </w:rPr>
        <w:t>Predmetom tejto zákazky je:</w:t>
      </w:r>
    </w:p>
    <w:p w14:paraId="765B61B9" w14:textId="229C4216" w:rsidR="002C2F1F" w:rsidRPr="001402F0" w:rsidRDefault="001E0995" w:rsidP="00AC5C94">
      <w:pPr>
        <w:pStyle w:val="Zkladntext2"/>
        <w:numPr>
          <w:ilvl w:val="1"/>
          <w:numId w:val="7"/>
        </w:numPr>
        <w:rPr>
          <w:rFonts w:ascii="Arial Narrow" w:hAnsi="Arial Narrow"/>
          <w:bCs/>
          <w:color w:val="000000" w:themeColor="text1"/>
          <w:sz w:val="22"/>
          <w:szCs w:val="22"/>
          <w:lang w:val="sk-SK"/>
        </w:rPr>
      </w:pPr>
      <w:r w:rsidRPr="001402F0">
        <w:rPr>
          <w:rFonts w:ascii="Arial Narrow" w:hAnsi="Arial Narrow"/>
          <w:b/>
          <w:color w:val="000000" w:themeColor="text1"/>
          <w:sz w:val="22"/>
          <w:szCs w:val="22"/>
          <w:lang w:val="sk-SK"/>
        </w:rPr>
        <w:t xml:space="preserve">bezhotovostný </w:t>
      </w:r>
      <w:r w:rsidR="007305E8" w:rsidRPr="001402F0">
        <w:rPr>
          <w:rFonts w:ascii="Arial Narrow" w:hAnsi="Arial Narrow"/>
          <w:b/>
          <w:color w:val="000000" w:themeColor="text1"/>
          <w:sz w:val="22"/>
          <w:szCs w:val="22"/>
          <w:lang w:val="sk-SK"/>
        </w:rPr>
        <w:t xml:space="preserve">nákup pohonných hmôt </w:t>
      </w:r>
      <w:r w:rsidR="00FF5710" w:rsidRPr="001402F0">
        <w:rPr>
          <w:rFonts w:ascii="Arial Narrow" w:hAnsi="Arial Narrow"/>
          <w:b/>
          <w:color w:val="000000" w:themeColor="text1"/>
          <w:sz w:val="22"/>
          <w:szCs w:val="22"/>
          <w:lang w:val="sk-SK"/>
        </w:rPr>
        <w:t xml:space="preserve">na </w:t>
      </w:r>
      <w:r w:rsidR="00417481" w:rsidRPr="001402F0">
        <w:rPr>
          <w:rFonts w:ascii="Arial Narrow" w:hAnsi="Arial Narrow"/>
          <w:b/>
          <w:color w:val="000000" w:themeColor="text1"/>
          <w:sz w:val="22"/>
          <w:szCs w:val="22"/>
          <w:lang w:val="sk-SK"/>
        </w:rPr>
        <w:t>čerpacích staniciach/výdajných miestach uchádzača</w:t>
      </w:r>
      <w:r w:rsidR="00417481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 a jeho zmluvných partnerov</w:t>
      </w:r>
      <w:r w:rsidR="00AC5C94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 dodávaných na princípe akceptácie palivovej karty ako prostriedku bezhotovostnej úhrady za odobraté pohonné hmoty na všetkých čerpacích staniciach/výdajných miestach uchádzača/predávajúceho a jeho zmluvných partnerov vrátane vystavenia a dodania palivových kariet, zúčtovania dodaných pohonných látok, poskytovania súvisiacich služieb spojených s ich dodávkou,</w:t>
      </w:r>
    </w:p>
    <w:p w14:paraId="484F21EE" w14:textId="4B04CF30" w:rsidR="00150F3A" w:rsidRPr="001402F0" w:rsidRDefault="00150F3A" w:rsidP="00C31827">
      <w:pPr>
        <w:pStyle w:val="Zkladntext2"/>
        <w:numPr>
          <w:ilvl w:val="1"/>
          <w:numId w:val="7"/>
        </w:numPr>
        <w:jc w:val="left"/>
        <w:rPr>
          <w:rFonts w:ascii="Arial Narrow" w:hAnsi="Arial Narrow"/>
          <w:bCs/>
          <w:color w:val="000000" w:themeColor="text1"/>
          <w:sz w:val="22"/>
          <w:szCs w:val="22"/>
          <w:lang w:val="sk-SK"/>
        </w:rPr>
      </w:pPr>
      <w:r w:rsidRPr="001402F0">
        <w:rPr>
          <w:rFonts w:ascii="Arial Narrow" w:hAnsi="Arial Narrow"/>
          <w:b/>
          <w:color w:val="000000" w:themeColor="text1"/>
          <w:sz w:val="22"/>
          <w:szCs w:val="22"/>
          <w:lang w:val="sk-SK"/>
        </w:rPr>
        <w:t>bezhotovostný nákup pohonných hmôt na palivové karty na ostatných čerpacích</w:t>
      </w:r>
      <w:r w:rsidR="00AC5C94" w:rsidRPr="001402F0">
        <w:rPr>
          <w:rFonts w:ascii="Arial Narrow" w:hAnsi="Arial Narrow"/>
          <w:b/>
          <w:color w:val="000000" w:themeColor="text1"/>
          <w:sz w:val="22"/>
          <w:szCs w:val="22"/>
          <w:lang w:val="sk-SK"/>
        </w:rPr>
        <w:t xml:space="preserve"> </w:t>
      </w:r>
      <w:r w:rsidRPr="001402F0">
        <w:rPr>
          <w:rFonts w:ascii="Arial Narrow" w:hAnsi="Arial Narrow"/>
          <w:b/>
          <w:color w:val="000000" w:themeColor="text1"/>
          <w:sz w:val="22"/>
          <w:szCs w:val="22"/>
          <w:lang w:val="sk-SK"/>
        </w:rPr>
        <w:t>staniciach/výdajných miestach</w:t>
      </w:r>
      <w:r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 </w:t>
      </w:r>
      <w:r w:rsidR="00AC5C94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>na princípe akceptácie palivovej karty ako prostriedku bezhotovostnej úhrady za odobraté pohonné hmoty vrátane vystavenia a dodania palivových kariet, zúčtovania dodaných pohonných látok, poskytovania súvisiacich služieb spojených s ich dodávkou</w:t>
      </w:r>
    </w:p>
    <w:p w14:paraId="742C9D4C" w14:textId="1BD5F5E5" w:rsidR="002C2F1F" w:rsidRPr="001402F0" w:rsidRDefault="00B03A4E" w:rsidP="00C31827">
      <w:pPr>
        <w:pStyle w:val="Zkladntext2"/>
        <w:numPr>
          <w:ilvl w:val="1"/>
          <w:numId w:val="7"/>
        </w:numPr>
        <w:jc w:val="left"/>
        <w:rPr>
          <w:rFonts w:ascii="Arial Narrow" w:hAnsi="Arial Narrow"/>
          <w:bCs/>
          <w:color w:val="000000" w:themeColor="text1"/>
          <w:sz w:val="22"/>
          <w:szCs w:val="22"/>
          <w:lang w:val="sk-SK"/>
        </w:rPr>
      </w:pPr>
      <w:r w:rsidRPr="001402F0">
        <w:rPr>
          <w:rFonts w:ascii="Arial Narrow" w:hAnsi="Arial Narrow"/>
          <w:b/>
          <w:color w:val="000000" w:themeColor="text1"/>
          <w:sz w:val="22"/>
          <w:szCs w:val="22"/>
          <w:lang w:val="sk-SK"/>
        </w:rPr>
        <w:t xml:space="preserve">nákup </w:t>
      </w:r>
      <w:r w:rsidR="007305E8" w:rsidRPr="001402F0">
        <w:rPr>
          <w:rFonts w:ascii="Arial Narrow" w:hAnsi="Arial Narrow"/>
          <w:b/>
          <w:color w:val="000000" w:themeColor="text1"/>
          <w:sz w:val="22"/>
          <w:szCs w:val="22"/>
          <w:lang w:val="sk-SK"/>
        </w:rPr>
        <w:t xml:space="preserve">PHM </w:t>
      </w:r>
      <w:r w:rsidR="00150F3A" w:rsidRPr="001402F0">
        <w:rPr>
          <w:rFonts w:ascii="Arial Narrow" w:hAnsi="Arial Narrow"/>
          <w:b/>
          <w:color w:val="000000" w:themeColor="text1"/>
          <w:sz w:val="22"/>
          <w:szCs w:val="22"/>
          <w:lang w:val="sk-SK"/>
        </w:rPr>
        <w:t>na dlhodobé uskladnenie</w:t>
      </w:r>
      <w:r w:rsidR="00150F3A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 </w:t>
      </w:r>
      <w:r w:rsidR="001402F0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alebo </w:t>
      </w:r>
      <w:r w:rsidR="001402F0" w:rsidRPr="008D174B">
        <w:rPr>
          <w:rFonts w:ascii="Arial Narrow" w:hAnsi="Arial Narrow"/>
          <w:b/>
          <w:color w:val="000000" w:themeColor="text1"/>
          <w:sz w:val="22"/>
          <w:szCs w:val="22"/>
          <w:lang w:val="sk-SK"/>
        </w:rPr>
        <w:t xml:space="preserve">PHM </w:t>
      </w:r>
      <w:r w:rsidR="001402F0" w:rsidRPr="008D174B">
        <w:rPr>
          <w:rFonts w:ascii="Arial Narrow" w:hAnsi="Arial Narrow"/>
          <w:b/>
          <w:iCs/>
          <w:sz w:val="22"/>
          <w:szCs w:val="22"/>
          <w:lang w:val="sk-SK"/>
        </w:rPr>
        <w:t>určených</w:t>
      </w:r>
      <w:r w:rsidR="001402F0" w:rsidRPr="001402F0">
        <w:rPr>
          <w:rFonts w:ascii="Arial Narrow" w:hAnsi="Arial Narrow"/>
          <w:b/>
          <w:bCs/>
          <w:iCs/>
          <w:sz w:val="22"/>
          <w:szCs w:val="22"/>
          <w:lang w:val="sk-SK"/>
        </w:rPr>
        <w:t xml:space="preserve"> na odber do skladovacích nádrží na priame použitie kupujúceho</w:t>
      </w:r>
      <w:r w:rsidR="001402F0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 </w:t>
      </w:r>
      <w:r w:rsidR="00C67F5F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>vrátane dopravy,</w:t>
      </w:r>
    </w:p>
    <w:p w14:paraId="5C6A6DBF" w14:textId="325C47BA" w:rsidR="00C67F5F" w:rsidRPr="001402F0" w:rsidRDefault="00B03A4E" w:rsidP="00C31827">
      <w:pPr>
        <w:pStyle w:val="Zkladntext2"/>
        <w:numPr>
          <w:ilvl w:val="1"/>
          <w:numId w:val="7"/>
        </w:numPr>
        <w:jc w:val="left"/>
        <w:rPr>
          <w:rFonts w:ascii="Arial Narrow" w:hAnsi="Arial Narrow"/>
          <w:bCs/>
          <w:color w:val="000000" w:themeColor="text1"/>
          <w:sz w:val="22"/>
          <w:szCs w:val="22"/>
          <w:lang w:val="sk-SK"/>
        </w:rPr>
      </w:pPr>
      <w:r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>umývani</w:t>
      </w:r>
      <w:r w:rsidR="00150F3A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>e</w:t>
      </w:r>
      <w:r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 osobných motorových vozidiel </w:t>
      </w:r>
      <w:r w:rsidR="00150F3A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na umývacích linkách </w:t>
      </w:r>
      <w:r w:rsidR="00C67F5F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>na</w:t>
      </w:r>
      <w:r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 čerpacích staniciach/výdajných miestach uchádzača a jeho zmluvných partnerov</w:t>
      </w:r>
      <w:r w:rsidR="00C67F5F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 </w:t>
      </w:r>
      <w:r w:rsidR="00150F3A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>(</w:t>
      </w:r>
      <w:r w:rsidR="00417481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>na umývacie karty</w:t>
      </w:r>
      <w:r w:rsidR="00150F3A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>)</w:t>
      </w:r>
      <w:r w:rsidR="00417481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 </w:t>
      </w:r>
      <w:r w:rsidR="00C67F5F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a </w:t>
      </w:r>
    </w:p>
    <w:p w14:paraId="1A3C44D8" w14:textId="5F5A095D" w:rsidR="002C2F1F" w:rsidRPr="001402F0" w:rsidRDefault="00C67F5F" w:rsidP="00C31827">
      <w:pPr>
        <w:pStyle w:val="Zkladntext2"/>
        <w:numPr>
          <w:ilvl w:val="1"/>
          <w:numId w:val="7"/>
        </w:numPr>
        <w:jc w:val="left"/>
        <w:rPr>
          <w:rFonts w:ascii="Arial Narrow" w:hAnsi="Arial Narrow"/>
          <w:sz w:val="22"/>
          <w:szCs w:val="22"/>
          <w:lang w:val="sk-SK"/>
        </w:rPr>
      </w:pPr>
      <w:r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>služby sprostredkovania</w:t>
      </w:r>
      <w:r w:rsidR="00B03A4E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 </w:t>
      </w:r>
      <w:r w:rsidR="00150F3A"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bezhotovostných </w:t>
      </w:r>
      <w:r w:rsidR="00B03A4E" w:rsidRPr="001402F0">
        <w:rPr>
          <w:rFonts w:ascii="Arial Narrow" w:eastAsiaTheme="minorHAnsi" w:hAnsi="Arial Narrow" w:cs="Arial Narrow"/>
          <w:bCs/>
          <w:color w:val="000000" w:themeColor="text1"/>
          <w:sz w:val="22"/>
          <w:szCs w:val="22"/>
          <w:lang w:val="sk-SK" w:eastAsia="en-US"/>
        </w:rPr>
        <w:t>plat</w:t>
      </w:r>
      <w:r w:rsidRPr="001402F0">
        <w:rPr>
          <w:rFonts w:ascii="Arial Narrow" w:eastAsiaTheme="minorHAnsi" w:hAnsi="Arial Narrow" w:cs="Arial Narrow"/>
          <w:bCs/>
          <w:color w:val="000000" w:themeColor="text1"/>
          <w:sz w:val="22"/>
          <w:szCs w:val="22"/>
          <w:lang w:val="sk-SK" w:eastAsia="en-US"/>
        </w:rPr>
        <w:t>ie</w:t>
      </w:r>
      <w:r w:rsidR="00B03A4E" w:rsidRPr="001402F0">
        <w:rPr>
          <w:rFonts w:ascii="Arial Narrow" w:eastAsiaTheme="minorHAnsi" w:hAnsi="Arial Narrow" w:cs="Arial Narrow"/>
          <w:bCs/>
          <w:color w:val="000000" w:themeColor="text1"/>
          <w:sz w:val="22"/>
          <w:szCs w:val="22"/>
          <w:lang w:val="sk-SK" w:eastAsia="en-US"/>
        </w:rPr>
        <w:t>b za diaľničné mýto, poplatky/diaľničné známky</w:t>
      </w:r>
      <w:r w:rsidRPr="001402F0">
        <w:rPr>
          <w:rFonts w:ascii="Arial Narrow" w:eastAsiaTheme="minorHAnsi" w:hAnsi="Arial Narrow" w:cs="Arial Narrow"/>
          <w:bCs/>
          <w:color w:val="000000" w:themeColor="text1"/>
          <w:sz w:val="22"/>
          <w:szCs w:val="22"/>
          <w:lang w:val="sk-SK" w:eastAsia="en-US"/>
        </w:rPr>
        <w:t>.</w:t>
      </w:r>
    </w:p>
    <w:p w14:paraId="6C724833" w14:textId="7946A9D6" w:rsidR="0079225A" w:rsidRPr="001402F0" w:rsidRDefault="00742DEE" w:rsidP="00C31827">
      <w:pPr>
        <w:pStyle w:val="Zkladntext2"/>
        <w:rPr>
          <w:rFonts w:ascii="Arial Narrow" w:hAnsi="Arial Narrow"/>
          <w:sz w:val="22"/>
          <w:szCs w:val="22"/>
          <w:lang w:val="sk-SK"/>
        </w:rPr>
      </w:pPr>
      <w:r w:rsidRPr="001402F0">
        <w:rPr>
          <w:rFonts w:ascii="Arial Narrow" w:hAnsi="Arial Narrow"/>
          <w:sz w:val="22"/>
          <w:szCs w:val="22"/>
          <w:lang w:val="sk-SK"/>
        </w:rPr>
        <w:t xml:space="preserve">       </w:t>
      </w:r>
    </w:p>
    <w:p w14:paraId="0E1A464A" w14:textId="77777777" w:rsidR="00BB030D" w:rsidRPr="001402F0" w:rsidRDefault="00BB030D" w:rsidP="00C31827">
      <w:pPr>
        <w:tabs>
          <w:tab w:val="num" w:pos="1440"/>
        </w:tabs>
        <w:jc w:val="both"/>
        <w:rPr>
          <w:rFonts w:ascii="Arial Narrow" w:hAnsi="Arial Narrow"/>
        </w:rPr>
      </w:pPr>
    </w:p>
    <w:p w14:paraId="3D844375" w14:textId="6066C8AC" w:rsidR="007305E8" w:rsidRPr="001402F0" w:rsidRDefault="0045115A" w:rsidP="00C31827">
      <w:pPr>
        <w:pStyle w:val="Zkladntext2"/>
        <w:numPr>
          <w:ilvl w:val="0"/>
          <w:numId w:val="7"/>
        </w:numPr>
        <w:jc w:val="left"/>
        <w:rPr>
          <w:lang w:val="sk-SK"/>
        </w:rPr>
      </w:pPr>
      <w:r w:rsidRPr="001402F0">
        <w:rPr>
          <w:rFonts w:ascii="Arial Narrow" w:hAnsi="Arial Narrow"/>
          <w:b/>
          <w:bCs/>
          <w:sz w:val="22"/>
          <w:szCs w:val="22"/>
          <w:lang w:val="sk-SK"/>
        </w:rPr>
        <w:t>Technická špecifikácia</w:t>
      </w:r>
      <w:r w:rsidR="007F69DC" w:rsidRPr="001402F0">
        <w:rPr>
          <w:rFonts w:ascii="Arial Narrow" w:hAnsi="Arial Narrow"/>
          <w:b/>
          <w:bCs/>
          <w:sz w:val="22"/>
          <w:szCs w:val="22"/>
          <w:lang w:val="sk-SK"/>
        </w:rPr>
        <w:t xml:space="preserve"> PHM</w:t>
      </w:r>
    </w:p>
    <w:p w14:paraId="00917DF1" w14:textId="5C883BB0" w:rsidR="007305E8" w:rsidRPr="001402F0" w:rsidRDefault="007305E8" w:rsidP="00C31827">
      <w:pPr>
        <w:pStyle w:val="Zkladntext2"/>
        <w:numPr>
          <w:ilvl w:val="1"/>
          <w:numId w:val="7"/>
        </w:numPr>
        <w:ind w:left="900"/>
        <w:rPr>
          <w:rFonts w:ascii="Arial Narrow" w:hAnsi="Arial Narrow"/>
          <w:sz w:val="22"/>
          <w:szCs w:val="22"/>
          <w:lang w:val="sk-SK"/>
        </w:rPr>
      </w:pPr>
      <w:r w:rsidRPr="001402F0">
        <w:rPr>
          <w:rFonts w:ascii="Arial Narrow" w:hAnsi="Arial Narrow"/>
          <w:b/>
          <w:bCs/>
          <w:sz w:val="22"/>
          <w:szCs w:val="22"/>
          <w:lang w:val="sk-SK"/>
        </w:rPr>
        <w:t xml:space="preserve">Bezolovnatý </w:t>
      </w:r>
      <w:r w:rsidR="0045115A" w:rsidRPr="001402F0">
        <w:rPr>
          <w:rFonts w:ascii="Arial Narrow" w:hAnsi="Arial Narrow"/>
          <w:b/>
          <w:bCs/>
          <w:sz w:val="22"/>
          <w:szCs w:val="22"/>
          <w:lang w:val="sk-SK"/>
        </w:rPr>
        <w:t xml:space="preserve">automobilový </w:t>
      </w:r>
      <w:r w:rsidRPr="001402F0">
        <w:rPr>
          <w:rFonts w:ascii="Arial Narrow" w:hAnsi="Arial Narrow"/>
          <w:b/>
          <w:bCs/>
          <w:sz w:val="22"/>
          <w:szCs w:val="22"/>
          <w:lang w:val="sk-SK"/>
        </w:rPr>
        <w:t xml:space="preserve">benzín </w:t>
      </w:r>
      <w:r w:rsidR="0045115A" w:rsidRPr="001402F0">
        <w:rPr>
          <w:rFonts w:ascii="Arial Narrow" w:hAnsi="Arial Narrow"/>
          <w:b/>
          <w:bCs/>
          <w:sz w:val="22"/>
          <w:szCs w:val="22"/>
          <w:lang w:val="sk-SK"/>
        </w:rPr>
        <w:t>v základnej rade</w:t>
      </w:r>
      <w:r w:rsidR="0045115A" w:rsidRPr="001402F0">
        <w:rPr>
          <w:rFonts w:ascii="Arial Narrow" w:hAnsi="Arial Narrow"/>
          <w:sz w:val="22"/>
          <w:szCs w:val="22"/>
          <w:lang w:val="sk-SK"/>
        </w:rPr>
        <w:t xml:space="preserve"> s oktánovým číslom 95 alebo vyšším (Automobilový benzín Super)</w:t>
      </w:r>
      <w:r w:rsidR="00321882" w:rsidRPr="001402F0">
        <w:rPr>
          <w:rFonts w:ascii="Arial Narrow" w:hAnsi="Arial Narrow"/>
          <w:sz w:val="22"/>
          <w:szCs w:val="22"/>
          <w:lang w:val="sk-SK"/>
        </w:rPr>
        <w:t xml:space="preserve"> </w:t>
      </w:r>
      <w:r w:rsidR="0045115A" w:rsidRPr="001402F0">
        <w:rPr>
          <w:rFonts w:ascii="Arial Narrow" w:hAnsi="Arial Narrow"/>
          <w:sz w:val="22"/>
          <w:szCs w:val="22"/>
          <w:lang w:val="sk-SK"/>
        </w:rPr>
        <w:t xml:space="preserve">- </w:t>
      </w:r>
      <w:r w:rsidR="00321882" w:rsidRPr="001402F0">
        <w:rPr>
          <w:rFonts w:ascii="Arial Narrow" w:hAnsi="Arial Narrow"/>
          <w:sz w:val="22"/>
          <w:szCs w:val="22"/>
          <w:lang w:val="sk-SK"/>
        </w:rPr>
        <w:t>musí</w:t>
      </w:r>
      <w:r w:rsidRPr="001402F0">
        <w:rPr>
          <w:rFonts w:ascii="Arial Narrow" w:hAnsi="Arial Narrow"/>
          <w:sz w:val="22"/>
          <w:szCs w:val="22"/>
          <w:lang w:val="sk-SK"/>
        </w:rPr>
        <w:t xml:space="preserve"> spĺňať minimálne funkčné, prevádzkové a technické požiadavky a kvalitatívne parametre v zmysle normy </w:t>
      </w:r>
      <w:r w:rsidR="002A3135" w:rsidRPr="001402F0">
        <w:rPr>
          <w:rFonts w:ascii="Arial Narrow" w:hAnsi="Arial Narrow"/>
          <w:sz w:val="22"/>
          <w:szCs w:val="22"/>
          <w:lang w:val="sk-SK"/>
        </w:rPr>
        <w:t>STN EN 228+A1 a STN EN 228+A1/Z1</w:t>
      </w:r>
      <w:r w:rsidR="00B709B0" w:rsidRPr="001402F0">
        <w:rPr>
          <w:rFonts w:ascii="Arial Narrow" w:hAnsi="Arial Narrow"/>
          <w:sz w:val="22"/>
          <w:szCs w:val="22"/>
          <w:lang w:val="sk-SK"/>
        </w:rPr>
        <w:t>, alebo ekvivalent</w:t>
      </w:r>
      <w:r w:rsidR="0045115A" w:rsidRPr="001402F0">
        <w:rPr>
          <w:rFonts w:ascii="Arial Narrow" w:hAnsi="Arial Narrow"/>
          <w:sz w:val="22"/>
          <w:szCs w:val="22"/>
          <w:lang w:val="sk-SK"/>
        </w:rPr>
        <w:t>,</w:t>
      </w:r>
    </w:p>
    <w:p w14:paraId="173829E1" w14:textId="6B603232" w:rsidR="0045115A" w:rsidRPr="001402F0" w:rsidRDefault="0045115A" w:rsidP="00C31827">
      <w:pPr>
        <w:pStyle w:val="Zkladntext2"/>
        <w:numPr>
          <w:ilvl w:val="1"/>
          <w:numId w:val="7"/>
        </w:numPr>
        <w:ind w:left="900"/>
        <w:rPr>
          <w:rFonts w:ascii="Arial Narrow" w:hAnsi="Arial Narrow"/>
          <w:sz w:val="22"/>
          <w:szCs w:val="22"/>
          <w:lang w:val="sk-SK"/>
        </w:rPr>
      </w:pPr>
      <w:r w:rsidRPr="001402F0">
        <w:rPr>
          <w:rFonts w:ascii="Arial Narrow" w:hAnsi="Arial Narrow"/>
          <w:b/>
          <w:bCs/>
          <w:sz w:val="22"/>
          <w:szCs w:val="22"/>
          <w:lang w:val="sk-SK"/>
        </w:rPr>
        <w:t>Bezolovnatý automobilový benzín v prémiovej rade</w:t>
      </w:r>
      <w:r w:rsidRPr="001402F0">
        <w:rPr>
          <w:rFonts w:ascii="Arial Narrow" w:hAnsi="Arial Narrow"/>
          <w:sz w:val="22"/>
          <w:szCs w:val="22"/>
          <w:lang w:val="sk-SK"/>
        </w:rPr>
        <w:t xml:space="preserve"> s oktánovým číslom 98 alebo vyšším (Automobilový benzín Super plus) - musí spĺňať minimálne funkčné, prevádzkové a technické požiadavky a kvalitatívne parametre v zmysle normy STN EN 228+A1 a STN EN 228+A1/Z1, alebo ekvivalent,</w:t>
      </w:r>
    </w:p>
    <w:p w14:paraId="2245DFF9" w14:textId="25F14AF7" w:rsidR="0045115A" w:rsidRPr="001402F0" w:rsidRDefault="0045115A" w:rsidP="00C31827">
      <w:pPr>
        <w:pStyle w:val="Zkladntext2"/>
        <w:numPr>
          <w:ilvl w:val="1"/>
          <w:numId w:val="7"/>
        </w:numPr>
        <w:ind w:left="900"/>
        <w:rPr>
          <w:rFonts w:ascii="Arial Narrow" w:hAnsi="Arial Narrow"/>
          <w:color w:val="000000" w:themeColor="text1"/>
          <w:sz w:val="22"/>
          <w:szCs w:val="22"/>
          <w:lang w:val="sk-SK"/>
        </w:rPr>
      </w:pPr>
      <w:r w:rsidRPr="001402F0">
        <w:rPr>
          <w:rFonts w:ascii="Arial Narrow" w:hAnsi="Arial Narrow"/>
          <w:b/>
          <w:bCs/>
          <w:sz w:val="22"/>
          <w:szCs w:val="22"/>
          <w:lang w:val="sk-SK"/>
        </w:rPr>
        <w:t xml:space="preserve">Bezolovnatý automobilový benzín </w:t>
      </w:r>
      <w:r w:rsidR="00090BF6" w:rsidRPr="001402F0">
        <w:rPr>
          <w:rFonts w:ascii="Arial Narrow" w:hAnsi="Arial Narrow"/>
          <w:b/>
          <w:bCs/>
          <w:sz w:val="22"/>
          <w:szCs w:val="22"/>
          <w:lang w:val="sk-SK"/>
        </w:rPr>
        <w:t>v základnej rade</w:t>
      </w:r>
      <w:r w:rsidR="00090BF6" w:rsidRPr="001402F0">
        <w:rPr>
          <w:rFonts w:ascii="Arial Narrow" w:hAnsi="Arial Narrow"/>
          <w:sz w:val="22"/>
          <w:szCs w:val="22"/>
          <w:lang w:val="sk-SK"/>
        </w:rPr>
        <w:t xml:space="preserve"> </w:t>
      </w:r>
      <w:r w:rsidRPr="001402F0">
        <w:rPr>
          <w:rFonts w:ascii="Arial Narrow" w:hAnsi="Arial Narrow"/>
          <w:sz w:val="22"/>
          <w:szCs w:val="22"/>
          <w:lang w:val="sk-SK"/>
        </w:rPr>
        <w:t xml:space="preserve">s oktánovým číslom 95 alebo vyšším </w:t>
      </w:r>
      <w:r w:rsidRPr="001402F0">
        <w:rPr>
          <w:rFonts w:ascii="Arial Narrow" w:hAnsi="Arial Narrow"/>
          <w:b/>
          <w:bCs/>
          <w:sz w:val="22"/>
          <w:szCs w:val="22"/>
          <w:lang w:val="sk-SK"/>
        </w:rPr>
        <w:t>určený na dlhodobé skladovanie</w:t>
      </w:r>
      <w:r w:rsidRPr="001402F0">
        <w:rPr>
          <w:rFonts w:ascii="Arial Narrow" w:hAnsi="Arial Narrow"/>
          <w:sz w:val="22"/>
          <w:szCs w:val="22"/>
          <w:lang w:val="sk-SK"/>
        </w:rPr>
        <w:t xml:space="preserve"> – </w:t>
      </w:r>
      <w:proofErr w:type="spellStart"/>
      <w:r w:rsidRPr="001402F0">
        <w:rPr>
          <w:rFonts w:ascii="Arial Narrow" w:hAnsi="Arial Narrow"/>
          <w:sz w:val="22"/>
          <w:szCs w:val="22"/>
          <w:lang w:val="sk-SK"/>
        </w:rPr>
        <w:t>PpkN</w:t>
      </w:r>
      <w:proofErr w:type="spellEnd"/>
      <w:r w:rsidR="00EC7392" w:rsidRPr="001402F0">
        <w:rPr>
          <w:rFonts w:ascii="Arial Narrow" w:hAnsi="Arial Narrow"/>
          <w:sz w:val="22"/>
          <w:szCs w:val="22"/>
          <w:lang w:val="sk-SK"/>
        </w:rPr>
        <w:t xml:space="preserve"> - </w:t>
      </w:r>
      <w:r w:rsidR="00EC7392" w:rsidRPr="001402F0">
        <w:rPr>
          <w:rFonts w:ascii="Arial Narrow" w:hAnsi="Arial Narrow"/>
          <w:color w:val="000000" w:themeColor="text1"/>
          <w:sz w:val="22"/>
          <w:szCs w:val="22"/>
          <w:lang w:val="sk-SK"/>
        </w:rPr>
        <w:t>musí spĺňať minimálne funkčné, prevádzkové a technické požiadavky a kvalitatívne parametre v zmysle normy STN EN 228+A1 a STN EN 228+A1/Z1, alebo ekvivalent</w:t>
      </w:r>
      <w:r w:rsidR="007976CD" w:rsidRPr="001402F0">
        <w:rPr>
          <w:rFonts w:ascii="Arial Narrow" w:hAnsi="Arial Narrow"/>
          <w:color w:val="000000" w:themeColor="text1"/>
          <w:sz w:val="22"/>
          <w:szCs w:val="22"/>
          <w:lang w:val="sk-SK"/>
        </w:rPr>
        <w:t>.</w:t>
      </w:r>
    </w:p>
    <w:p w14:paraId="64C96741" w14:textId="77777777" w:rsidR="0045115A" w:rsidRPr="001402F0" w:rsidRDefault="0045115A" w:rsidP="00C31827">
      <w:pPr>
        <w:jc w:val="both"/>
        <w:rPr>
          <w:rFonts w:ascii="Arial Narrow" w:hAnsi="Arial Narrow"/>
          <w:sz w:val="22"/>
          <w:szCs w:val="22"/>
        </w:rPr>
      </w:pPr>
    </w:p>
    <w:p w14:paraId="68994843" w14:textId="551A51BD" w:rsidR="007305E8" w:rsidRPr="001402F0" w:rsidRDefault="00EC7392" w:rsidP="00C31827">
      <w:pPr>
        <w:ind w:left="900"/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 xml:space="preserve">Bezolovnatý automobilový </w:t>
      </w:r>
      <w:r w:rsidRPr="001402F0">
        <w:rPr>
          <w:rFonts w:ascii="Arial Narrow" w:hAnsi="Arial Narrow"/>
          <w:color w:val="000000" w:themeColor="text1"/>
          <w:sz w:val="22"/>
          <w:szCs w:val="22"/>
        </w:rPr>
        <w:t xml:space="preserve">benzín podľa bodov </w:t>
      </w:r>
      <w:r w:rsidR="007F69DC" w:rsidRPr="001402F0">
        <w:rPr>
          <w:rFonts w:ascii="Arial Narrow" w:hAnsi="Arial Narrow"/>
          <w:color w:val="000000" w:themeColor="text1"/>
          <w:sz w:val="22"/>
          <w:szCs w:val="22"/>
        </w:rPr>
        <w:t>2</w:t>
      </w:r>
      <w:r w:rsidRPr="001402F0">
        <w:rPr>
          <w:rFonts w:ascii="Arial Narrow" w:hAnsi="Arial Narrow"/>
          <w:color w:val="000000" w:themeColor="text1"/>
          <w:sz w:val="22"/>
          <w:szCs w:val="22"/>
        </w:rPr>
        <w:t>.1 a </w:t>
      </w:r>
      <w:r w:rsidR="007F69DC" w:rsidRPr="001402F0">
        <w:rPr>
          <w:rFonts w:ascii="Arial Narrow" w:hAnsi="Arial Narrow"/>
          <w:color w:val="000000" w:themeColor="text1"/>
          <w:sz w:val="22"/>
          <w:szCs w:val="22"/>
        </w:rPr>
        <w:t>2</w:t>
      </w:r>
      <w:r w:rsidRPr="001402F0">
        <w:rPr>
          <w:rFonts w:ascii="Arial Narrow" w:hAnsi="Arial Narrow"/>
          <w:color w:val="000000" w:themeColor="text1"/>
          <w:sz w:val="22"/>
          <w:szCs w:val="22"/>
        </w:rPr>
        <w:t xml:space="preserve">.2 </w:t>
      </w:r>
      <w:r w:rsidR="007305E8" w:rsidRPr="001402F0">
        <w:rPr>
          <w:rFonts w:ascii="Arial Narrow" w:hAnsi="Arial Narrow"/>
          <w:color w:val="000000" w:themeColor="text1"/>
          <w:sz w:val="22"/>
          <w:szCs w:val="22"/>
        </w:rPr>
        <w:t>musí byť</w:t>
      </w:r>
      <w:r w:rsidR="007305E8" w:rsidRPr="001402F0">
        <w:rPr>
          <w:rFonts w:ascii="Arial Narrow" w:hAnsi="Arial Narrow"/>
          <w:sz w:val="22"/>
          <w:szCs w:val="22"/>
        </w:rPr>
        <w:t xml:space="preserve"> dodávaný na použitie podľa ročných období (podľa národnej prílohy k </w:t>
      </w:r>
      <w:r w:rsidR="002A3135" w:rsidRPr="001402F0">
        <w:rPr>
          <w:rFonts w:ascii="Arial Narrow" w:hAnsi="Arial Narrow"/>
          <w:sz w:val="22"/>
          <w:szCs w:val="22"/>
        </w:rPr>
        <w:t>STN EN 228+A1 a STN EN 228+A1/Z1</w:t>
      </w:r>
      <w:r w:rsidR="00B709B0" w:rsidRPr="001402F0">
        <w:rPr>
          <w:rFonts w:ascii="Arial Narrow" w:hAnsi="Arial Narrow"/>
          <w:sz w:val="22"/>
          <w:szCs w:val="22"/>
        </w:rPr>
        <w:t>, alebo ekvivalent</w:t>
      </w:r>
      <w:r w:rsidR="00D80028" w:rsidRPr="001402F0">
        <w:rPr>
          <w:rFonts w:ascii="Arial Narrow" w:hAnsi="Arial Narrow"/>
          <w:sz w:val="22"/>
          <w:szCs w:val="22"/>
        </w:rPr>
        <w:t xml:space="preserve"> podľa aktuálneho znenia</w:t>
      </w:r>
      <w:r w:rsidR="007305E8" w:rsidRPr="001402F0">
        <w:rPr>
          <w:rFonts w:ascii="Arial Narrow" w:hAnsi="Arial Narrow"/>
          <w:sz w:val="22"/>
          <w:szCs w:val="22"/>
        </w:rPr>
        <w:t xml:space="preserve">. Letné obdobie od </w:t>
      </w:r>
      <w:r w:rsidR="00B50A39" w:rsidRPr="001402F0">
        <w:rPr>
          <w:rFonts w:ascii="Arial Narrow" w:hAnsi="Arial Narrow"/>
          <w:sz w:val="22"/>
          <w:szCs w:val="22"/>
        </w:rPr>
        <w:t>1.5.</w:t>
      </w:r>
      <w:r w:rsidR="007305E8" w:rsidRPr="001402F0">
        <w:rPr>
          <w:rFonts w:ascii="Arial Narrow" w:hAnsi="Arial Narrow"/>
          <w:sz w:val="22"/>
          <w:szCs w:val="22"/>
        </w:rPr>
        <w:t xml:space="preserve"> do 30. 09. v triede prchavosti A;  Zimné obdobie od 16. 11. do 28/29. 02. v triede </w:t>
      </w:r>
      <w:r w:rsidR="00B50A39" w:rsidRPr="001402F0">
        <w:rPr>
          <w:rFonts w:ascii="Arial Narrow" w:hAnsi="Arial Narrow"/>
          <w:sz w:val="22"/>
          <w:szCs w:val="22"/>
        </w:rPr>
        <w:t>prchavosti C,</w:t>
      </w:r>
      <w:r w:rsidR="007305E8" w:rsidRPr="001402F0">
        <w:rPr>
          <w:rFonts w:ascii="Arial Narrow" w:hAnsi="Arial Narrow"/>
          <w:sz w:val="22"/>
          <w:szCs w:val="22"/>
        </w:rPr>
        <w:t xml:space="preserve">D; Prechodné obdobie od 01. 03 do </w:t>
      </w:r>
      <w:r w:rsidR="00B50A39" w:rsidRPr="001402F0">
        <w:rPr>
          <w:rFonts w:ascii="Arial Narrow" w:hAnsi="Arial Narrow"/>
          <w:sz w:val="22"/>
          <w:szCs w:val="22"/>
        </w:rPr>
        <w:t>30</w:t>
      </w:r>
      <w:r w:rsidR="007305E8" w:rsidRPr="001402F0">
        <w:rPr>
          <w:rFonts w:ascii="Arial Narrow" w:hAnsi="Arial Narrow"/>
          <w:sz w:val="22"/>
          <w:szCs w:val="22"/>
        </w:rPr>
        <w:t>. 04. a 01. 10 do 15. 11. v</w:t>
      </w:r>
      <w:r w:rsidR="00B50A39" w:rsidRPr="001402F0">
        <w:rPr>
          <w:rFonts w:ascii="Arial Narrow" w:hAnsi="Arial Narrow"/>
          <w:sz w:val="22"/>
          <w:szCs w:val="22"/>
        </w:rPr>
        <w:t> </w:t>
      </w:r>
      <w:r w:rsidR="007305E8" w:rsidRPr="001402F0">
        <w:rPr>
          <w:rFonts w:ascii="Arial Narrow" w:hAnsi="Arial Narrow"/>
          <w:sz w:val="22"/>
          <w:szCs w:val="22"/>
        </w:rPr>
        <w:t>triede</w:t>
      </w:r>
      <w:r w:rsidR="00B50A39" w:rsidRPr="001402F0">
        <w:rPr>
          <w:rFonts w:ascii="Arial Narrow" w:hAnsi="Arial Narrow"/>
          <w:sz w:val="22"/>
          <w:szCs w:val="22"/>
        </w:rPr>
        <w:t xml:space="preserve"> prchavosti </w:t>
      </w:r>
      <w:r w:rsidR="007305E8" w:rsidRPr="001402F0">
        <w:rPr>
          <w:rFonts w:ascii="Arial Narrow" w:hAnsi="Arial Narrow"/>
          <w:sz w:val="22"/>
          <w:szCs w:val="22"/>
        </w:rPr>
        <w:t>C1</w:t>
      </w:r>
      <w:r w:rsidR="00352E20" w:rsidRPr="001402F0">
        <w:rPr>
          <w:rFonts w:ascii="Arial Narrow" w:hAnsi="Arial Narrow"/>
          <w:sz w:val="22"/>
          <w:szCs w:val="22"/>
        </w:rPr>
        <w:t>,</w:t>
      </w:r>
      <w:r w:rsidR="00B50A39" w:rsidRPr="001402F0">
        <w:rPr>
          <w:rFonts w:ascii="Arial Narrow" w:hAnsi="Arial Narrow"/>
          <w:sz w:val="22"/>
          <w:szCs w:val="22"/>
        </w:rPr>
        <w:t xml:space="preserve"> D1</w:t>
      </w:r>
      <w:r w:rsidR="00F53C70" w:rsidRPr="001402F0">
        <w:rPr>
          <w:rFonts w:ascii="Arial Narrow" w:hAnsi="Arial Narrow"/>
          <w:sz w:val="22"/>
          <w:szCs w:val="22"/>
        </w:rPr>
        <w:t xml:space="preserve">. </w:t>
      </w:r>
      <w:r w:rsidR="00352E20" w:rsidRPr="001402F0">
        <w:rPr>
          <w:rFonts w:ascii="Arial Narrow" w:hAnsi="Arial Narrow"/>
          <w:sz w:val="22"/>
          <w:szCs w:val="22"/>
        </w:rPr>
        <w:t xml:space="preserve"> </w:t>
      </w:r>
    </w:p>
    <w:p w14:paraId="6B19B7CE" w14:textId="178F4993" w:rsidR="00F53C70" w:rsidRPr="001402F0" w:rsidRDefault="00F53C70" w:rsidP="00C31827">
      <w:pPr>
        <w:jc w:val="both"/>
        <w:rPr>
          <w:rFonts w:ascii="Arial Narrow" w:hAnsi="Arial Narrow"/>
          <w:sz w:val="22"/>
          <w:szCs w:val="22"/>
        </w:rPr>
      </w:pPr>
    </w:p>
    <w:p w14:paraId="6F0649C4" w14:textId="71E7A085" w:rsidR="00EC7392" w:rsidRPr="001402F0" w:rsidRDefault="00EC7392" w:rsidP="00C31827">
      <w:pPr>
        <w:pStyle w:val="Zkladntext2"/>
        <w:numPr>
          <w:ilvl w:val="1"/>
          <w:numId w:val="7"/>
        </w:numPr>
        <w:ind w:left="900"/>
        <w:rPr>
          <w:rFonts w:ascii="Arial Narrow" w:hAnsi="Arial Narrow"/>
          <w:sz w:val="22"/>
          <w:szCs w:val="22"/>
          <w:lang w:val="sk-SK"/>
        </w:rPr>
      </w:pPr>
      <w:r w:rsidRPr="001402F0">
        <w:rPr>
          <w:rFonts w:ascii="Arial Narrow" w:hAnsi="Arial Narrow"/>
          <w:b/>
          <w:bCs/>
          <w:sz w:val="22"/>
          <w:szCs w:val="22"/>
          <w:lang w:val="sk-SK"/>
        </w:rPr>
        <w:t>Motorová nafta v základnej rade</w:t>
      </w:r>
      <w:r w:rsidRPr="001402F0">
        <w:rPr>
          <w:rFonts w:ascii="Arial Narrow" w:hAnsi="Arial Narrow"/>
          <w:sz w:val="22"/>
          <w:szCs w:val="22"/>
          <w:lang w:val="sk-SK"/>
        </w:rPr>
        <w:t xml:space="preserve"> s </w:t>
      </w:r>
      <w:proofErr w:type="spellStart"/>
      <w:r w:rsidRPr="001402F0">
        <w:rPr>
          <w:rFonts w:ascii="Arial Narrow" w:hAnsi="Arial Narrow"/>
          <w:sz w:val="22"/>
          <w:szCs w:val="22"/>
          <w:lang w:val="sk-SK"/>
        </w:rPr>
        <w:t>cetanovým</w:t>
      </w:r>
      <w:proofErr w:type="spellEnd"/>
      <w:r w:rsidRPr="001402F0">
        <w:rPr>
          <w:rFonts w:ascii="Arial Narrow" w:hAnsi="Arial Narrow"/>
          <w:sz w:val="22"/>
          <w:szCs w:val="22"/>
          <w:lang w:val="sk-SK"/>
        </w:rPr>
        <w:t xml:space="preserve"> číslom 51 a vyšším - musí spĺňať minimálne funkčné, prevádzkové a technické požiadavky a kvalitatívne parametre v zmysle normy STN EN 590, alebo ekvivalent podľa aktuálne platného znenia,</w:t>
      </w:r>
    </w:p>
    <w:p w14:paraId="271D3454" w14:textId="475D3913" w:rsidR="00EC7392" w:rsidRPr="001402F0" w:rsidRDefault="00EC7392" w:rsidP="00C31827">
      <w:pPr>
        <w:pStyle w:val="Zkladntext2"/>
        <w:numPr>
          <w:ilvl w:val="1"/>
          <w:numId w:val="7"/>
        </w:numPr>
        <w:ind w:left="900"/>
        <w:rPr>
          <w:rFonts w:ascii="Arial Narrow" w:hAnsi="Arial Narrow"/>
          <w:sz w:val="22"/>
          <w:szCs w:val="22"/>
          <w:lang w:val="sk-SK"/>
        </w:rPr>
      </w:pPr>
      <w:r w:rsidRPr="001402F0">
        <w:rPr>
          <w:rFonts w:ascii="Arial Narrow" w:hAnsi="Arial Narrow"/>
          <w:b/>
          <w:bCs/>
          <w:sz w:val="22"/>
          <w:szCs w:val="22"/>
          <w:lang w:val="sk-SK"/>
        </w:rPr>
        <w:t>Motorová nafta v prémiovej rade</w:t>
      </w:r>
      <w:r w:rsidRPr="001402F0">
        <w:rPr>
          <w:rFonts w:ascii="Arial Narrow" w:hAnsi="Arial Narrow"/>
          <w:sz w:val="22"/>
          <w:szCs w:val="22"/>
          <w:lang w:val="sk-SK"/>
        </w:rPr>
        <w:t xml:space="preserve"> s </w:t>
      </w:r>
      <w:proofErr w:type="spellStart"/>
      <w:r w:rsidRPr="001402F0">
        <w:rPr>
          <w:rFonts w:ascii="Arial Narrow" w:hAnsi="Arial Narrow"/>
          <w:sz w:val="22"/>
          <w:szCs w:val="22"/>
          <w:lang w:val="sk-SK"/>
        </w:rPr>
        <w:t>cetanovým</w:t>
      </w:r>
      <w:proofErr w:type="spellEnd"/>
      <w:r w:rsidRPr="001402F0">
        <w:rPr>
          <w:rFonts w:ascii="Arial Narrow" w:hAnsi="Arial Narrow"/>
          <w:sz w:val="22"/>
          <w:szCs w:val="22"/>
          <w:lang w:val="sk-SK"/>
        </w:rPr>
        <w:t xml:space="preserve"> číslom 51 a vyšším - musí spĺňať minimálne funkčné, prevádzkové a technické požiadavky a kvalitatívne parametre v zmysle normy STN EN 590, alebo ekvivalent podľa aktuálne platného znenia</w:t>
      </w:r>
      <w:r w:rsidR="003C70E4" w:rsidRPr="001402F0">
        <w:rPr>
          <w:rFonts w:ascii="Arial Narrow" w:hAnsi="Arial Narrow"/>
          <w:sz w:val="22"/>
          <w:szCs w:val="22"/>
          <w:lang w:val="sk-SK"/>
        </w:rPr>
        <w:t>,</w:t>
      </w:r>
    </w:p>
    <w:p w14:paraId="7B013BF6" w14:textId="0EE5E24E" w:rsidR="003C70E4" w:rsidRPr="001402F0" w:rsidRDefault="003C70E4" w:rsidP="00C31827">
      <w:pPr>
        <w:pStyle w:val="Zkladntext2"/>
        <w:numPr>
          <w:ilvl w:val="1"/>
          <w:numId w:val="7"/>
        </w:numPr>
        <w:ind w:left="900"/>
        <w:rPr>
          <w:rFonts w:ascii="Arial Narrow" w:hAnsi="Arial Narrow"/>
          <w:color w:val="000000" w:themeColor="text1"/>
          <w:sz w:val="22"/>
          <w:szCs w:val="22"/>
          <w:lang w:val="sk-SK"/>
        </w:rPr>
      </w:pPr>
      <w:r w:rsidRPr="001402F0">
        <w:rPr>
          <w:rFonts w:ascii="Arial Narrow" w:hAnsi="Arial Narrow"/>
          <w:b/>
          <w:sz w:val="22"/>
          <w:szCs w:val="22"/>
          <w:lang w:val="sk-SK"/>
        </w:rPr>
        <w:t xml:space="preserve">Motorová nafta </w:t>
      </w:r>
      <w:r w:rsidR="00090BF6" w:rsidRPr="001402F0">
        <w:rPr>
          <w:rFonts w:ascii="Arial Narrow" w:hAnsi="Arial Narrow"/>
          <w:b/>
          <w:sz w:val="22"/>
          <w:szCs w:val="22"/>
          <w:lang w:val="sk-SK"/>
        </w:rPr>
        <w:t xml:space="preserve">v základnej rade </w:t>
      </w:r>
      <w:r w:rsidRPr="001402F0">
        <w:rPr>
          <w:rFonts w:ascii="Arial Narrow" w:hAnsi="Arial Narrow"/>
          <w:bCs/>
          <w:sz w:val="22"/>
          <w:szCs w:val="22"/>
          <w:lang w:val="sk-SK"/>
        </w:rPr>
        <w:t>s </w:t>
      </w:r>
      <w:proofErr w:type="spellStart"/>
      <w:r w:rsidRPr="001402F0">
        <w:rPr>
          <w:rFonts w:ascii="Arial Narrow" w:hAnsi="Arial Narrow"/>
          <w:bCs/>
          <w:sz w:val="22"/>
          <w:szCs w:val="22"/>
          <w:lang w:val="sk-SK"/>
        </w:rPr>
        <w:t>cetanovým</w:t>
      </w:r>
      <w:proofErr w:type="spellEnd"/>
      <w:r w:rsidRPr="001402F0">
        <w:rPr>
          <w:rFonts w:ascii="Arial Narrow" w:hAnsi="Arial Narrow"/>
          <w:bCs/>
          <w:sz w:val="22"/>
          <w:szCs w:val="22"/>
          <w:lang w:val="sk-SK"/>
        </w:rPr>
        <w:t xml:space="preserve"> číslom 51</w:t>
      </w:r>
      <w:r w:rsidRPr="001402F0">
        <w:rPr>
          <w:rFonts w:ascii="Arial Narrow" w:hAnsi="Arial Narrow"/>
          <w:sz w:val="22"/>
          <w:szCs w:val="22"/>
          <w:lang w:val="sk-SK"/>
        </w:rPr>
        <w:t xml:space="preserve"> </w:t>
      </w:r>
      <w:r w:rsidRPr="001402F0">
        <w:rPr>
          <w:rFonts w:ascii="Arial Narrow" w:hAnsi="Arial Narrow"/>
          <w:b/>
          <w:sz w:val="22"/>
          <w:szCs w:val="22"/>
          <w:lang w:val="sk-SK"/>
        </w:rPr>
        <w:t xml:space="preserve">určená pre dlhodobé skladovanie – </w:t>
      </w:r>
      <w:proofErr w:type="spellStart"/>
      <w:r w:rsidRPr="001402F0">
        <w:rPr>
          <w:rFonts w:ascii="Arial Narrow" w:hAnsi="Arial Narrow"/>
          <w:b/>
          <w:sz w:val="22"/>
          <w:szCs w:val="22"/>
          <w:lang w:val="sk-SK"/>
        </w:rPr>
        <w:t>PpkN</w:t>
      </w:r>
      <w:proofErr w:type="spellEnd"/>
      <w:r w:rsidRPr="001402F0">
        <w:rPr>
          <w:rFonts w:ascii="Arial Narrow" w:hAnsi="Arial Narrow"/>
          <w:b/>
          <w:sz w:val="22"/>
          <w:szCs w:val="22"/>
          <w:lang w:val="sk-SK"/>
        </w:rPr>
        <w:t xml:space="preserve"> </w:t>
      </w:r>
      <w:r w:rsidRPr="001402F0">
        <w:rPr>
          <w:rFonts w:ascii="Arial Narrow" w:hAnsi="Arial Narrow"/>
          <w:color w:val="000000" w:themeColor="text1"/>
          <w:sz w:val="22"/>
          <w:szCs w:val="22"/>
          <w:lang w:val="sk-SK"/>
        </w:rPr>
        <w:t>- musí spĺňať minimálne funkčné, prevádzkové a technické požiadavky a kvalitatívne parametre v zmysle normy STN EN 590, alebo ekvivalent podľa aktuálne platného znenia</w:t>
      </w:r>
    </w:p>
    <w:p w14:paraId="48C89C01" w14:textId="53159FEA" w:rsidR="00EC7392" w:rsidRPr="001402F0" w:rsidRDefault="00EC7392" w:rsidP="00C31827">
      <w:pPr>
        <w:jc w:val="both"/>
        <w:rPr>
          <w:rFonts w:ascii="Arial Narrow" w:hAnsi="Arial Narrow"/>
          <w:sz w:val="22"/>
          <w:szCs w:val="22"/>
        </w:rPr>
      </w:pPr>
    </w:p>
    <w:p w14:paraId="4ABD3DDC" w14:textId="55E3C098" w:rsidR="0034759F" w:rsidRPr="001402F0" w:rsidRDefault="007305E8" w:rsidP="00C31827">
      <w:pPr>
        <w:ind w:left="900"/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 xml:space="preserve">Motorová nafta </w:t>
      </w:r>
      <w:r w:rsidR="008A5574" w:rsidRPr="001402F0">
        <w:rPr>
          <w:rFonts w:ascii="Arial Narrow" w:hAnsi="Arial Narrow"/>
          <w:sz w:val="22"/>
          <w:szCs w:val="22"/>
        </w:rPr>
        <w:t xml:space="preserve">podľa bodov </w:t>
      </w:r>
      <w:r w:rsidR="007F69DC" w:rsidRPr="001402F0">
        <w:rPr>
          <w:rFonts w:ascii="Arial Narrow" w:hAnsi="Arial Narrow"/>
          <w:sz w:val="22"/>
          <w:szCs w:val="22"/>
        </w:rPr>
        <w:t>2</w:t>
      </w:r>
      <w:r w:rsidR="008A5574" w:rsidRPr="001402F0">
        <w:rPr>
          <w:rFonts w:ascii="Arial Narrow" w:hAnsi="Arial Narrow"/>
          <w:sz w:val="22"/>
          <w:szCs w:val="22"/>
        </w:rPr>
        <w:t>.4 a </w:t>
      </w:r>
      <w:r w:rsidR="007F69DC" w:rsidRPr="001402F0">
        <w:rPr>
          <w:rFonts w:ascii="Arial Narrow" w:hAnsi="Arial Narrow"/>
          <w:sz w:val="22"/>
          <w:szCs w:val="22"/>
        </w:rPr>
        <w:t>2</w:t>
      </w:r>
      <w:r w:rsidR="008A5574" w:rsidRPr="001402F0">
        <w:rPr>
          <w:rFonts w:ascii="Arial Narrow" w:hAnsi="Arial Narrow"/>
          <w:sz w:val="22"/>
          <w:szCs w:val="22"/>
        </w:rPr>
        <w:t xml:space="preserve">.5 </w:t>
      </w:r>
      <w:r w:rsidRPr="001402F0">
        <w:rPr>
          <w:rFonts w:ascii="Arial Narrow" w:hAnsi="Arial Narrow"/>
          <w:sz w:val="22"/>
          <w:szCs w:val="22"/>
        </w:rPr>
        <w:t>musí byť dodávaná na použitie podľa ročných období (podľa medznej teploty filtrovateľnosti;</w:t>
      </w:r>
      <w:r w:rsidR="00352E20" w:rsidRPr="001402F0">
        <w:rPr>
          <w:rFonts w:ascii="Arial Narrow" w:hAnsi="Arial Narrow"/>
          <w:sz w:val="22"/>
          <w:szCs w:val="22"/>
        </w:rPr>
        <w:t xml:space="preserve"> Letné obdobie </w:t>
      </w:r>
      <w:r w:rsidRPr="001402F0">
        <w:rPr>
          <w:rFonts w:ascii="Arial Narrow" w:hAnsi="Arial Narrow"/>
          <w:sz w:val="22"/>
          <w:szCs w:val="22"/>
        </w:rPr>
        <w:t xml:space="preserve"> od 15. 04. do 30. 09. v triede B;  </w:t>
      </w:r>
      <w:r w:rsidR="00352E20" w:rsidRPr="001402F0">
        <w:rPr>
          <w:rFonts w:ascii="Arial Narrow" w:hAnsi="Arial Narrow"/>
          <w:sz w:val="22"/>
          <w:szCs w:val="22"/>
        </w:rPr>
        <w:t xml:space="preserve">Prechodné obdobie </w:t>
      </w:r>
      <w:r w:rsidRPr="001402F0">
        <w:rPr>
          <w:rFonts w:ascii="Arial Narrow" w:hAnsi="Arial Narrow"/>
          <w:sz w:val="22"/>
          <w:szCs w:val="22"/>
        </w:rPr>
        <w:t xml:space="preserve">od 01. 03 do 14. 04. a 01. 10 do 15. 11. v triede D; </w:t>
      </w:r>
      <w:r w:rsidR="00352E20" w:rsidRPr="001402F0">
        <w:rPr>
          <w:rFonts w:ascii="Arial Narrow" w:hAnsi="Arial Narrow"/>
          <w:sz w:val="22"/>
          <w:szCs w:val="22"/>
        </w:rPr>
        <w:t xml:space="preserve"> </w:t>
      </w:r>
      <w:r w:rsidRPr="001402F0">
        <w:rPr>
          <w:rFonts w:ascii="Arial Narrow" w:hAnsi="Arial Narrow"/>
          <w:sz w:val="22"/>
          <w:szCs w:val="22"/>
        </w:rPr>
        <w:t>od 16. 11. do 28/29. 02. v triede F; pre oblasti s veľmi nízkymi teplotami môže byť vyžadovaná motorová nafta s ešte nižšou medznou teplotou filtrovateľnosti</w:t>
      </w:r>
      <w:r w:rsidR="007568E8" w:rsidRPr="001402F0">
        <w:rPr>
          <w:rFonts w:ascii="Arial Narrow" w:hAnsi="Arial Narrow"/>
          <w:sz w:val="22"/>
          <w:szCs w:val="22"/>
        </w:rPr>
        <w:t>.</w:t>
      </w:r>
      <w:r w:rsidRPr="001402F0">
        <w:rPr>
          <w:rFonts w:ascii="Arial Narrow" w:hAnsi="Arial Narrow"/>
          <w:sz w:val="22"/>
          <w:szCs w:val="22"/>
        </w:rPr>
        <w:t xml:space="preserve"> </w:t>
      </w:r>
      <w:r w:rsidR="005A42F9" w:rsidRPr="001402F0">
        <w:rPr>
          <w:rFonts w:ascii="Arial Narrow" w:hAnsi="Arial Narrow"/>
          <w:sz w:val="22"/>
          <w:szCs w:val="22"/>
        </w:rPr>
        <w:t xml:space="preserve">   </w:t>
      </w:r>
    </w:p>
    <w:p w14:paraId="3EF82D81" w14:textId="31BB88C1" w:rsidR="009D67F7" w:rsidRPr="001402F0" w:rsidRDefault="009D67F7" w:rsidP="00C31827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420AE46C" w14:textId="75AAA437" w:rsidR="009D67F7" w:rsidRPr="001402F0" w:rsidRDefault="00547C1F" w:rsidP="00547C1F">
      <w:pPr>
        <w:pStyle w:val="Zkladntext2"/>
        <w:numPr>
          <w:ilvl w:val="0"/>
          <w:numId w:val="7"/>
        </w:numPr>
        <w:jc w:val="left"/>
        <w:rPr>
          <w:rFonts w:ascii="Arial Narrow" w:hAnsi="Arial Narrow"/>
          <w:b/>
          <w:bCs/>
          <w:color w:val="000000" w:themeColor="text1"/>
          <w:sz w:val="22"/>
          <w:szCs w:val="22"/>
          <w:lang w:val="sk-SK"/>
        </w:rPr>
      </w:pPr>
      <w:r w:rsidRPr="001402F0">
        <w:rPr>
          <w:rFonts w:ascii="Arial Narrow" w:hAnsi="Arial Narrow"/>
          <w:b/>
          <w:bCs/>
          <w:color w:val="000000" w:themeColor="text1"/>
          <w:sz w:val="22"/>
          <w:szCs w:val="22"/>
          <w:lang w:val="sk-SK"/>
        </w:rPr>
        <w:t>Predpokladané množstvá palív a umývania</w:t>
      </w:r>
    </w:p>
    <w:p w14:paraId="5C744183" w14:textId="51E8C708" w:rsidR="00547C1F" w:rsidRPr="001402F0" w:rsidRDefault="00547C1F" w:rsidP="00C31827">
      <w:pPr>
        <w:jc w:val="both"/>
        <w:rPr>
          <w:rFonts w:ascii="Arial Narrow" w:hAnsi="Arial Narrow"/>
          <w:color w:val="FF0000"/>
          <w:sz w:val="22"/>
          <w:szCs w:val="22"/>
        </w:rPr>
      </w:pPr>
    </w:p>
    <w:tbl>
      <w:tblPr>
        <w:tblW w:w="8646" w:type="dxa"/>
        <w:tblInd w:w="42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8"/>
        <w:gridCol w:w="2268"/>
      </w:tblGrid>
      <w:tr w:rsidR="00547C1F" w:rsidRPr="001402F0" w14:paraId="270CB8DB" w14:textId="77777777" w:rsidTr="009F63ED">
        <w:trPr>
          <w:trHeight w:val="310"/>
        </w:trPr>
        <w:tc>
          <w:tcPr>
            <w:tcW w:w="6378" w:type="dxa"/>
            <w:shd w:val="clear" w:color="auto" w:fill="auto"/>
            <w:vAlign w:val="bottom"/>
            <w:hideMark/>
          </w:tcPr>
          <w:p w14:paraId="40962DA3" w14:textId="77777777" w:rsidR="00547C1F" w:rsidRPr="001402F0" w:rsidRDefault="00547C1F" w:rsidP="00547C1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lastRenderedPageBreak/>
              <w:t>položka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C6197E3" w14:textId="13673562" w:rsidR="00547C1F" w:rsidRPr="001402F0" w:rsidRDefault="00547C1F" w:rsidP="00547C1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predpokladané množstvo</w:t>
            </w:r>
            <w:r w:rsidR="00466955"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 na 48 mesiacov</w:t>
            </w:r>
          </w:p>
        </w:tc>
      </w:tr>
      <w:tr w:rsidR="00547C1F" w:rsidRPr="001402F0" w14:paraId="59B1E8E8" w14:textId="77777777" w:rsidTr="009F63ED">
        <w:trPr>
          <w:trHeight w:val="510"/>
        </w:trPr>
        <w:tc>
          <w:tcPr>
            <w:tcW w:w="6378" w:type="dxa"/>
            <w:shd w:val="clear" w:color="auto" w:fill="auto"/>
            <w:vAlign w:val="bottom"/>
            <w:hideMark/>
          </w:tcPr>
          <w:p w14:paraId="2E1C77C9" w14:textId="3CE4DDF7" w:rsidR="00547C1F" w:rsidRPr="001402F0" w:rsidRDefault="00547C1F" w:rsidP="00547C1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Bezolovnatý automobilový benzín v základnej rade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52C25C6" w14:textId="4601BB13" w:rsidR="00547C1F" w:rsidRPr="001402F0" w:rsidRDefault="00547C1F" w:rsidP="00547C1F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14 </w:t>
            </w:r>
            <w:r w:rsidR="005C7E45"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280</w:t>
            </w: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000 l</w:t>
            </w:r>
          </w:p>
        </w:tc>
      </w:tr>
      <w:tr w:rsidR="00547C1F" w:rsidRPr="001402F0" w14:paraId="5DA9FFEF" w14:textId="77777777" w:rsidTr="009F63ED">
        <w:trPr>
          <w:trHeight w:val="510"/>
        </w:trPr>
        <w:tc>
          <w:tcPr>
            <w:tcW w:w="6378" w:type="dxa"/>
            <w:shd w:val="clear" w:color="auto" w:fill="auto"/>
            <w:vAlign w:val="bottom"/>
            <w:hideMark/>
          </w:tcPr>
          <w:p w14:paraId="1940ED2B" w14:textId="77777777" w:rsidR="00547C1F" w:rsidRPr="001402F0" w:rsidRDefault="00547C1F" w:rsidP="00547C1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Bezolovnatý automobilový benzín v prémiovej rade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AD738C6" w14:textId="031CE5D2" w:rsidR="00547C1F" w:rsidRPr="001402F0" w:rsidRDefault="00547C1F" w:rsidP="00547C1F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1 360 800 l</w:t>
            </w:r>
          </w:p>
        </w:tc>
      </w:tr>
      <w:tr w:rsidR="00547C1F" w:rsidRPr="001402F0" w14:paraId="3354BECD" w14:textId="77777777" w:rsidTr="009F63ED">
        <w:trPr>
          <w:trHeight w:val="694"/>
        </w:trPr>
        <w:tc>
          <w:tcPr>
            <w:tcW w:w="6378" w:type="dxa"/>
            <w:shd w:val="clear" w:color="auto" w:fill="auto"/>
            <w:vAlign w:val="bottom"/>
            <w:hideMark/>
          </w:tcPr>
          <w:p w14:paraId="5DCC6557" w14:textId="0CBD62A7" w:rsidR="00547C1F" w:rsidRPr="001402F0" w:rsidRDefault="00547C1F" w:rsidP="00547C1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Bezolovnatý automobilový benzín </w:t>
            </w:r>
            <w:r w:rsidR="00A3069B"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v základnej rade </w:t>
            </w: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určený na dlhodobé skladovanie – </w:t>
            </w:r>
            <w:proofErr w:type="spellStart"/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PpkN</w:t>
            </w:r>
            <w:proofErr w:type="spellEnd"/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5589B91" w14:textId="52DA0A82" w:rsidR="00547C1F" w:rsidRPr="001402F0" w:rsidRDefault="0079484C" w:rsidP="00547C1F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300</w:t>
            </w:r>
            <w:r w:rsidR="00A3069B"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000 l</w:t>
            </w:r>
          </w:p>
        </w:tc>
      </w:tr>
      <w:tr w:rsidR="00A3069B" w:rsidRPr="001402F0" w14:paraId="1AFD0C41" w14:textId="77777777" w:rsidTr="009F63ED">
        <w:trPr>
          <w:trHeight w:val="694"/>
        </w:trPr>
        <w:tc>
          <w:tcPr>
            <w:tcW w:w="6378" w:type="dxa"/>
            <w:shd w:val="clear" w:color="auto" w:fill="auto"/>
            <w:vAlign w:val="bottom"/>
          </w:tcPr>
          <w:p w14:paraId="0C0880E1" w14:textId="4D64F692" w:rsidR="00A3069B" w:rsidRPr="001402F0" w:rsidRDefault="00A3069B" w:rsidP="00A306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Bezolovnatý automobilový benzín v základnej rade </w:t>
            </w:r>
            <w:r w:rsidR="008D174B" w:rsidRPr="008D174B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určen</w:t>
            </w:r>
            <w:r w:rsidR="008D174B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ý</w:t>
            </w:r>
            <w:r w:rsidR="008D174B" w:rsidRPr="008D174B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 na odber do skladovacích nádrží na priame použitie kupujúceho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D44FF25" w14:textId="7C40A528" w:rsidR="00A3069B" w:rsidRPr="001402F0" w:rsidRDefault="00A3069B" w:rsidP="00A3069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875 000 l</w:t>
            </w:r>
          </w:p>
        </w:tc>
      </w:tr>
      <w:tr w:rsidR="00A3069B" w:rsidRPr="001402F0" w14:paraId="0E4F49D3" w14:textId="77777777" w:rsidTr="009F63ED">
        <w:trPr>
          <w:trHeight w:val="340"/>
        </w:trPr>
        <w:tc>
          <w:tcPr>
            <w:tcW w:w="6378" w:type="dxa"/>
            <w:shd w:val="clear" w:color="auto" w:fill="auto"/>
            <w:vAlign w:val="bottom"/>
            <w:hideMark/>
          </w:tcPr>
          <w:p w14:paraId="55288FFE" w14:textId="77777777" w:rsidR="00A3069B" w:rsidRPr="001402F0" w:rsidRDefault="00A3069B" w:rsidP="00A306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Motorová nafta v základnej rade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028F518" w14:textId="37488BC0" w:rsidR="00A3069B" w:rsidRPr="001402F0" w:rsidRDefault="00A3069B" w:rsidP="00A3069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32 </w:t>
            </w:r>
            <w:r w:rsidR="005C7E45"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262</w:t>
            </w: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000 l</w:t>
            </w:r>
          </w:p>
        </w:tc>
      </w:tr>
      <w:tr w:rsidR="00A3069B" w:rsidRPr="001402F0" w14:paraId="75D4B473" w14:textId="77777777" w:rsidTr="009F63ED">
        <w:trPr>
          <w:trHeight w:val="340"/>
        </w:trPr>
        <w:tc>
          <w:tcPr>
            <w:tcW w:w="6378" w:type="dxa"/>
            <w:shd w:val="clear" w:color="auto" w:fill="auto"/>
            <w:vAlign w:val="bottom"/>
            <w:hideMark/>
          </w:tcPr>
          <w:p w14:paraId="12CFEEA9" w14:textId="77777777" w:rsidR="00A3069B" w:rsidRPr="001402F0" w:rsidRDefault="00A3069B" w:rsidP="00A306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Motorová nafta v prémiovej rade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4E03760D" w14:textId="0796AE09" w:rsidR="00A3069B" w:rsidRPr="001402F0" w:rsidRDefault="00A3069B" w:rsidP="00A3069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97 200 l</w:t>
            </w:r>
          </w:p>
        </w:tc>
      </w:tr>
      <w:tr w:rsidR="00A3069B" w:rsidRPr="001402F0" w14:paraId="50A42AFE" w14:textId="77777777" w:rsidTr="009F63ED">
        <w:trPr>
          <w:trHeight w:val="624"/>
        </w:trPr>
        <w:tc>
          <w:tcPr>
            <w:tcW w:w="6378" w:type="dxa"/>
            <w:shd w:val="clear" w:color="auto" w:fill="auto"/>
            <w:vAlign w:val="bottom"/>
            <w:hideMark/>
          </w:tcPr>
          <w:p w14:paraId="7C1B96E9" w14:textId="037074A8" w:rsidR="00A3069B" w:rsidRPr="001402F0" w:rsidRDefault="00A3069B" w:rsidP="00A306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Motorová nafta v základnej rade určená pre dlhodobé skladovanie – </w:t>
            </w:r>
            <w:proofErr w:type="spellStart"/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PpkN</w:t>
            </w:r>
            <w:proofErr w:type="spellEnd"/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497961A7" w14:textId="30940FA2" w:rsidR="00A3069B" w:rsidRPr="001402F0" w:rsidRDefault="0079484C" w:rsidP="00A3069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300</w:t>
            </w:r>
            <w:r w:rsidR="00A3069B"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 000 l</w:t>
            </w:r>
          </w:p>
        </w:tc>
      </w:tr>
      <w:tr w:rsidR="00A3069B" w:rsidRPr="001402F0" w14:paraId="385716CB" w14:textId="77777777" w:rsidTr="009F63ED">
        <w:trPr>
          <w:trHeight w:val="624"/>
        </w:trPr>
        <w:tc>
          <w:tcPr>
            <w:tcW w:w="6378" w:type="dxa"/>
            <w:shd w:val="clear" w:color="auto" w:fill="auto"/>
            <w:vAlign w:val="bottom"/>
          </w:tcPr>
          <w:p w14:paraId="5DB64190" w14:textId="41A2BF47" w:rsidR="00A3069B" w:rsidRPr="001402F0" w:rsidRDefault="00A3069B" w:rsidP="00A306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Motorová nafta v základnej rade </w:t>
            </w:r>
            <w:r w:rsidR="008D174B" w:rsidRPr="008D174B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určen</w:t>
            </w:r>
            <w:r w:rsidR="008D174B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á</w:t>
            </w:r>
            <w:r w:rsidR="008D174B" w:rsidRPr="008D174B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 na odber do skladovacích nádrží na priame použitie kupujúceho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3FE2826" w14:textId="2C425A64" w:rsidR="00A3069B" w:rsidRPr="001402F0" w:rsidRDefault="00A3069B" w:rsidP="00A3069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1 625 000 l</w:t>
            </w:r>
          </w:p>
        </w:tc>
      </w:tr>
      <w:tr w:rsidR="00A3069B" w:rsidRPr="001402F0" w14:paraId="5C3DC3A3" w14:textId="77777777" w:rsidTr="009F63ED">
        <w:trPr>
          <w:trHeight w:val="364"/>
        </w:trPr>
        <w:tc>
          <w:tcPr>
            <w:tcW w:w="6378" w:type="dxa"/>
            <w:shd w:val="clear" w:color="auto" w:fill="auto"/>
            <w:vAlign w:val="bottom"/>
            <w:hideMark/>
          </w:tcPr>
          <w:p w14:paraId="45123E9F" w14:textId="2D0929B5" w:rsidR="00A3069B" w:rsidRPr="001402F0" w:rsidRDefault="008D174B" w:rsidP="00A306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U</w:t>
            </w:r>
            <w:r w:rsidR="00A3069B"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mývanie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 osobných automobilov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7F92643" w14:textId="1595BB2B" w:rsidR="00A3069B" w:rsidRPr="001402F0" w:rsidRDefault="00A3069B" w:rsidP="00A3069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78 800 ks</w:t>
            </w:r>
          </w:p>
        </w:tc>
      </w:tr>
      <w:tr w:rsidR="00A3069B" w:rsidRPr="001402F0" w14:paraId="5AF4A5BE" w14:textId="77777777" w:rsidTr="009F63ED">
        <w:trPr>
          <w:trHeight w:val="340"/>
        </w:trPr>
        <w:tc>
          <w:tcPr>
            <w:tcW w:w="6378" w:type="dxa"/>
            <w:shd w:val="clear" w:color="auto" w:fill="auto"/>
            <w:vAlign w:val="bottom"/>
            <w:hideMark/>
          </w:tcPr>
          <w:p w14:paraId="48872240" w14:textId="642679B4" w:rsidR="00A3069B" w:rsidRPr="001402F0" w:rsidRDefault="00A3069B" w:rsidP="00A306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 xml:space="preserve">palivo </w:t>
            </w:r>
            <w:r w:rsidR="002A3896" w:rsidRPr="002A3896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na ostatných čerpacích staniciach/výdajných miestach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339C985" w14:textId="1CCC95AF" w:rsidR="00A3069B" w:rsidRPr="001402F0" w:rsidRDefault="00A3069B" w:rsidP="00A3069B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</w:pPr>
            <w:r w:rsidRPr="001402F0">
              <w:rPr>
                <w:rFonts w:ascii="Arial Narrow" w:hAnsi="Arial Narrow" w:cs="Calibri"/>
                <w:color w:val="000000"/>
                <w:sz w:val="22"/>
                <w:szCs w:val="22"/>
                <w:lang w:eastAsia="sk-SK"/>
              </w:rPr>
              <w:t>900 000 l</w:t>
            </w:r>
          </w:p>
        </w:tc>
      </w:tr>
    </w:tbl>
    <w:p w14:paraId="6A285A24" w14:textId="77777777" w:rsidR="00547C1F" w:rsidRPr="001402F0" w:rsidRDefault="00547C1F" w:rsidP="00C31827">
      <w:pPr>
        <w:jc w:val="both"/>
        <w:rPr>
          <w:rFonts w:ascii="Arial Narrow" w:hAnsi="Arial Narrow"/>
          <w:color w:val="FF0000"/>
          <w:sz w:val="22"/>
          <w:szCs w:val="22"/>
        </w:rPr>
      </w:pPr>
    </w:p>
    <w:p w14:paraId="349ACCAD" w14:textId="77777777" w:rsidR="00547C1F" w:rsidRPr="001402F0" w:rsidRDefault="00547C1F" w:rsidP="00C31827">
      <w:pPr>
        <w:jc w:val="both"/>
        <w:rPr>
          <w:rFonts w:ascii="Arial Narrow" w:hAnsi="Arial Narrow"/>
          <w:color w:val="FF0000"/>
          <w:sz w:val="22"/>
          <w:szCs w:val="22"/>
        </w:rPr>
      </w:pPr>
    </w:p>
    <w:p w14:paraId="5CED703C" w14:textId="3BFFA36B" w:rsidR="007305E8" w:rsidRPr="001402F0" w:rsidRDefault="008D1CC1" w:rsidP="00C31827">
      <w:pPr>
        <w:pStyle w:val="Zkladntext2"/>
        <w:numPr>
          <w:ilvl w:val="0"/>
          <w:numId w:val="7"/>
        </w:numPr>
        <w:jc w:val="left"/>
        <w:rPr>
          <w:rFonts w:ascii="Arial Narrow" w:hAnsi="Arial Narrow"/>
          <w:b/>
          <w:sz w:val="22"/>
          <w:szCs w:val="22"/>
          <w:lang w:val="sk-SK"/>
        </w:rPr>
      </w:pPr>
      <w:r w:rsidRPr="001402F0">
        <w:rPr>
          <w:rFonts w:ascii="Arial Narrow" w:hAnsi="Arial Narrow"/>
          <w:b/>
          <w:color w:val="000000" w:themeColor="text1"/>
          <w:sz w:val="22"/>
          <w:szCs w:val="22"/>
          <w:lang w:val="sk-SK"/>
        </w:rPr>
        <w:t>Bezhotovostný nákup pohonných hmôt na palivové karty na čerpacích staniciach/výdajných miestach uchádzača</w:t>
      </w:r>
      <w:r w:rsidRPr="001402F0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 a jeho zmluvných partnerov.</w:t>
      </w:r>
    </w:p>
    <w:p w14:paraId="006745E5" w14:textId="642B79FA" w:rsidR="00DD0CAE" w:rsidRPr="001402F0" w:rsidRDefault="007122C3" w:rsidP="00C31827">
      <w:pPr>
        <w:pStyle w:val="Zarkazkladnhotextu2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 xml:space="preserve">Verejný obstarávateľ požaduje </w:t>
      </w:r>
      <w:r w:rsidR="001E0995" w:rsidRPr="001402F0">
        <w:rPr>
          <w:rFonts w:ascii="Arial Narrow" w:hAnsi="Arial Narrow"/>
          <w:sz w:val="22"/>
          <w:szCs w:val="22"/>
        </w:rPr>
        <w:t xml:space="preserve">bezhotovostný </w:t>
      </w:r>
      <w:r w:rsidRPr="001402F0">
        <w:rPr>
          <w:rFonts w:ascii="Arial Narrow" w:hAnsi="Arial Narrow"/>
          <w:sz w:val="22"/>
          <w:szCs w:val="22"/>
        </w:rPr>
        <w:t>n</w:t>
      </w:r>
      <w:r w:rsidR="00266DFE" w:rsidRPr="001402F0">
        <w:rPr>
          <w:rFonts w:ascii="Arial Narrow" w:hAnsi="Arial Narrow"/>
          <w:sz w:val="22"/>
          <w:szCs w:val="22"/>
        </w:rPr>
        <w:t>ákup</w:t>
      </w:r>
      <w:r w:rsidR="007305E8" w:rsidRPr="001402F0">
        <w:rPr>
          <w:rFonts w:ascii="Arial Narrow" w:hAnsi="Arial Narrow"/>
          <w:sz w:val="22"/>
          <w:szCs w:val="22"/>
        </w:rPr>
        <w:t xml:space="preserve"> PHM na princípe akceptácie p</w:t>
      </w:r>
      <w:r w:rsidR="00920002" w:rsidRPr="001402F0">
        <w:rPr>
          <w:rFonts w:ascii="Arial Narrow" w:hAnsi="Arial Narrow"/>
          <w:sz w:val="22"/>
          <w:szCs w:val="22"/>
        </w:rPr>
        <w:t>alivovej</w:t>
      </w:r>
      <w:r w:rsidR="007305E8" w:rsidRPr="001402F0">
        <w:rPr>
          <w:rFonts w:ascii="Arial Narrow" w:hAnsi="Arial Narrow"/>
          <w:sz w:val="22"/>
          <w:szCs w:val="22"/>
        </w:rPr>
        <w:t xml:space="preserve"> karty ako prostriedku bezhotovostnej úhrady nákupu PHM </w:t>
      </w:r>
      <w:r w:rsidR="00811E8C" w:rsidRPr="001402F0">
        <w:rPr>
          <w:rFonts w:ascii="Arial Narrow" w:hAnsi="Arial Narrow"/>
          <w:sz w:val="22"/>
          <w:szCs w:val="22"/>
        </w:rPr>
        <w:t>na/</w:t>
      </w:r>
      <w:r w:rsidR="007305E8" w:rsidRPr="001402F0">
        <w:rPr>
          <w:rFonts w:ascii="Arial Narrow" w:hAnsi="Arial Narrow"/>
          <w:sz w:val="22"/>
          <w:szCs w:val="22"/>
        </w:rPr>
        <w:t>vo</w:t>
      </w:r>
      <w:r w:rsidR="00811E8C" w:rsidRPr="001402F0">
        <w:rPr>
          <w:rFonts w:ascii="Arial Narrow" w:hAnsi="Arial Narrow"/>
          <w:sz w:val="22"/>
          <w:szCs w:val="22"/>
        </w:rPr>
        <w:t xml:space="preserve"> čerpacích staniciach/</w:t>
      </w:r>
      <w:r w:rsidR="007305E8" w:rsidRPr="001402F0">
        <w:rPr>
          <w:rFonts w:ascii="Arial Narrow" w:hAnsi="Arial Narrow"/>
          <w:sz w:val="22"/>
          <w:szCs w:val="22"/>
        </w:rPr>
        <w:t xml:space="preserve">výdajných miestach </w:t>
      </w:r>
      <w:r w:rsidR="002C5BA4" w:rsidRPr="001402F0">
        <w:rPr>
          <w:rFonts w:ascii="Arial Narrow" w:hAnsi="Arial Narrow"/>
          <w:sz w:val="22"/>
          <w:szCs w:val="22"/>
        </w:rPr>
        <w:t>uchádzača</w:t>
      </w:r>
      <w:r w:rsidR="00657C85" w:rsidRPr="001402F0">
        <w:rPr>
          <w:rFonts w:ascii="Arial Narrow" w:hAnsi="Arial Narrow"/>
          <w:sz w:val="22"/>
          <w:szCs w:val="22"/>
        </w:rPr>
        <w:t xml:space="preserve"> vrátane jeho zmluvných partnerov</w:t>
      </w:r>
      <w:r w:rsidR="00DD0CAE" w:rsidRPr="001402F0">
        <w:rPr>
          <w:rFonts w:ascii="Arial Narrow" w:hAnsi="Arial Narrow"/>
          <w:sz w:val="22"/>
          <w:szCs w:val="22"/>
        </w:rPr>
        <w:t>.</w:t>
      </w:r>
    </w:p>
    <w:p w14:paraId="7FF011C2" w14:textId="77777777" w:rsidR="00DD0CAE" w:rsidRPr="001402F0" w:rsidRDefault="00DD0CAE" w:rsidP="00C31827">
      <w:pPr>
        <w:pStyle w:val="Zarkazkladnhotextu2"/>
        <w:rPr>
          <w:rFonts w:ascii="Arial Narrow" w:hAnsi="Arial Narrow"/>
          <w:sz w:val="22"/>
          <w:szCs w:val="22"/>
        </w:rPr>
      </w:pPr>
    </w:p>
    <w:p w14:paraId="01ED4BF6" w14:textId="14F11645" w:rsidR="007305E8" w:rsidRPr="001402F0" w:rsidRDefault="007305E8" w:rsidP="00C31827">
      <w:pPr>
        <w:pStyle w:val="Zkladntext2"/>
        <w:numPr>
          <w:ilvl w:val="1"/>
          <w:numId w:val="7"/>
        </w:numPr>
        <w:jc w:val="left"/>
        <w:rPr>
          <w:rFonts w:ascii="Arial Narrow" w:hAnsi="Arial Narrow"/>
          <w:iCs/>
          <w:sz w:val="22"/>
          <w:szCs w:val="22"/>
          <w:lang w:val="sk-SK"/>
        </w:rPr>
      </w:pPr>
      <w:r w:rsidRPr="001402F0">
        <w:rPr>
          <w:rFonts w:ascii="Arial Narrow" w:hAnsi="Arial Narrow"/>
          <w:b/>
          <w:bCs/>
          <w:sz w:val="22"/>
          <w:szCs w:val="22"/>
          <w:lang w:val="sk-SK"/>
        </w:rPr>
        <w:t>Špecifikácia</w:t>
      </w:r>
      <w:r w:rsidRPr="001402F0">
        <w:rPr>
          <w:rFonts w:ascii="Arial Narrow" w:hAnsi="Arial Narrow"/>
          <w:b/>
          <w:iCs/>
          <w:sz w:val="22"/>
          <w:szCs w:val="22"/>
          <w:lang w:val="sk-SK"/>
        </w:rPr>
        <w:t xml:space="preserve"> p</w:t>
      </w:r>
      <w:r w:rsidR="00920002" w:rsidRPr="001402F0">
        <w:rPr>
          <w:rFonts w:ascii="Arial Narrow" w:hAnsi="Arial Narrow"/>
          <w:b/>
          <w:iCs/>
          <w:sz w:val="22"/>
          <w:szCs w:val="22"/>
          <w:lang w:val="sk-SK"/>
        </w:rPr>
        <w:t>alivovej</w:t>
      </w:r>
      <w:r w:rsidRPr="001402F0">
        <w:rPr>
          <w:rFonts w:ascii="Arial Narrow" w:hAnsi="Arial Narrow"/>
          <w:b/>
          <w:iCs/>
          <w:sz w:val="22"/>
          <w:szCs w:val="22"/>
          <w:lang w:val="sk-SK"/>
        </w:rPr>
        <w:t xml:space="preserve"> karty a požiadaviek na kartový systém:</w:t>
      </w:r>
      <w:r w:rsidR="0078627B" w:rsidRPr="001402F0">
        <w:rPr>
          <w:rFonts w:ascii="Arial Narrow" w:hAnsi="Arial Narrow"/>
          <w:b/>
          <w:iCs/>
          <w:sz w:val="22"/>
          <w:szCs w:val="22"/>
          <w:lang w:val="sk-SK"/>
        </w:rPr>
        <w:t xml:space="preserve"> </w:t>
      </w:r>
    </w:p>
    <w:p w14:paraId="4C28082D" w14:textId="75008447" w:rsidR="00DD0CAE" w:rsidRPr="001402F0" w:rsidRDefault="00CE7A70" w:rsidP="00C31827">
      <w:pPr>
        <w:pStyle w:val="Zoznam2"/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>vyžaduje sa bezplatné vydanie palivov</w:t>
      </w:r>
      <w:r w:rsidR="000878D9" w:rsidRPr="001402F0">
        <w:rPr>
          <w:rFonts w:ascii="Arial Narrow" w:hAnsi="Arial Narrow"/>
          <w:sz w:val="22"/>
          <w:szCs w:val="22"/>
        </w:rPr>
        <w:t>ých</w:t>
      </w:r>
      <w:r w:rsidRPr="001402F0">
        <w:rPr>
          <w:rFonts w:ascii="Arial Narrow" w:hAnsi="Arial Narrow"/>
          <w:sz w:val="22"/>
          <w:szCs w:val="22"/>
        </w:rPr>
        <w:t xml:space="preserve"> kar</w:t>
      </w:r>
      <w:r w:rsidR="000878D9" w:rsidRPr="001402F0">
        <w:rPr>
          <w:rFonts w:ascii="Arial Narrow" w:hAnsi="Arial Narrow"/>
          <w:sz w:val="22"/>
          <w:szCs w:val="22"/>
        </w:rPr>
        <w:t>ie</w:t>
      </w:r>
      <w:r w:rsidRPr="001402F0">
        <w:rPr>
          <w:rFonts w:ascii="Arial Narrow" w:hAnsi="Arial Narrow"/>
          <w:sz w:val="22"/>
          <w:szCs w:val="22"/>
        </w:rPr>
        <w:t>t verejnému obstarávateľovi pri garancii bezplatného vykonávania transakcií s palivovou kartou po celú dobu jej platnosti</w:t>
      </w:r>
      <w:r w:rsidR="00DD0CAE" w:rsidRPr="001402F0">
        <w:rPr>
          <w:rFonts w:ascii="Arial Narrow" w:hAnsi="Arial Narrow"/>
          <w:sz w:val="22"/>
          <w:szCs w:val="22"/>
        </w:rPr>
        <w:t>. Počas trvania zmluvy sa predpokladá vydanie:</w:t>
      </w:r>
    </w:p>
    <w:p w14:paraId="25EE8D47" w14:textId="1D1A8BC7" w:rsidR="00DD0CAE" w:rsidRPr="001402F0" w:rsidRDefault="00227040" w:rsidP="00C31827">
      <w:pPr>
        <w:pStyle w:val="Zoznam2"/>
        <w:numPr>
          <w:ilvl w:val="1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>6 125</w:t>
      </w:r>
      <w:r w:rsidR="00BB030D" w:rsidRPr="001402F0">
        <w:rPr>
          <w:rFonts w:ascii="Arial Narrow" w:hAnsi="Arial Narrow"/>
          <w:sz w:val="22"/>
          <w:szCs w:val="22"/>
        </w:rPr>
        <w:t xml:space="preserve"> ks kariet na </w:t>
      </w:r>
      <w:r w:rsidR="00DD0CAE" w:rsidRPr="001402F0">
        <w:rPr>
          <w:rFonts w:ascii="Arial Narrow" w:hAnsi="Arial Narrow"/>
          <w:sz w:val="22"/>
          <w:szCs w:val="22"/>
        </w:rPr>
        <w:t>nákup</w:t>
      </w:r>
      <w:r w:rsidR="00BB030D" w:rsidRPr="001402F0">
        <w:rPr>
          <w:rFonts w:ascii="Arial Narrow" w:hAnsi="Arial Narrow"/>
          <w:sz w:val="22"/>
          <w:szCs w:val="22"/>
        </w:rPr>
        <w:t xml:space="preserve"> benzínu </w:t>
      </w:r>
      <w:r w:rsidR="00DD0CAE" w:rsidRPr="001402F0">
        <w:rPr>
          <w:rFonts w:ascii="Arial Narrow" w:hAnsi="Arial Narrow"/>
          <w:sz w:val="22"/>
          <w:szCs w:val="22"/>
        </w:rPr>
        <w:t>v základnej rade</w:t>
      </w:r>
      <w:r w:rsidR="000878D9" w:rsidRPr="001402F0">
        <w:rPr>
          <w:rFonts w:ascii="Arial Narrow" w:hAnsi="Arial Narrow"/>
          <w:sz w:val="22"/>
          <w:szCs w:val="22"/>
        </w:rPr>
        <w:t xml:space="preserve"> výhradne na území SR a čerpacích staniciach/výdajných miestach uchádzača vrátane jeho zmluvných partnerov</w:t>
      </w:r>
      <w:r w:rsidR="00DD0CAE" w:rsidRPr="001402F0">
        <w:rPr>
          <w:rFonts w:ascii="Arial Narrow" w:hAnsi="Arial Narrow"/>
          <w:sz w:val="22"/>
          <w:szCs w:val="22"/>
        </w:rPr>
        <w:t xml:space="preserve">, </w:t>
      </w:r>
    </w:p>
    <w:p w14:paraId="3C52E947" w14:textId="237AF21B" w:rsidR="00FE0728" w:rsidRPr="001402F0" w:rsidRDefault="00227040" w:rsidP="00C31827">
      <w:pPr>
        <w:pStyle w:val="Zoznam2"/>
        <w:numPr>
          <w:ilvl w:val="1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>750</w:t>
      </w:r>
      <w:r w:rsidR="00BB030D" w:rsidRPr="001402F0">
        <w:rPr>
          <w:rFonts w:ascii="Arial Narrow" w:hAnsi="Arial Narrow"/>
          <w:sz w:val="22"/>
          <w:szCs w:val="22"/>
        </w:rPr>
        <w:t xml:space="preserve"> </w:t>
      </w:r>
      <w:r w:rsidR="00DD0CAE" w:rsidRPr="001402F0">
        <w:rPr>
          <w:rFonts w:ascii="Arial Narrow" w:hAnsi="Arial Narrow"/>
          <w:sz w:val="22"/>
          <w:szCs w:val="22"/>
        </w:rPr>
        <w:t>ks kariet na nákup benzínu v </w:t>
      </w:r>
      <w:r w:rsidR="00BB030D" w:rsidRPr="001402F0">
        <w:rPr>
          <w:rFonts w:ascii="Arial Narrow" w:hAnsi="Arial Narrow"/>
          <w:sz w:val="22"/>
          <w:szCs w:val="22"/>
        </w:rPr>
        <w:t>prémiov</w:t>
      </w:r>
      <w:r w:rsidR="00DD0CAE" w:rsidRPr="001402F0">
        <w:rPr>
          <w:rFonts w:ascii="Arial Narrow" w:hAnsi="Arial Narrow"/>
          <w:sz w:val="22"/>
          <w:szCs w:val="22"/>
        </w:rPr>
        <w:t>ej rade</w:t>
      </w:r>
      <w:r w:rsidR="000878D9" w:rsidRPr="001402F0">
        <w:rPr>
          <w:rFonts w:ascii="Arial Narrow" w:hAnsi="Arial Narrow"/>
          <w:sz w:val="22"/>
          <w:szCs w:val="22"/>
        </w:rPr>
        <w:t xml:space="preserve"> výhradne na území SR a čerpacích staniciach/výdajných miestach uchádzača vrátane jeho zmluvných partnerov</w:t>
      </w:r>
      <w:r w:rsidR="00DD0CAE" w:rsidRPr="001402F0">
        <w:rPr>
          <w:rFonts w:ascii="Arial Narrow" w:hAnsi="Arial Narrow"/>
          <w:sz w:val="22"/>
          <w:szCs w:val="22"/>
        </w:rPr>
        <w:t>,</w:t>
      </w:r>
    </w:p>
    <w:p w14:paraId="42723C2E" w14:textId="4F45B1D4" w:rsidR="00DD0CAE" w:rsidRPr="001402F0" w:rsidRDefault="00DD0CAE" w:rsidP="00C31827">
      <w:pPr>
        <w:pStyle w:val="Zoznam2"/>
        <w:numPr>
          <w:ilvl w:val="1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>7 688 ks kariet na nákup nafty v základnej rade</w:t>
      </w:r>
      <w:r w:rsidR="000878D9" w:rsidRPr="001402F0">
        <w:rPr>
          <w:rFonts w:ascii="Arial Narrow" w:hAnsi="Arial Narrow"/>
          <w:sz w:val="22"/>
          <w:szCs w:val="22"/>
        </w:rPr>
        <w:t xml:space="preserve"> na území SR výhradne na území SR a čerpacích staniciach/výdajných miestach uchádzača vrátane jeho zmluvných partnerov,</w:t>
      </w:r>
    </w:p>
    <w:p w14:paraId="2BB6CB06" w14:textId="77777777" w:rsidR="000878D9" w:rsidRPr="001402F0" w:rsidRDefault="00DD0CAE" w:rsidP="00C31827">
      <w:pPr>
        <w:pStyle w:val="Zoznam2"/>
        <w:numPr>
          <w:ilvl w:val="1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>188 ks kariet na nákup nafty v prémiovej rade</w:t>
      </w:r>
      <w:r w:rsidR="000878D9" w:rsidRPr="001402F0">
        <w:rPr>
          <w:rFonts w:ascii="Arial Narrow" w:hAnsi="Arial Narrow"/>
          <w:sz w:val="22"/>
          <w:szCs w:val="22"/>
        </w:rPr>
        <w:t xml:space="preserve"> na území SR výhradne na území SR a čerpacích staniciach/výdajných miestach uchádzača vrátane jeho zmluvných partnerov</w:t>
      </w:r>
      <w:r w:rsidRPr="001402F0">
        <w:rPr>
          <w:rFonts w:ascii="Arial Narrow" w:hAnsi="Arial Narrow"/>
          <w:sz w:val="22"/>
          <w:szCs w:val="22"/>
        </w:rPr>
        <w:t xml:space="preserve">. </w:t>
      </w:r>
    </w:p>
    <w:p w14:paraId="0787C49C" w14:textId="28436D97" w:rsidR="007305E8" w:rsidRPr="001402F0" w:rsidRDefault="00920002" w:rsidP="00C31827">
      <w:pPr>
        <w:pStyle w:val="Zoznam2"/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>palivová</w:t>
      </w:r>
      <w:r w:rsidR="007305E8" w:rsidRPr="001402F0">
        <w:rPr>
          <w:rFonts w:ascii="Arial Narrow" w:hAnsi="Arial Narrow"/>
          <w:sz w:val="22"/>
          <w:szCs w:val="22"/>
        </w:rPr>
        <w:t xml:space="preserve"> karta s magnetickým prúžkom, alebo čípom</w:t>
      </w:r>
      <w:r w:rsidR="00016524" w:rsidRPr="001402F0">
        <w:rPr>
          <w:rFonts w:ascii="Arial Narrow" w:hAnsi="Arial Narrow"/>
          <w:sz w:val="22"/>
          <w:szCs w:val="22"/>
        </w:rPr>
        <w:t>;</w:t>
      </w:r>
    </w:p>
    <w:p w14:paraId="60438FAD" w14:textId="4B20A8A3" w:rsidR="007305E8" w:rsidRPr="001402F0" w:rsidRDefault="007305E8" w:rsidP="00C31827">
      <w:pPr>
        <w:pStyle w:val="Zoznam2"/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 xml:space="preserve">zabezpečenie </w:t>
      </w:r>
      <w:r w:rsidR="00920002" w:rsidRPr="001402F0">
        <w:rPr>
          <w:rFonts w:ascii="Arial Narrow" w:hAnsi="Arial Narrow"/>
          <w:sz w:val="22"/>
          <w:szCs w:val="22"/>
        </w:rPr>
        <w:t>palivovej</w:t>
      </w:r>
      <w:r w:rsidR="00016524" w:rsidRPr="001402F0">
        <w:rPr>
          <w:rFonts w:ascii="Arial Narrow" w:hAnsi="Arial Narrow"/>
          <w:sz w:val="22"/>
          <w:szCs w:val="22"/>
        </w:rPr>
        <w:t xml:space="preserve"> karty PIN kódom;</w:t>
      </w:r>
    </w:p>
    <w:p w14:paraId="1AEBDC4E" w14:textId="33537B7B" w:rsidR="007305E8" w:rsidRPr="001402F0" w:rsidRDefault="007305E8" w:rsidP="00C31827">
      <w:pPr>
        <w:pStyle w:val="Zoznam2"/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 xml:space="preserve">bezplatná zmena rozdelenia </w:t>
      </w:r>
      <w:r w:rsidR="00920002" w:rsidRPr="001402F0">
        <w:rPr>
          <w:rFonts w:ascii="Arial Narrow" w:hAnsi="Arial Narrow"/>
          <w:sz w:val="22"/>
          <w:szCs w:val="22"/>
        </w:rPr>
        <w:t>palivových</w:t>
      </w:r>
      <w:r w:rsidRPr="001402F0">
        <w:rPr>
          <w:rFonts w:ascii="Arial Narrow" w:hAnsi="Arial Narrow"/>
          <w:sz w:val="22"/>
          <w:szCs w:val="22"/>
        </w:rPr>
        <w:t xml:space="preserve"> kariet do </w:t>
      </w:r>
      <w:r w:rsidR="00040E14" w:rsidRPr="001402F0">
        <w:rPr>
          <w:rFonts w:ascii="Arial Narrow" w:hAnsi="Arial Narrow"/>
          <w:sz w:val="22"/>
          <w:szCs w:val="22"/>
        </w:rPr>
        <w:t xml:space="preserve">vyššie uvedených </w:t>
      </w:r>
      <w:r w:rsidRPr="001402F0">
        <w:rPr>
          <w:rFonts w:ascii="Arial Narrow" w:hAnsi="Arial Narrow"/>
          <w:sz w:val="22"/>
          <w:szCs w:val="22"/>
        </w:rPr>
        <w:t>skupín kedykoľv</w:t>
      </w:r>
      <w:r w:rsidR="00CE7A70" w:rsidRPr="001402F0">
        <w:rPr>
          <w:rFonts w:ascii="Arial Narrow" w:hAnsi="Arial Narrow"/>
          <w:sz w:val="22"/>
          <w:szCs w:val="22"/>
        </w:rPr>
        <w:t>ek;</w:t>
      </w:r>
    </w:p>
    <w:p w14:paraId="7E63618B" w14:textId="3830D69A" w:rsidR="007305E8" w:rsidRPr="001402F0" w:rsidRDefault="007305E8" w:rsidP="00C31827">
      <w:pPr>
        <w:pStyle w:val="Zoznam2"/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 xml:space="preserve">možnosť stanovenia rôznych limitov čerpania PHM </w:t>
      </w:r>
      <w:r w:rsidR="00053899" w:rsidRPr="001402F0">
        <w:rPr>
          <w:rFonts w:ascii="Arial Narrow" w:hAnsi="Arial Narrow"/>
          <w:sz w:val="22"/>
          <w:szCs w:val="22"/>
        </w:rPr>
        <w:t xml:space="preserve">a limitov </w:t>
      </w:r>
      <w:r w:rsidRPr="001402F0">
        <w:rPr>
          <w:rFonts w:ascii="Arial Narrow" w:hAnsi="Arial Narrow"/>
          <w:sz w:val="22"/>
          <w:szCs w:val="22"/>
        </w:rPr>
        <w:t xml:space="preserve">na </w:t>
      </w:r>
      <w:r w:rsidR="00920002" w:rsidRPr="001402F0">
        <w:rPr>
          <w:rFonts w:ascii="Arial Narrow" w:hAnsi="Arial Narrow"/>
          <w:sz w:val="22"/>
          <w:szCs w:val="22"/>
        </w:rPr>
        <w:t>palivové</w:t>
      </w:r>
      <w:r w:rsidR="00CE7A70" w:rsidRPr="001402F0">
        <w:rPr>
          <w:rFonts w:ascii="Arial Narrow" w:hAnsi="Arial Narrow"/>
          <w:sz w:val="22"/>
          <w:szCs w:val="22"/>
        </w:rPr>
        <w:t xml:space="preserve"> karty;</w:t>
      </w:r>
    </w:p>
    <w:p w14:paraId="45A219B7" w14:textId="363B7EA5" w:rsidR="007305E8" w:rsidRPr="001402F0" w:rsidRDefault="007305E8" w:rsidP="00C31827">
      <w:pPr>
        <w:pStyle w:val="Zoznam2"/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>dodatočné vydávanie</w:t>
      </w:r>
      <w:r w:rsidR="00920002" w:rsidRPr="001402F0">
        <w:rPr>
          <w:rFonts w:ascii="Arial Narrow" w:hAnsi="Arial Narrow"/>
          <w:sz w:val="22"/>
          <w:szCs w:val="22"/>
        </w:rPr>
        <w:t xml:space="preserve"> palivových</w:t>
      </w:r>
      <w:r w:rsidRPr="001402F0">
        <w:rPr>
          <w:rFonts w:ascii="Arial Narrow" w:hAnsi="Arial Narrow"/>
          <w:sz w:val="22"/>
          <w:szCs w:val="22"/>
        </w:rPr>
        <w:t xml:space="preserve"> kariet v lehote do </w:t>
      </w:r>
      <w:r w:rsidR="00FF6030">
        <w:rPr>
          <w:rFonts w:ascii="Arial Narrow" w:hAnsi="Arial Narrow"/>
          <w:sz w:val="22"/>
          <w:szCs w:val="22"/>
        </w:rPr>
        <w:t>7</w:t>
      </w:r>
      <w:r w:rsidRPr="001402F0">
        <w:rPr>
          <w:rFonts w:ascii="Arial Narrow" w:hAnsi="Arial Narrow"/>
          <w:sz w:val="22"/>
          <w:szCs w:val="22"/>
        </w:rPr>
        <w:t xml:space="preserve"> </w:t>
      </w:r>
      <w:r w:rsidR="00FF6030">
        <w:rPr>
          <w:rFonts w:ascii="Arial Narrow" w:hAnsi="Arial Narrow"/>
          <w:sz w:val="22"/>
          <w:szCs w:val="22"/>
        </w:rPr>
        <w:t>dní</w:t>
      </w:r>
      <w:r w:rsidRPr="001402F0">
        <w:rPr>
          <w:rFonts w:ascii="Arial Narrow" w:hAnsi="Arial Narrow"/>
          <w:sz w:val="22"/>
          <w:szCs w:val="22"/>
        </w:rPr>
        <w:t xml:space="preserve"> po obdržaní žiadosti kupujúceho </w:t>
      </w:r>
      <w:r w:rsidR="00CE7A70" w:rsidRPr="001402F0">
        <w:rPr>
          <w:rFonts w:ascii="Arial Narrow" w:hAnsi="Arial Narrow"/>
          <w:sz w:val="22"/>
          <w:szCs w:val="22"/>
        </w:rPr>
        <w:t>a doručenia záväznej objednávky;</w:t>
      </w:r>
    </w:p>
    <w:p w14:paraId="76C16402" w14:textId="65E223AE" w:rsidR="007305E8" w:rsidRPr="001402F0" w:rsidRDefault="007305E8" w:rsidP="00C31827">
      <w:pPr>
        <w:pStyle w:val="Zoznam2"/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 xml:space="preserve">možnosť bezplatného zablokovania stratenej </w:t>
      </w:r>
      <w:r w:rsidR="00920002" w:rsidRPr="001402F0">
        <w:rPr>
          <w:rFonts w:ascii="Arial Narrow" w:hAnsi="Arial Narrow"/>
          <w:sz w:val="22"/>
          <w:szCs w:val="22"/>
        </w:rPr>
        <w:t xml:space="preserve">palivovej </w:t>
      </w:r>
      <w:r w:rsidRPr="001402F0">
        <w:rPr>
          <w:rFonts w:ascii="Arial Narrow" w:hAnsi="Arial Narrow"/>
          <w:sz w:val="22"/>
          <w:szCs w:val="22"/>
        </w:rPr>
        <w:t>karty kedykoľvek počas plnenia zmluvy (t.j. vrátane víkendov a sviatkov) v lehote do 1 hodiny od nahlásenia</w:t>
      </w:r>
      <w:r w:rsidR="004A041E" w:rsidRPr="001402F0">
        <w:rPr>
          <w:rFonts w:ascii="Arial Narrow" w:hAnsi="Arial Narrow"/>
          <w:sz w:val="22"/>
          <w:szCs w:val="22"/>
        </w:rPr>
        <w:t xml:space="preserve"> prostredníctvom 24 hodinov</w:t>
      </w:r>
      <w:r w:rsidR="000C037C" w:rsidRPr="001402F0">
        <w:rPr>
          <w:rFonts w:ascii="Arial Narrow" w:hAnsi="Arial Narrow"/>
          <w:sz w:val="22"/>
          <w:szCs w:val="22"/>
        </w:rPr>
        <w:t>ého call centra kupujúceho/verejného obstarávateľa</w:t>
      </w:r>
      <w:r w:rsidR="00CE7A70" w:rsidRPr="001402F0">
        <w:rPr>
          <w:rFonts w:ascii="Arial Narrow" w:hAnsi="Arial Narrow"/>
          <w:sz w:val="22"/>
          <w:szCs w:val="22"/>
        </w:rPr>
        <w:t>;</w:t>
      </w:r>
    </w:p>
    <w:p w14:paraId="74269B75" w14:textId="5464DDF2" w:rsidR="007305E8" w:rsidRPr="001402F0" w:rsidRDefault="007305E8" w:rsidP="00C31827">
      <w:pPr>
        <w:pStyle w:val="Zoznam2"/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>zobrazenie prehľadu čerpania PHM</w:t>
      </w:r>
      <w:r w:rsidR="00053899" w:rsidRPr="001402F0">
        <w:rPr>
          <w:rFonts w:ascii="Arial Narrow" w:hAnsi="Arial Narrow"/>
          <w:sz w:val="22"/>
          <w:szCs w:val="22"/>
        </w:rPr>
        <w:t xml:space="preserve"> a/alebo odobratých doplnkových služieb</w:t>
      </w:r>
      <w:r w:rsidRPr="001402F0">
        <w:rPr>
          <w:rFonts w:ascii="Arial Narrow" w:hAnsi="Arial Narrow"/>
          <w:sz w:val="22"/>
          <w:szCs w:val="22"/>
        </w:rPr>
        <w:t>, kedykoľvek v priebehu mesiaca prostredníctvom internetu (prehľad za vybrané obdobie alebo vybranú palivovú kartu)</w:t>
      </w:r>
      <w:r w:rsidR="004A041E" w:rsidRPr="001402F0">
        <w:rPr>
          <w:rFonts w:ascii="Arial Narrow" w:hAnsi="Arial Narrow"/>
          <w:sz w:val="22"/>
          <w:szCs w:val="22"/>
        </w:rPr>
        <w:t xml:space="preserve"> a elektronický výstup</w:t>
      </w:r>
      <w:r w:rsidR="00C257AA" w:rsidRPr="001402F0">
        <w:rPr>
          <w:rFonts w:ascii="Arial Narrow" w:hAnsi="Arial Narrow"/>
          <w:sz w:val="22"/>
          <w:szCs w:val="22"/>
        </w:rPr>
        <w:t xml:space="preserve"> pre potreby informačného systému kupujúceho</w:t>
      </w:r>
      <w:r w:rsidR="000C037C" w:rsidRPr="001402F0">
        <w:rPr>
          <w:rFonts w:ascii="Arial Narrow" w:hAnsi="Arial Narrow"/>
          <w:sz w:val="22"/>
          <w:szCs w:val="22"/>
        </w:rPr>
        <w:t>/verejného obstarávateľa</w:t>
      </w:r>
      <w:r w:rsidR="004A041E" w:rsidRPr="001402F0">
        <w:rPr>
          <w:rFonts w:ascii="Arial Narrow" w:hAnsi="Arial Narrow"/>
          <w:sz w:val="22"/>
          <w:szCs w:val="22"/>
        </w:rPr>
        <w:t xml:space="preserve"> </w:t>
      </w:r>
      <w:r w:rsidR="00C257AA" w:rsidRPr="001402F0">
        <w:rPr>
          <w:rFonts w:ascii="Arial Narrow" w:hAnsi="Arial Narrow"/>
          <w:sz w:val="22"/>
          <w:szCs w:val="22"/>
        </w:rPr>
        <w:t xml:space="preserve">po ukončení mesiaca </w:t>
      </w:r>
      <w:r w:rsidR="004A041E" w:rsidRPr="001402F0">
        <w:rPr>
          <w:rFonts w:ascii="Arial Narrow" w:hAnsi="Arial Narrow"/>
          <w:sz w:val="22"/>
          <w:szCs w:val="22"/>
        </w:rPr>
        <w:t>za každý odber podľa definovaného kľúča kupujúceho</w:t>
      </w:r>
      <w:r w:rsidR="000C037C" w:rsidRPr="001402F0">
        <w:rPr>
          <w:rFonts w:ascii="Arial Narrow" w:hAnsi="Arial Narrow"/>
          <w:sz w:val="22"/>
          <w:szCs w:val="22"/>
        </w:rPr>
        <w:t>/verejného obstarávateľa</w:t>
      </w:r>
      <w:r w:rsidR="00CE7A70" w:rsidRPr="001402F0">
        <w:rPr>
          <w:rFonts w:ascii="Arial Narrow" w:hAnsi="Arial Narrow"/>
          <w:sz w:val="22"/>
          <w:szCs w:val="22"/>
        </w:rPr>
        <w:t>;</w:t>
      </w:r>
    </w:p>
    <w:p w14:paraId="0826C5BA" w14:textId="452D63A8" w:rsidR="007305E8" w:rsidRPr="001402F0" w:rsidRDefault="007305E8" w:rsidP="00C31827">
      <w:pPr>
        <w:pStyle w:val="Zoznam2"/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lastRenderedPageBreak/>
        <w:t xml:space="preserve">vyhotovenie súhrnnej </w:t>
      </w:r>
      <w:r w:rsidR="00C257AA" w:rsidRPr="001402F0">
        <w:rPr>
          <w:rFonts w:ascii="Arial Narrow" w:hAnsi="Arial Narrow"/>
          <w:sz w:val="22"/>
          <w:szCs w:val="22"/>
        </w:rPr>
        <w:t xml:space="preserve">mesačnej </w:t>
      </w:r>
      <w:r w:rsidRPr="001402F0">
        <w:rPr>
          <w:rFonts w:ascii="Arial Narrow" w:hAnsi="Arial Narrow"/>
          <w:sz w:val="22"/>
          <w:szCs w:val="22"/>
        </w:rPr>
        <w:t xml:space="preserve">faktúry za dodané PHM </w:t>
      </w:r>
      <w:r w:rsidR="00053899" w:rsidRPr="001402F0">
        <w:rPr>
          <w:rFonts w:ascii="Arial Narrow" w:hAnsi="Arial Narrow"/>
          <w:sz w:val="22"/>
          <w:szCs w:val="22"/>
        </w:rPr>
        <w:t xml:space="preserve">a odobraté doplnkové služby </w:t>
      </w:r>
      <w:r w:rsidRPr="001402F0">
        <w:rPr>
          <w:rFonts w:ascii="Arial Narrow" w:hAnsi="Arial Narrow"/>
          <w:sz w:val="22"/>
          <w:szCs w:val="22"/>
        </w:rPr>
        <w:t xml:space="preserve">na </w:t>
      </w:r>
      <w:r w:rsidR="00920002" w:rsidRPr="001402F0">
        <w:rPr>
          <w:rFonts w:ascii="Arial Narrow" w:hAnsi="Arial Narrow"/>
          <w:sz w:val="22"/>
          <w:szCs w:val="22"/>
        </w:rPr>
        <w:t>palivovú</w:t>
      </w:r>
      <w:r w:rsidRPr="001402F0">
        <w:rPr>
          <w:rFonts w:ascii="Arial Narrow" w:hAnsi="Arial Narrow"/>
          <w:sz w:val="22"/>
          <w:szCs w:val="22"/>
        </w:rPr>
        <w:t xml:space="preserve"> kartu s rozdelením pod</w:t>
      </w:r>
      <w:r w:rsidR="00CE7A70" w:rsidRPr="001402F0">
        <w:rPr>
          <w:rFonts w:ascii="Arial Narrow" w:hAnsi="Arial Narrow"/>
          <w:sz w:val="22"/>
          <w:szCs w:val="22"/>
        </w:rPr>
        <w:t>ľa kupujúcim definovaného kľúča;</w:t>
      </w:r>
    </w:p>
    <w:p w14:paraId="527C2B8A" w14:textId="2B888C3C" w:rsidR="007305E8" w:rsidRPr="001402F0" w:rsidRDefault="007305E8" w:rsidP="00C31827">
      <w:pPr>
        <w:pStyle w:val="Zoznam2"/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 xml:space="preserve">vystavenie súhrnných a čiastkových protokolov o dodaných PHM </w:t>
      </w:r>
      <w:r w:rsidR="00053899" w:rsidRPr="001402F0">
        <w:rPr>
          <w:rFonts w:ascii="Arial Narrow" w:hAnsi="Arial Narrow"/>
          <w:sz w:val="22"/>
          <w:szCs w:val="22"/>
        </w:rPr>
        <w:t xml:space="preserve">a odobratých doplnkových službách </w:t>
      </w:r>
      <w:r w:rsidRPr="001402F0">
        <w:rPr>
          <w:rFonts w:ascii="Arial Narrow" w:hAnsi="Arial Narrow"/>
          <w:sz w:val="22"/>
          <w:szCs w:val="22"/>
        </w:rPr>
        <w:t xml:space="preserve">na </w:t>
      </w:r>
      <w:r w:rsidR="00920002" w:rsidRPr="001402F0">
        <w:rPr>
          <w:rFonts w:ascii="Arial Narrow" w:hAnsi="Arial Narrow"/>
          <w:sz w:val="22"/>
          <w:szCs w:val="22"/>
        </w:rPr>
        <w:t>palivové</w:t>
      </w:r>
      <w:r w:rsidR="00CE7A70" w:rsidRPr="001402F0">
        <w:rPr>
          <w:rFonts w:ascii="Arial Narrow" w:hAnsi="Arial Narrow"/>
          <w:sz w:val="22"/>
          <w:szCs w:val="22"/>
        </w:rPr>
        <w:t xml:space="preserve"> karty;</w:t>
      </w:r>
    </w:p>
    <w:p w14:paraId="4BF1EFE5" w14:textId="5AED208F" w:rsidR="007305E8" w:rsidRPr="001402F0" w:rsidRDefault="00CE7A70" w:rsidP="00C31827">
      <w:pPr>
        <w:pStyle w:val="Zoznam2"/>
        <w:numPr>
          <w:ilvl w:val="0"/>
          <w:numId w:val="13"/>
        </w:numPr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>možnosť generovania reportov</w:t>
      </w:r>
      <w:r w:rsidR="00AF2BAA" w:rsidRPr="001402F0">
        <w:rPr>
          <w:rFonts w:ascii="Arial Narrow" w:hAnsi="Arial Narrow"/>
          <w:sz w:val="22"/>
          <w:szCs w:val="22"/>
        </w:rPr>
        <w:t>.</w:t>
      </w:r>
    </w:p>
    <w:p w14:paraId="61E5C2D4" w14:textId="77777777" w:rsidR="00AF2BAA" w:rsidRPr="001402F0" w:rsidRDefault="00AF2BAA" w:rsidP="00C31827">
      <w:pPr>
        <w:pStyle w:val="Default"/>
        <w:ind w:firstLine="360"/>
        <w:jc w:val="both"/>
        <w:rPr>
          <w:rFonts w:ascii="Arial Narrow" w:hAnsi="Arial Narrow"/>
          <w:b/>
          <w:color w:val="auto"/>
          <w:sz w:val="22"/>
          <w:szCs w:val="22"/>
        </w:rPr>
      </w:pPr>
    </w:p>
    <w:p w14:paraId="0D0B32C9" w14:textId="5606E756" w:rsidR="007305E8" w:rsidRPr="001402F0" w:rsidRDefault="007305E8" w:rsidP="00C31827">
      <w:pPr>
        <w:pStyle w:val="Default"/>
        <w:ind w:firstLine="360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1402F0">
        <w:rPr>
          <w:rFonts w:ascii="Arial Narrow" w:hAnsi="Arial Narrow"/>
          <w:b/>
          <w:color w:val="auto"/>
          <w:sz w:val="22"/>
          <w:szCs w:val="22"/>
        </w:rPr>
        <w:t>Minimálny</w:t>
      </w:r>
      <w:r w:rsidRPr="001402F0">
        <w:rPr>
          <w:rFonts w:ascii="Arial Narrow" w:hAnsi="Arial Narrow"/>
          <w:color w:val="auto"/>
          <w:sz w:val="22"/>
          <w:szCs w:val="22"/>
        </w:rPr>
        <w:t xml:space="preserve"> </w:t>
      </w:r>
      <w:r w:rsidRPr="001402F0">
        <w:rPr>
          <w:rFonts w:ascii="Arial Narrow" w:hAnsi="Arial Narrow"/>
          <w:b/>
          <w:bCs/>
          <w:color w:val="auto"/>
          <w:sz w:val="22"/>
          <w:szCs w:val="22"/>
        </w:rPr>
        <w:t>zoznam miest čerpacích staníc uchádzača/predávajúceho</w:t>
      </w:r>
      <w:r w:rsidR="00CC2203" w:rsidRPr="001402F0">
        <w:rPr>
          <w:rFonts w:ascii="Arial Narrow" w:hAnsi="Arial Narrow"/>
          <w:b/>
          <w:bCs/>
          <w:color w:val="auto"/>
          <w:sz w:val="22"/>
          <w:szCs w:val="22"/>
        </w:rPr>
        <w:t xml:space="preserve"> v Slovenskej republike</w:t>
      </w:r>
      <w:r w:rsidRPr="001402F0">
        <w:rPr>
          <w:rFonts w:ascii="Arial Narrow" w:hAnsi="Arial Narrow"/>
          <w:b/>
          <w:bCs/>
          <w:color w:val="auto"/>
          <w:sz w:val="22"/>
          <w:szCs w:val="22"/>
        </w:rPr>
        <w:t>:</w:t>
      </w:r>
    </w:p>
    <w:p w14:paraId="1F2CE89F" w14:textId="77777777" w:rsidR="00CC2203" w:rsidRPr="001402F0" w:rsidRDefault="00CC2203" w:rsidP="00C31827">
      <w:pPr>
        <w:jc w:val="both"/>
        <w:rPr>
          <w:rFonts w:ascii="Arial Narrow" w:hAnsi="Arial Narrow"/>
          <w:sz w:val="22"/>
          <w:szCs w:val="22"/>
        </w:rPr>
      </w:pPr>
    </w:p>
    <w:p w14:paraId="1C65DE0F" w14:textId="77777777" w:rsidR="00D40083" w:rsidRPr="001402F0" w:rsidRDefault="00E42F5B" w:rsidP="00C31827">
      <w:pPr>
        <w:pStyle w:val="Zarkazkladnhotextu2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 xml:space="preserve">Verejný obstarávateľ požaduje pokrytie územia Slovenskej republiky čerpacími stanicami/výdajnými miestami PHM, a to nasledovne: </w:t>
      </w:r>
    </w:p>
    <w:p w14:paraId="3B6B0357" w14:textId="77777777" w:rsidR="00D40083" w:rsidRPr="001402F0" w:rsidRDefault="00E42F5B" w:rsidP="00D40083">
      <w:pPr>
        <w:pStyle w:val="Zarkazkladnhotextu2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>min. v 95 % okresov SR disponuje min. jednou čerpacou stanicou/výdajným miestom akceptujúcou palivovú kartu ako prostriedok bezhotovostnej úhrady za odobraté PHM s vysúťaženou zľavou.</w:t>
      </w:r>
    </w:p>
    <w:p w14:paraId="64E6B1F7" w14:textId="136C0144" w:rsidR="004B3C5A" w:rsidRPr="001402F0" w:rsidRDefault="004B3C5A" w:rsidP="00D40083">
      <w:pPr>
        <w:pStyle w:val="Zarkazkladnhotextu2"/>
        <w:numPr>
          <w:ilvl w:val="0"/>
          <w:numId w:val="13"/>
        </w:numPr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>min. v každom krajskom meste SR disponuje min. jednou čerpacou stanicou/výdajným miestom s nepretržitou prevádzkou (24/7/365) akceptujúcou palivovú kartu ako prostriedok bezhotovostnej úhrady za odobraté PHM s vysúťaženou zľavou</w:t>
      </w:r>
      <w:r w:rsidR="00976775" w:rsidRPr="001402F0">
        <w:rPr>
          <w:rFonts w:ascii="Arial Narrow" w:hAnsi="Arial Narrow"/>
          <w:sz w:val="22"/>
          <w:szCs w:val="22"/>
        </w:rPr>
        <w:t>.</w:t>
      </w:r>
    </w:p>
    <w:p w14:paraId="39DEBC0C" w14:textId="43F94837" w:rsidR="00E42F5B" w:rsidRPr="001402F0" w:rsidRDefault="00E42F5B" w:rsidP="00C31827">
      <w:pPr>
        <w:pStyle w:val="Zarkazkladnhotextu2"/>
        <w:rPr>
          <w:rFonts w:ascii="Arial Narrow" w:hAnsi="Arial Narrow"/>
          <w:sz w:val="22"/>
          <w:szCs w:val="22"/>
        </w:rPr>
      </w:pPr>
    </w:p>
    <w:p w14:paraId="4D544943" w14:textId="57E927BF" w:rsidR="008D1CC1" w:rsidRPr="001402F0" w:rsidRDefault="008D1CC1" w:rsidP="008D1CC1">
      <w:pPr>
        <w:pStyle w:val="Zkladntext2"/>
        <w:numPr>
          <w:ilvl w:val="0"/>
          <w:numId w:val="7"/>
        </w:numPr>
        <w:ind w:left="426" w:hanging="426"/>
        <w:jc w:val="left"/>
        <w:rPr>
          <w:rFonts w:ascii="Arial Narrow" w:hAnsi="Arial Narrow"/>
          <w:sz w:val="22"/>
          <w:szCs w:val="22"/>
          <w:lang w:val="sk-SK"/>
        </w:rPr>
      </w:pPr>
      <w:r w:rsidRPr="001402F0">
        <w:rPr>
          <w:rFonts w:ascii="Arial Narrow" w:hAnsi="Arial Narrow"/>
          <w:b/>
          <w:color w:val="000000" w:themeColor="text1"/>
          <w:sz w:val="22"/>
          <w:szCs w:val="22"/>
          <w:lang w:val="sk-SK"/>
        </w:rPr>
        <w:t>Bezhotovostný nákup pohonných hmôt na palivové karty na ostatných čerpacích staniciach/výdajných miestach</w:t>
      </w:r>
    </w:p>
    <w:p w14:paraId="2E4253F2" w14:textId="02510078" w:rsidR="008D1CC1" w:rsidRPr="001402F0" w:rsidRDefault="008D1CC1" w:rsidP="008D1CC1">
      <w:pPr>
        <w:pStyle w:val="Zoznam2"/>
        <w:ind w:left="426" w:firstLine="0"/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>Vyžaduje sa bezplatné vydanie palivových kariet verejnému obstarávateľovi pri garancii bezplatného vykonávania transakcií s palivovou kartou po celú dobu jej platnosti. Počas trvania zmluvy sa predpokladá vydanie 430 ks kariet s možnosťou nákupu benzínu a aj nafty aj na iných čerpacích staniciach/výdajných miestach ako uchádzača na území SR a na území členských štátov Európskej únie, Švajčiarskej konfederácie, Lichtenštajnského kniežatstva, Bieloruskej republiky, Moldavskej republiky, Ruskej federácie, Ukrajiny, Islandu, Nórskeho kráľovstva, Albánskej republiky, Andorrskej republiky, Bosny a Hercegoviny, Čiernej Hory, Sanmarínskej republiky, Severomacedónskej republiky, Srbskej republiky a Spojeného kráľovstva Veľkej Británie a Severného Írska a Tureckej republiky, pričom podmienky používania na týchto miestach plnenia budú konkrétne špecifikované v príslušnej Kúpnej zmluve PHM na karty.</w:t>
      </w:r>
    </w:p>
    <w:p w14:paraId="796606E6" w14:textId="538121A6" w:rsidR="008D1CC1" w:rsidRPr="001402F0" w:rsidRDefault="008D1CC1" w:rsidP="008D1CC1">
      <w:pPr>
        <w:pStyle w:val="Zoznam2"/>
        <w:ind w:left="426" w:firstLine="0"/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 xml:space="preserve">Špecifikácia palivovej karty a požiadaviek na kartový systém pri tomto type karty je rovnaká ako v bode </w:t>
      </w:r>
      <w:r w:rsidR="00547C1F" w:rsidRPr="001402F0">
        <w:rPr>
          <w:rFonts w:ascii="Arial Narrow" w:hAnsi="Arial Narrow"/>
          <w:sz w:val="22"/>
          <w:szCs w:val="22"/>
        </w:rPr>
        <w:t>4</w:t>
      </w:r>
      <w:r w:rsidRPr="001402F0">
        <w:rPr>
          <w:rFonts w:ascii="Arial Narrow" w:hAnsi="Arial Narrow"/>
          <w:sz w:val="22"/>
          <w:szCs w:val="22"/>
        </w:rPr>
        <w:t>.1.</w:t>
      </w:r>
    </w:p>
    <w:p w14:paraId="1A7DF847" w14:textId="0ED3C72B" w:rsidR="007305E8" w:rsidRPr="001402F0" w:rsidRDefault="007305E8" w:rsidP="00C31827">
      <w:pPr>
        <w:pStyle w:val="Default"/>
        <w:rPr>
          <w:rFonts w:ascii="Arial Narrow" w:hAnsi="Arial Narrow"/>
          <w:strike/>
          <w:sz w:val="20"/>
          <w:szCs w:val="20"/>
        </w:rPr>
      </w:pPr>
    </w:p>
    <w:p w14:paraId="6D8C8766" w14:textId="77777777" w:rsidR="00CE7A70" w:rsidRPr="001402F0" w:rsidRDefault="00CE7A70" w:rsidP="00C31827">
      <w:pPr>
        <w:pStyle w:val="Default"/>
        <w:ind w:left="426"/>
        <w:rPr>
          <w:rFonts w:ascii="Arial Narrow" w:hAnsi="Arial Narrow"/>
          <w:strike/>
          <w:sz w:val="20"/>
          <w:szCs w:val="20"/>
        </w:rPr>
      </w:pPr>
    </w:p>
    <w:p w14:paraId="6DAA6F0B" w14:textId="6F7B353F" w:rsidR="007305E8" w:rsidRPr="001402F0" w:rsidRDefault="007305E8" w:rsidP="00C31827">
      <w:pPr>
        <w:pStyle w:val="Zkladntext2"/>
        <w:numPr>
          <w:ilvl w:val="0"/>
          <w:numId w:val="7"/>
        </w:numPr>
        <w:jc w:val="left"/>
        <w:rPr>
          <w:rFonts w:ascii="Arial Narrow" w:hAnsi="Arial Narrow"/>
          <w:b/>
          <w:sz w:val="22"/>
          <w:szCs w:val="22"/>
          <w:lang w:val="sk-SK"/>
        </w:rPr>
      </w:pPr>
      <w:r w:rsidRPr="001402F0">
        <w:rPr>
          <w:rFonts w:ascii="Arial Narrow" w:hAnsi="Arial Narrow"/>
          <w:b/>
          <w:bCs/>
          <w:sz w:val="22"/>
          <w:szCs w:val="22"/>
          <w:lang w:val="sk-SK"/>
        </w:rPr>
        <w:t>Dodávka</w:t>
      </w:r>
      <w:r w:rsidRPr="001402F0">
        <w:rPr>
          <w:rFonts w:ascii="Arial Narrow" w:hAnsi="Arial Narrow"/>
          <w:b/>
          <w:sz w:val="22"/>
          <w:szCs w:val="22"/>
          <w:lang w:val="sk-SK"/>
        </w:rPr>
        <w:t xml:space="preserve"> PHM </w:t>
      </w:r>
      <w:r w:rsidR="00F55BD7" w:rsidRPr="001402F0">
        <w:rPr>
          <w:rFonts w:ascii="Arial Narrow" w:hAnsi="Arial Narrow"/>
          <w:b/>
          <w:sz w:val="22"/>
          <w:szCs w:val="22"/>
          <w:lang w:val="sk-SK"/>
        </w:rPr>
        <w:t>na dlhodobé skladovanie</w:t>
      </w:r>
      <w:r w:rsidR="0023131E">
        <w:rPr>
          <w:rFonts w:ascii="Arial Narrow" w:hAnsi="Arial Narrow"/>
          <w:b/>
          <w:sz w:val="22"/>
          <w:szCs w:val="22"/>
          <w:lang w:val="sk-SK"/>
        </w:rPr>
        <w:t xml:space="preserve"> alebo PHM </w:t>
      </w:r>
      <w:r w:rsidR="0023131E" w:rsidRPr="0023131E">
        <w:rPr>
          <w:rFonts w:ascii="Arial Narrow" w:hAnsi="Arial Narrow"/>
          <w:b/>
          <w:sz w:val="22"/>
          <w:szCs w:val="22"/>
          <w:lang w:val="sk-SK"/>
        </w:rPr>
        <w:t>na odber do skladovacích nádrží na priame použitie kupujúceho</w:t>
      </w:r>
      <w:r w:rsidRPr="001402F0">
        <w:rPr>
          <w:rFonts w:ascii="Arial Narrow" w:hAnsi="Arial Narrow"/>
          <w:b/>
          <w:sz w:val="22"/>
          <w:szCs w:val="22"/>
          <w:lang w:val="sk-SK"/>
        </w:rPr>
        <w:t>:</w:t>
      </w:r>
    </w:p>
    <w:p w14:paraId="18E4EAAA" w14:textId="77777777" w:rsidR="00CC2203" w:rsidRPr="001402F0" w:rsidRDefault="00CC2203" w:rsidP="00C31827">
      <w:pPr>
        <w:tabs>
          <w:tab w:val="left" w:pos="567"/>
          <w:tab w:val="num" w:pos="1440"/>
        </w:tabs>
        <w:jc w:val="both"/>
        <w:rPr>
          <w:rFonts w:ascii="Arial Narrow" w:hAnsi="Arial Narrow"/>
          <w:sz w:val="22"/>
          <w:szCs w:val="22"/>
        </w:rPr>
      </w:pPr>
    </w:p>
    <w:p w14:paraId="5FE9667E" w14:textId="66620EB4" w:rsidR="009B1134" w:rsidRPr="001402F0" w:rsidRDefault="00900E57" w:rsidP="00C31827">
      <w:pPr>
        <w:tabs>
          <w:tab w:val="left" w:pos="567"/>
          <w:tab w:val="num" w:pos="1440"/>
        </w:tabs>
        <w:ind w:left="360"/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>Verejný obstarávateľ požaduje d</w:t>
      </w:r>
      <w:r w:rsidR="007305E8" w:rsidRPr="001402F0">
        <w:rPr>
          <w:rFonts w:ascii="Arial Narrow" w:hAnsi="Arial Narrow"/>
          <w:sz w:val="22"/>
          <w:szCs w:val="22"/>
        </w:rPr>
        <w:t>odávk</w:t>
      </w:r>
      <w:r w:rsidRPr="001402F0">
        <w:rPr>
          <w:rFonts w:ascii="Arial Narrow" w:hAnsi="Arial Narrow"/>
          <w:sz w:val="22"/>
          <w:szCs w:val="22"/>
        </w:rPr>
        <w:t>u</w:t>
      </w:r>
      <w:r w:rsidR="007305E8" w:rsidRPr="001402F0">
        <w:rPr>
          <w:rFonts w:ascii="Arial Narrow" w:hAnsi="Arial Narrow"/>
          <w:sz w:val="22"/>
          <w:szCs w:val="22"/>
        </w:rPr>
        <w:t xml:space="preserve"> PHM do skladovacích nádrží na pohonné hmoty</w:t>
      </w:r>
      <w:r w:rsidRPr="001402F0">
        <w:rPr>
          <w:rFonts w:ascii="Arial Narrow" w:hAnsi="Arial Narrow"/>
          <w:sz w:val="22"/>
          <w:szCs w:val="22"/>
        </w:rPr>
        <w:t xml:space="preserve">. Tieto dodávky budú realizované na základe objednávok </w:t>
      </w:r>
      <w:r w:rsidR="007305E8" w:rsidRPr="001402F0">
        <w:rPr>
          <w:rFonts w:ascii="Arial Narrow" w:hAnsi="Arial Narrow"/>
          <w:sz w:val="22"/>
          <w:szCs w:val="22"/>
        </w:rPr>
        <w:t>verejného obstarávateľa</w:t>
      </w:r>
      <w:r w:rsidRPr="001402F0">
        <w:rPr>
          <w:rFonts w:ascii="Arial Narrow" w:hAnsi="Arial Narrow"/>
          <w:sz w:val="22"/>
          <w:szCs w:val="22"/>
        </w:rPr>
        <w:t>, ktoré budú vystavované podľa potrieb verejného obstarávateľa. Ú</w:t>
      </w:r>
      <w:r w:rsidR="007305E8" w:rsidRPr="001402F0">
        <w:rPr>
          <w:rFonts w:ascii="Arial Narrow" w:hAnsi="Arial Narrow"/>
          <w:sz w:val="22"/>
          <w:szCs w:val="22"/>
        </w:rPr>
        <w:t>hrad</w:t>
      </w:r>
      <w:r w:rsidRPr="001402F0">
        <w:rPr>
          <w:rFonts w:ascii="Arial Narrow" w:hAnsi="Arial Narrow"/>
          <w:sz w:val="22"/>
          <w:szCs w:val="22"/>
        </w:rPr>
        <w:t xml:space="preserve">a dodávok PHM </w:t>
      </w:r>
      <w:r w:rsidR="0015089E" w:rsidRPr="001402F0">
        <w:rPr>
          <w:rFonts w:ascii="Arial Narrow" w:hAnsi="Arial Narrow"/>
          <w:sz w:val="22"/>
          <w:szCs w:val="22"/>
        </w:rPr>
        <w:t>do skladovacích</w:t>
      </w:r>
      <w:r w:rsidR="00F55BD7" w:rsidRPr="001402F0">
        <w:rPr>
          <w:rFonts w:ascii="Arial Narrow" w:hAnsi="Arial Narrow"/>
          <w:sz w:val="22"/>
          <w:szCs w:val="22"/>
        </w:rPr>
        <w:t xml:space="preserve"> </w:t>
      </w:r>
      <w:r w:rsidR="0015089E" w:rsidRPr="001402F0">
        <w:rPr>
          <w:rFonts w:ascii="Arial Narrow" w:hAnsi="Arial Narrow"/>
          <w:sz w:val="22"/>
          <w:szCs w:val="22"/>
        </w:rPr>
        <w:t>nádrží</w:t>
      </w:r>
      <w:r w:rsidR="007305E8" w:rsidRPr="001402F0">
        <w:rPr>
          <w:rFonts w:ascii="Arial Narrow" w:hAnsi="Arial Narrow"/>
          <w:sz w:val="22"/>
          <w:szCs w:val="22"/>
        </w:rPr>
        <w:t xml:space="preserve"> </w:t>
      </w:r>
      <w:r w:rsidRPr="001402F0">
        <w:rPr>
          <w:rFonts w:ascii="Arial Narrow" w:hAnsi="Arial Narrow"/>
          <w:sz w:val="22"/>
          <w:szCs w:val="22"/>
        </w:rPr>
        <w:t xml:space="preserve">bude realizovaná </w:t>
      </w:r>
      <w:r w:rsidR="007305E8" w:rsidRPr="001402F0">
        <w:rPr>
          <w:rFonts w:ascii="Arial Narrow" w:hAnsi="Arial Narrow"/>
          <w:sz w:val="22"/>
          <w:szCs w:val="22"/>
        </w:rPr>
        <w:t>na základe vystavenej faktúry so splatnosťou 30 dní.</w:t>
      </w:r>
    </w:p>
    <w:p w14:paraId="68072F26" w14:textId="77777777" w:rsidR="009B1134" w:rsidRPr="001402F0" w:rsidRDefault="009B1134" w:rsidP="00C31827">
      <w:pPr>
        <w:tabs>
          <w:tab w:val="left" w:pos="567"/>
          <w:tab w:val="num" w:pos="1440"/>
        </w:tabs>
        <w:ind w:left="360"/>
        <w:jc w:val="both"/>
        <w:rPr>
          <w:rFonts w:ascii="Arial Narrow" w:hAnsi="Arial Narrow"/>
          <w:sz w:val="22"/>
          <w:szCs w:val="22"/>
        </w:rPr>
      </w:pPr>
    </w:p>
    <w:p w14:paraId="57739D74" w14:textId="5ADAEA5A" w:rsidR="007305E8" w:rsidRPr="001402F0" w:rsidRDefault="007305E8" w:rsidP="00C31827">
      <w:pPr>
        <w:tabs>
          <w:tab w:val="left" w:pos="567"/>
          <w:tab w:val="num" w:pos="1440"/>
        </w:tabs>
        <w:ind w:left="360"/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 xml:space="preserve">Minimálne požiadavky verejného obstarávateľa týkajúce sa dodávky PHM </w:t>
      </w:r>
      <w:r w:rsidR="00F55BD7" w:rsidRPr="001402F0">
        <w:rPr>
          <w:rFonts w:ascii="Arial Narrow" w:hAnsi="Arial Narrow"/>
          <w:sz w:val="22"/>
          <w:szCs w:val="22"/>
        </w:rPr>
        <w:t>na skladovanie</w:t>
      </w:r>
      <w:r w:rsidRPr="001402F0">
        <w:rPr>
          <w:rFonts w:ascii="Arial Narrow" w:hAnsi="Arial Narrow"/>
          <w:sz w:val="22"/>
          <w:szCs w:val="22"/>
        </w:rPr>
        <w:t>:</w:t>
      </w:r>
    </w:p>
    <w:p w14:paraId="096C3F37" w14:textId="3B6ABA2D" w:rsidR="007305E8" w:rsidRPr="001402F0" w:rsidRDefault="007305E8" w:rsidP="00C3182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851"/>
          <w:tab w:val="left" w:pos="108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1402F0">
        <w:rPr>
          <w:rFonts w:ascii="Arial Narrow" w:hAnsi="Arial Narrow"/>
          <w:sz w:val="22"/>
          <w:szCs w:val="22"/>
          <w:lang w:val="sk-SK"/>
        </w:rPr>
        <w:t>dodanie PHM najne</w:t>
      </w:r>
      <w:r w:rsidR="00CE7A70" w:rsidRPr="001402F0">
        <w:rPr>
          <w:rFonts w:ascii="Arial Narrow" w:hAnsi="Arial Narrow"/>
          <w:sz w:val="22"/>
          <w:szCs w:val="22"/>
          <w:lang w:val="sk-SK"/>
        </w:rPr>
        <w:t>skôr</w:t>
      </w:r>
      <w:r w:rsidRPr="001402F0">
        <w:rPr>
          <w:rFonts w:ascii="Arial Narrow" w:hAnsi="Arial Narrow"/>
          <w:sz w:val="22"/>
          <w:szCs w:val="22"/>
          <w:lang w:val="sk-SK"/>
        </w:rPr>
        <w:t xml:space="preserve"> do 72 hodín od doručenia záväznej objednávky,</w:t>
      </w:r>
    </w:p>
    <w:p w14:paraId="5DDB2B5E" w14:textId="6D2B7603" w:rsidR="00997F08" w:rsidRPr="001402F0" w:rsidRDefault="007305E8" w:rsidP="00C3182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851"/>
          <w:tab w:val="left" w:pos="108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1402F0">
        <w:rPr>
          <w:rFonts w:ascii="Arial Narrow" w:hAnsi="Arial Narrow"/>
          <w:sz w:val="22"/>
          <w:szCs w:val="22"/>
          <w:lang w:val="sk-SK"/>
        </w:rPr>
        <w:t>distribúciu PHM zrealizovať automobilovými súpravami</w:t>
      </w:r>
      <w:r w:rsidR="00900E57" w:rsidRPr="001402F0">
        <w:rPr>
          <w:rFonts w:ascii="Arial Narrow" w:hAnsi="Arial Narrow"/>
          <w:sz w:val="22"/>
          <w:szCs w:val="22"/>
          <w:lang w:val="sk-SK"/>
        </w:rPr>
        <w:t xml:space="preserve"> (zabezpečenými uchádzačom)</w:t>
      </w:r>
      <w:r w:rsidRPr="001402F0">
        <w:rPr>
          <w:rFonts w:ascii="Arial Narrow" w:hAnsi="Arial Narrow"/>
          <w:sz w:val="22"/>
          <w:szCs w:val="22"/>
          <w:lang w:val="sk-SK"/>
        </w:rPr>
        <w:t>, ktoré spĺňajú normu ADR</w:t>
      </w:r>
      <w:r w:rsidR="00B709B0" w:rsidRPr="001402F0">
        <w:rPr>
          <w:rFonts w:ascii="Arial Narrow" w:hAnsi="Arial Narrow"/>
          <w:sz w:val="22"/>
          <w:szCs w:val="22"/>
          <w:lang w:val="sk-SK"/>
        </w:rPr>
        <w:t>, alebo ekvivalent</w:t>
      </w:r>
      <w:r w:rsidR="00997F08" w:rsidRPr="001402F0">
        <w:rPr>
          <w:rFonts w:ascii="Arial Narrow" w:hAnsi="Arial Narrow"/>
          <w:sz w:val="22"/>
          <w:szCs w:val="22"/>
          <w:lang w:val="sk-SK"/>
        </w:rPr>
        <w:t>,</w:t>
      </w:r>
      <w:r w:rsidRPr="001402F0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3439D24" w14:textId="72D35BEF" w:rsidR="00222EDE" w:rsidRPr="001402F0" w:rsidRDefault="007305E8" w:rsidP="00C3182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851"/>
          <w:tab w:val="left" w:pos="108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1402F0">
        <w:rPr>
          <w:rFonts w:ascii="Arial Narrow" w:hAnsi="Arial Narrow"/>
          <w:sz w:val="22"/>
          <w:szCs w:val="22"/>
          <w:lang w:val="sk-SK"/>
        </w:rPr>
        <w:t>náklady na dopravu do miesta plnenia a ostatné náklady súvisiace s dodávkou PHM do nádrží na pohonné hmoty verejného obstarávateľa/kupujúceho/ich musia byť súčasťou kúpnej ceny PHM, resp. tieto náklady znáša uchádzač</w:t>
      </w:r>
      <w:r w:rsidR="007764E9" w:rsidRPr="001402F0">
        <w:rPr>
          <w:rFonts w:ascii="Arial Narrow" w:hAnsi="Arial Narrow"/>
          <w:sz w:val="22"/>
          <w:szCs w:val="22"/>
          <w:lang w:val="sk-SK"/>
        </w:rPr>
        <w:t>.</w:t>
      </w:r>
    </w:p>
    <w:p w14:paraId="649AE8DD" w14:textId="43EE7282" w:rsidR="007305E8" w:rsidRPr="001402F0" w:rsidRDefault="007305E8" w:rsidP="00C31827">
      <w:pPr>
        <w:tabs>
          <w:tab w:val="num" w:pos="1440"/>
        </w:tabs>
        <w:ind w:left="426"/>
        <w:jc w:val="both"/>
        <w:rPr>
          <w:rFonts w:ascii="Arial Narrow" w:hAnsi="Arial Narrow"/>
          <w:sz w:val="22"/>
          <w:szCs w:val="22"/>
        </w:rPr>
      </w:pPr>
    </w:p>
    <w:p w14:paraId="31A5AAB2" w14:textId="4006C9DF" w:rsidR="00BF6BAC" w:rsidRPr="001402F0" w:rsidRDefault="00BF6BAC" w:rsidP="00C31827">
      <w:pPr>
        <w:tabs>
          <w:tab w:val="num" w:pos="1440"/>
        </w:tabs>
        <w:ind w:left="426"/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>Z dôvodu zabránenia prípadného zmiešania sa motorových palív – motorového benzínu STN 228 EN a motorovej nafty podľa STN 590 EN je stanovený presný postup pri spúšťaní dodaných palív do nádrží ako aj spôsob akým sú identifikované. O správnosti postupu čerpania preberajúci a odovzdávajúci zástupcovia zmluvných strán vyplnia Protokol k prečerpaniu paliva, ktorý je prílohou rámcovej dohody.</w:t>
      </w:r>
    </w:p>
    <w:p w14:paraId="2AFA2375" w14:textId="77777777" w:rsidR="00AB5EB6" w:rsidRPr="001402F0" w:rsidRDefault="00AB5EB6" w:rsidP="00C31827">
      <w:pPr>
        <w:tabs>
          <w:tab w:val="num" w:pos="1440"/>
        </w:tabs>
        <w:ind w:left="426"/>
        <w:jc w:val="both"/>
        <w:rPr>
          <w:rFonts w:ascii="Arial Narrow" w:hAnsi="Arial Narrow"/>
          <w:sz w:val="22"/>
          <w:szCs w:val="22"/>
        </w:rPr>
      </w:pPr>
    </w:p>
    <w:p w14:paraId="3B9249ED" w14:textId="4820BCDC" w:rsidR="00BF6BAC" w:rsidRPr="001402F0" w:rsidRDefault="00BF6BAC" w:rsidP="00C31827">
      <w:pPr>
        <w:tabs>
          <w:tab w:val="num" w:pos="1440"/>
        </w:tabs>
        <w:ind w:left="426"/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>Postup pri stáčaní pohonných hmôt je nasledovný:</w:t>
      </w:r>
    </w:p>
    <w:p w14:paraId="575FB3E3" w14:textId="77777777" w:rsidR="0083680C" w:rsidRPr="001402F0" w:rsidRDefault="00BF6BAC" w:rsidP="0083680C">
      <w:pPr>
        <w:pStyle w:val="Odsekzoznamu"/>
        <w:numPr>
          <w:ilvl w:val="0"/>
          <w:numId w:val="16"/>
        </w:numPr>
        <w:tabs>
          <w:tab w:val="num" w:pos="144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1402F0">
        <w:rPr>
          <w:rFonts w:ascii="Arial Narrow" w:hAnsi="Arial Narrow"/>
          <w:sz w:val="22"/>
          <w:szCs w:val="22"/>
          <w:lang w:val="sk-SK"/>
        </w:rPr>
        <w:t xml:space="preserve">Po príchode motorového vozidla na adresu objednávateľa zástupca predávajúceho - vodič cisternového vozidla (ďalej iba „vodič“) zastaví na určenom mieste, zaistí vozidlo proti pohybu, zoberie si so sebou dokumenty potrebné k stáčaniu motorového paliva a odovzdá ich zástupcovi kupujúceho - obsluhe resp. </w:t>
      </w:r>
      <w:r w:rsidRPr="001402F0">
        <w:rPr>
          <w:rFonts w:ascii="Arial Narrow" w:hAnsi="Arial Narrow"/>
          <w:sz w:val="22"/>
          <w:szCs w:val="22"/>
          <w:lang w:val="sk-SK"/>
        </w:rPr>
        <w:lastRenderedPageBreak/>
        <w:t>poverenému zamestnancovi (ďalej iba „obsluha“). Po preverení množstva a druhu paliva obsluhou vodič začne s prípravou na stáčanie dovezeného motorového paliva.</w:t>
      </w:r>
    </w:p>
    <w:p w14:paraId="31AA0A2B" w14:textId="77777777" w:rsidR="0083680C" w:rsidRPr="001402F0" w:rsidRDefault="00BF6BAC" w:rsidP="0083680C">
      <w:pPr>
        <w:pStyle w:val="Odsekzoznamu"/>
        <w:numPr>
          <w:ilvl w:val="0"/>
          <w:numId w:val="16"/>
        </w:numPr>
        <w:tabs>
          <w:tab w:val="num" w:pos="144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1402F0">
        <w:rPr>
          <w:rFonts w:ascii="Arial Narrow" w:hAnsi="Arial Narrow"/>
          <w:sz w:val="22"/>
          <w:szCs w:val="22"/>
          <w:lang w:val="sk-SK"/>
        </w:rPr>
        <w:t>Pred začatím je vodič povinný uzemniť vozidlo na určené uzemňovacie miesto, aby nedošlo k iskreniu vplyvom statickej elektriny.</w:t>
      </w:r>
    </w:p>
    <w:p w14:paraId="0325427D" w14:textId="77777777" w:rsidR="0083680C" w:rsidRPr="001402F0" w:rsidRDefault="00BF6BAC" w:rsidP="0083680C">
      <w:pPr>
        <w:pStyle w:val="Odsekzoznamu"/>
        <w:numPr>
          <w:ilvl w:val="0"/>
          <w:numId w:val="16"/>
        </w:numPr>
        <w:tabs>
          <w:tab w:val="num" w:pos="144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1402F0">
        <w:rPr>
          <w:rFonts w:ascii="Arial Narrow" w:hAnsi="Arial Narrow"/>
          <w:sz w:val="22"/>
          <w:szCs w:val="22"/>
          <w:lang w:val="sk-SK"/>
        </w:rPr>
        <w:t>Vodič pripojí hadicu na odvod pár, ak je miesto stáčania vybavené takouto prípojkou a pripojí hadicu na vpusť nádrže motorových palív. Následne vodič pripojí stáčaciu hadicu na prietokový merač na vozidle. Správne pripojenie hadice potvrdí obsluha a vodič môže začať vyprázdňovanie z cisterny.</w:t>
      </w:r>
    </w:p>
    <w:p w14:paraId="3474B396" w14:textId="77777777" w:rsidR="0083680C" w:rsidRPr="001402F0" w:rsidRDefault="00BF6BAC" w:rsidP="0083680C">
      <w:pPr>
        <w:pStyle w:val="Odsekzoznamu"/>
        <w:numPr>
          <w:ilvl w:val="0"/>
          <w:numId w:val="16"/>
        </w:numPr>
        <w:tabs>
          <w:tab w:val="num" w:pos="144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1402F0">
        <w:rPr>
          <w:rFonts w:ascii="Arial Narrow" w:hAnsi="Arial Narrow"/>
          <w:sz w:val="22"/>
          <w:szCs w:val="22"/>
          <w:lang w:val="sk-SK"/>
        </w:rPr>
        <w:t>Počas procesu stáčania motorového paliva je zakázané vodičovi ako aj obsluhe vzdialiť sa od miesta stáčania. V prípade nutnosti alebo hrozby nebezpečenstva musí byť proces stáčania zastavený.</w:t>
      </w:r>
    </w:p>
    <w:p w14:paraId="594CC7A7" w14:textId="62CB8330" w:rsidR="00BF6BAC" w:rsidRPr="001402F0" w:rsidRDefault="00BF6BAC" w:rsidP="0083680C">
      <w:pPr>
        <w:pStyle w:val="Odsekzoznamu"/>
        <w:numPr>
          <w:ilvl w:val="0"/>
          <w:numId w:val="16"/>
        </w:numPr>
        <w:tabs>
          <w:tab w:val="num" w:pos="144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1402F0">
        <w:rPr>
          <w:rFonts w:ascii="Arial Narrow" w:hAnsi="Arial Narrow"/>
          <w:sz w:val="22"/>
          <w:szCs w:val="22"/>
          <w:lang w:val="sk-SK"/>
        </w:rPr>
        <w:t>Po ukončení stáčania obsluha potvrdí vodičovi dokumenty o stáčaní (dodaní) motorového paliva podpisom na Protokole k čerpaniu paliva (Príloha č.10) a dokumentoch preukazujúcich dodanie motorového paliva.</w:t>
      </w:r>
    </w:p>
    <w:p w14:paraId="18B8EE5E" w14:textId="77777777" w:rsidR="0083680C" w:rsidRPr="001402F0" w:rsidRDefault="0083680C" w:rsidP="00C31827">
      <w:pPr>
        <w:tabs>
          <w:tab w:val="num" w:pos="1440"/>
        </w:tabs>
        <w:ind w:left="426"/>
        <w:jc w:val="both"/>
        <w:rPr>
          <w:rFonts w:ascii="Arial Narrow" w:hAnsi="Arial Narrow"/>
          <w:sz w:val="22"/>
          <w:szCs w:val="22"/>
        </w:rPr>
      </w:pPr>
    </w:p>
    <w:p w14:paraId="2DABB720" w14:textId="7C1A5196" w:rsidR="00BF6BAC" w:rsidRPr="001402F0" w:rsidRDefault="00BF6BAC" w:rsidP="00C31827">
      <w:pPr>
        <w:tabs>
          <w:tab w:val="num" w:pos="1440"/>
        </w:tabs>
        <w:ind w:left="426"/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>Kupujúci sa zaväzuje, že pre plnenie predmetu zákazky bude mať na svojich odberných miestach Slovenskej republiky zabezpečené označenie a zabezpečenie nádrží na skladovanie konkrétnym typom paliva podľa platných právnych predpisov a</w:t>
      </w:r>
      <w:r w:rsidR="00AB5EB6" w:rsidRPr="001402F0">
        <w:rPr>
          <w:rFonts w:ascii="Arial Narrow" w:hAnsi="Arial Narrow"/>
          <w:sz w:val="22"/>
          <w:szCs w:val="22"/>
        </w:rPr>
        <w:t xml:space="preserve"> </w:t>
      </w:r>
      <w:r w:rsidRPr="001402F0">
        <w:rPr>
          <w:rFonts w:ascii="Arial Narrow" w:hAnsi="Arial Narrow"/>
          <w:sz w:val="22"/>
          <w:szCs w:val="22"/>
        </w:rPr>
        <w:t>technických noriem. V</w:t>
      </w:r>
      <w:r w:rsidR="00AB5EB6" w:rsidRPr="001402F0">
        <w:rPr>
          <w:rFonts w:ascii="Arial Narrow" w:hAnsi="Arial Narrow"/>
          <w:sz w:val="22"/>
          <w:szCs w:val="22"/>
        </w:rPr>
        <w:t xml:space="preserve"> </w:t>
      </w:r>
      <w:r w:rsidRPr="001402F0">
        <w:rPr>
          <w:rFonts w:ascii="Arial Narrow" w:hAnsi="Arial Narrow"/>
          <w:sz w:val="22"/>
          <w:szCs w:val="22"/>
        </w:rPr>
        <w:t>prípade ak</w:t>
      </w:r>
      <w:r w:rsidR="00AB5EB6" w:rsidRPr="001402F0">
        <w:rPr>
          <w:rFonts w:ascii="Arial Narrow" w:hAnsi="Arial Narrow"/>
          <w:sz w:val="22"/>
          <w:szCs w:val="22"/>
        </w:rPr>
        <w:t xml:space="preserve"> </w:t>
      </w:r>
      <w:r w:rsidRPr="001402F0">
        <w:rPr>
          <w:rFonts w:ascii="Arial Narrow" w:hAnsi="Arial Narrow"/>
          <w:sz w:val="22"/>
          <w:szCs w:val="22"/>
        </w:rPr>
        <w:t>v</w:t>
      </w:r>
      <w:r w:rsidR="00AB5EB6" w:rsidRPr="001402F0">
        <w:rPr>
          <w:rFonts w:ascii="Arial Narrow" w:hAnsi="Arial Narrow"/>
          <w:sz w:val="22"/>
          <w:szCs w:val="22"/>
        </w:rPr>
        <w:t xml:space="preserve"> </w:t>
      </w:r>
      <w:r w:rsidRPr="001402F0">
        <w:rPr>
          <w:rFonts w:ascii="Arial Narrow" w:hAnsi="Arial Narrow"/>
          <w:sz w:val="22"/>
          <w:szCs w:val="22"/>
        </w:rPr>
        <w:t>mieste dodávky palív nebude miesto dodania spĺňať tieto podmienky alebo bude inak zjavne nespĺňať požiadavky na vyloženie palív ako nebezpečných látok, je predávajúci oprávnený tieto nevyložiť a následne si u kupujúceho uplatniť náklady súvisiace s dopravou a naskladnením.</w:t>
      </w:r>
    </w:p>
    <w:p w14:paraId="0613F08A" w14:textId="77777777" w:rsidR="00BF6BAC" w:rsidRPr="001402F0" w:rsidRDefault="00BF6BAC" w:rsidP="0017159C">
      <w:pPr>
        <w:tabs>
          <w:tab w:val="num" w:pos="1440"/>
        </w:tabs>
        <w:jc w:val="both"/>
        <w:rPr>
          <w:rFonts w:ascii="Arial Narrow" w:hAnsi="Arial Narrow"/>
          <w:sz w:val="22"/>
          <w:szCs w:val="22"/>
        </w:rPr>
      </w:pPr>
    </w:p>
    <w:p w14:paraId="7E7529BD" w14:textId="74035BCE" w:rsidR="00900E57" w:rsidRPr="001402F0" w:rsidRDefault="00F55BD7" w:rsidP="008157CC">
      <w:pPr>
        <w:pStyle w:val="Zkladntext2"/>
        <w:numPr>
          <w:ilvl w:val="0"/>
          <w:numId w:val="7"/>
        </w:numPr>
        <w:jc w:val="left"/>
        <w:rPr>
          <w:rFonts w:ascii="Arial Narrow" w:hAnsi="Arial Narrow"/>
          <w:b/>
          <w:iCs/>
          <w:sz w:val="22"/>
          <w:szCs w:val="22"/>
          <w:lang w:val="sk-SK"/>
        </w:rPr>
      </w:pPr>
      <w:r w:rsidRPr="001402F0">
        <w:rPr>
          <w:rFonts w:ascii="Arial Narrow" w:hAnsi="Arial Narrow"/>
          <w:b/>
          <w:iCs/>
          <w:sz w:val="22"/>
          <w:szCs w:val="22"/>
          <w:lang w:val="sk-SK"/>
        </w:rPr>
        <w:t>Umývanie</w:t>
      </w:r>
    </w:p>
    <w:p w14:paraId="2AD10733" w14:textId="2F2BF9A9" w:rsidR="00FD2E62" w:rsidRPr="001402F0" w:rsidRDefault="007305E8" w:rsidP="008157CC">
      <w:pPr>
        <w:jc w:val="both"/>
        <w:rPr>
          <w:rFonts w:ascii="Arial Narrow" w:hAnsi="Arial Narrow"/>
          <w:bCs/>
          <w:sz w:val="22"/>
          <w:szCs w:val="22"/>
        </w:rPr>
      </w:pPr>
      <w:r w:rsidRPr="001402F0">
        <w:rPr>
          <w:rFonts w:ascii="Arial Narrow" w:hAnsi="Arial Narrow"/>
          <w:bCs/>
          <w:sz w:val="22"/>
          <w:szCs w:val="22"/>
        </w:rPr>
        <w:t xml:space="preserve">Predmetom tejto zákazky je aj </w:t>
      </w:r>
      <w:r w:rsidR="00CE7A70" w:rsidRPr="001402F0">
        <w:rPr>
          <w:rFonts w:ascii="Arial Narrow" w:hAnsi="Arial Narrow"/>
          <w:bCs/>
          <w:sz w:val="22"/>
          <w:szCs w:val="22"/>
        </w:rPr>
        <w:t>zabezpečenie</w:t>
      </w:r>
      <w:r w:rsidR="00266DFE" w:rsidRPr="001402F0">
        <w:rPr>
          <w:rFonts w:ascii="Arial Narrow" w:hAnsi="Arial Narrow"/>
          <w:bCs/>
          <w:sz w:val="22"/>
          <w:szCs w:val="22"/>
        </w:rPr>
        <w:t xml:space="preserve"> </w:t>
      </w:r>
      <w:r w:rsidR="002D07BB" w:rsidRPr="001402F0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umývani</w:t>
      </w:r>
      <w:r w:rsidR="0091349D" w:rsidRPr="001402F0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a</w:t>
      </w:r>
      <w:r w:rsidR="002D07BB" w:rsidRPr="001402F0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</w:t>
      </w:r>
      <w:r w:rsidR="00117FC3" w:rsidRPr="001402F0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osobných </w:t>
      </w:r>
      <w:r w:rsidR="003E07B5" w:rsidRPr="001402F0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motorových vozidiel</w:t>
      </w:r>
      <w:r w:rsidR="00117FC3" w:rsidRPr="001402F0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</w:t>
      </w:r>
      <w:r w:rsidR="00F55BD7" w:rsidRPr="001402F0">
        <w:rPr>
          <w:rFonts w:ascii="Arial Narrow" w:hAnsi="Arial Narrow"/>
          <w:bCs/>
          <w:color w:val="000000" w:themeColor="text1"/>
          <w:sz w:val="22"/>
          <w:szCs w:val="22"/>
        </w:rPr>
        <w:t>na umývacích linkách na čerpacích staniciach/výdajných miestach uchádzača a jeho zmluvných partnerov</w:t>
      </w:r>
      <w:r w:rsidR="00717BBF" w:rsidRPr="001402F0">
        <w:rPr>
          <w:rFonts w:ascii="Arial Narrow" w:hAnsi="Arial Narrow"/>
          <w:bCs/>
          <w:sz w:val="22"/>
          <w:szCs w:val="22"/>
        </w:rPr>
        <w:t>,</w:t>
      </w:r>
      <w:r w:rsidRPr="001402F0">
        <w:rPr>
          <w:rFonts w:ascii="Arial Narrow" w:hAnsi="Arial Narrow"/>
          <w:bCs/>
          <w:sz w:val="22"/>
          <w:szCs w:val="22"/>
        </w:rPr>
        <w:t xml:space="preserve"> v ktorých sa akceptujú </w:t>
      </w:r>
      <w:r w:rsidR="00117FC3" w:rsidRPr="001402F0">
        <w:rPr>
          <w:rFonts w:ascii="Arial Narrow" w:hAnsi="Arial Narrow"/>
          <w:bCs/>
          <w:sz w:val="22"/>
          <w:szCs w:val="22"/>
        </w:rPr>
        <w:t xml:space="preserve">uchádzačom/predávajúcim </w:t>
      </w:r>
      <w:r w:rsidR="00717BBF" w:rsidRPr="001402F0">
        <w:rPr>
          <w:rFonts w:ascii="Arial Narrow" w:hAnsi="Arial Narrow"/>
          <w:bCs/>
          <w:sz w:val="22"/>
          <w:szCs w:val="22"/>
        </w:rPr>
        <w:t xml:space="preserve">bezplatne </w:t>
      </w:r>
      <w:r w:rsidR="00117FC3" w:rsidRPr="001402F0">
        <w:rPr>
          <w:rFonts w:ascii="Arial Narrow" w:hAnsi="Arial Narrow"/>
          <w:bCs/>
          <w:sz w:val="22"/>
          <w:szCs w:val="22"/>
        </w:rPr>
        <w:t xml:space="preserve">poskytnuté </w:t>
      </w:r>
      <w:r w:rsidRPr="001402F0">
        <w:rPr>
          <w:rFonts w:ascii="Arial Narrow" w:hAnsi="Arial Narrow"/>
          <w:bCs/>
          <w:sz w:val="22"/>
          <w:szCs w:val="22"/>
        </w:rPr>
        <w:t>p</w:t>
      </w:r>
      <w:r w:rsidR="007764E9" w:rsidRPr="001402F0">
        <w:rPr>
          <w:rFonts w:ascii="Arial Narrow" w:hAnsi="Arial Narrow"/>
          <w:bCs/>
          <w:sz w:val="22"/>
          <w:szCs w:val="22"/>
        </w:rPr>
        <w:t>latobné</w:t>
      </w:r>
      <w:r w:rsidR="0091349D" w:rsidRPr="001402F0">
        <w:rPr>
          <w:rFonts w:ascii="Arial Narrow" w:hAnsi="Arial Narrow"/>
          <w:bCs/>
          <w:sz w:val="22"/>
          <w:szCs w:val="22"/>
        </w:rPr>
        <w:t>/umýva</w:t>
      </w:r>
      <w:r w:rsidR="00717BBF" w:rsidRPr="001402F0">
        <w:rPr>
          <w:rFonts w:ascii="Arial Narrow" w:hAnsi="Arial Narrow"/>
          <w:bCs/>
          <w:sz w:val="22"/>
          <w:szCs w:val="22"/>
        </w:rPr>
        <w:t>c</w:t>
      </w:r>
      <w:r w:rsidR="0091349D" w:rsidRPr="001402F0">
        <w:rPr>
          <w:rFonts w:ascii="Arial Narrow" w:hAnsi="Arial Narrow"/>
          <w:bCs/>
          <w:sz w:val="22"/>
          <w:szCs w:val="22"/>
        </w:rPr>
        <w:t>ie</w:t>
      </w:r>
      <w:r w:rsidRPr="001402F0">
        <w:rPr>
          <w:rFonts w:ascii="Arial Narrow" w:hAnsi="Arial Narrow"/>
          <w:bCs/>
          <w:sz w:val="22"/>
          <w:szCs w:val="22"/>
        </w:rPr>
        <w:t xml:space="preserve"> karty ako prostriedku bezhotovostnej úhrady </w:t>
      </w:r>
      <w:r w:rsidR="00117FC3" w:rsidRPr="001402F0">
        <w:rPr>
          <w:rFonts w:ascii="Arial Narrow" w:hAnsi="Arial Narrow"/>
          <w:bCs/>
          <w:sz w:val="22"/>
          <w:szCs w:val="22"/>
        </w:rPr>
        <w:t xml:space="preserve">za </w:t>
      </w:r>
      <w:r w:rsidR="002D07BB" w:rsidRPr="001402F0">
        <w:rPr>
          <w:rFonts w:ascii="Arial Narrow" w:hAnsi="Arial Narrow"/>
          <w:bCs/>
          <w:sz w:val="22"/>
          <w:szCs w:val="22"/>
        </w:rPr>
        <w:t xml:space="preserve">nákup </w:t>
      </w:r>
      <w:r w:rsidR="00717BBF" w:rsidRPr="001402F0">
        <w:rPr>
          <w:rFonts w:ascii="Arial Narrow" w:hAnsi="Arial Narrow"/>
          <w:bCs/>
          <w:sz w:val="22"/>
          <w:szCs w:val="22"/>
        </w:rPr>
        <w:t>umývania</w:t>
      </w:r>
      <w:r w:rsidR="008157CC" w:rsidRPr="001402F0">
        <w:rPr>
          <w:rFonts w:ascii="Arial Narrow" w:hAnsi="Arial Narrow"/>
          <w:bCs/>
          <w:sz w:val="22"/>
          <w:szCs w:val="22"/>
        </w:rPr>
        <w:t>.</w:t>
      </w:r>
    </w:p>
    <w:p w14:paraId="24455B70" w14:textId="4044650E" w:rsidR="007305E8" w:rsidRPr="001402F0" w:rsidRDefault="00C31827" w:rsidP="00C31827">
      <w:pPr>
        <w:jc w:val="both"/>
        <w:rPr>
          <w:rFonts w:ascii="Arial Narrow" w:hAnsi="Arial Narrow"/>
          <w:b/>
          <w:sz w:val="22"/>
          <w:szCs w:val="22"/>
        </w:rPr>
      </w:pPr>
      <w:r w:rsidRPr="001402F0">
        <w:rPr>
          <w:rFonts w:ascii="Arial Narrow" w:hAnsi="Arial Narrow"/>
          <w:bCs/>
          <w:sz w:val="22"/>
          <w:szCs w:val="22"/>
        </w:rPr>
        <w:t>Umývací program musí zahŕňať:</w:t>
      </w:r>
      <w:r w:rsidR="007305E8" w:rsidRPr="001402F0">
        <w:rPr>
          <w:rFonts w:ascii="Arial Narrow" w:hAnsi="Arial Narrow"/>
          <w:sz w:val="22"/>
          <w:szCs w:val="22"/>
        </w:rPr>
        <w:t xml:space="preserve"> aktívna pena, umytie ša</w:t>
      </w:r>
      <w:r w:rsidR="00117FC3" w:rsidRPr="001402F0">
        <w:rPr>
          <w:rFonts w:ascii="Arial Narrow" w:hAnsi="Arial Narrow"/>
          <w:sz w:val="22"/>
          <w:szCs w:val="22"/>
        </w:rPr>
        <w:t>m</w:t>
      </w:r>
      <w:r w:rsidR="007305E8" w:rsidRPr="001402F0">
        <w:rPr>
          <w:rFonts w:ascii="Arial Narrow" w:hAnsi="Arial Narrow"/>
          <w:sz w:val="22"/>
          <w:szCs w:val="22"/>
        </w:rPr>
        <w:t>pónom, umytie kolies, ošetrenie voskom, sušenie.</w:t>
      </w:r>
      <w:r w:rsidR="007305E8" w:rsidRPr="001402F0">
        <w:rPr>
          <w:rFonts w:ascii="Arial Narrow" w:hAnsi="Arial Narrow"/>
          <w:b/>
          <w:sz w:val="22"/>
          <w:szCs w:val="22"/>
        </w:rPr>
        <w:t xml:space="preserve"> </w:t>
      </w:r>
    </w:p>
    <w:p w14:paraId="0A210154" w14:textId="1DA36E82" w:rsidR="00676B0B" w:rsidRPr="001402F0" w:rsidRDefault="00676B0B" w:rsidP="00C31827">
      <w:pPr>
        <w:tabs>
          <w:tab w:val="clear" w:pos="2160"/>
          <w:tab w:val="clear" w:pos="2880"/>
          <w:tab w:val="clear" w:pos="4500"/>
          <w:tab w:val="left" w:pos="567"/>
          <w:tab w:val="num" w:pos="851"/>
        </w:tabs>
        <w:jc w:val="both"/>
        <w:rPr>
          <w:rFonts w:ascii="Arial Narrow" w:hAnsi="Arial Narrow"/>
          <w:bCs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>Počas trvania zmluvy požadujeme bezplatné vydanie umývacích kariet v počte cca</w:t>
      </w:r>
      <w:r w:rsidR="00227040" w:rsidRPr="001402F0">
        <w:rPr>
          <w:rFonts w:ascii="Arial Narrow" w:hAnsi="Arial Narrow"/>
          <w:sz w:val="22"/>
          <w:szCs w:val="22"/>
        </w:rPr>
        <w:t xml:space="preserve"> 4 375</w:t>
      </w:r>
      <w:r w:rsidRPr="001402F0">
        <w:rPr>
          <w:rFonts w:ascii="Arial Narrow" w:hAnsi="Arial Narrow"/>
          <w:sz w:val="22"/>
          <w:szCs w:val="22"/>
        </w:rPr>
        <w:t xml:space="preserve"> ks.</w:t>
      </w:r>
    </w:p>
    <w:p w14:paraId="2070D9F6" w14:textId="77777777" w:rsidR="00676B0B" w:rsidRPr="001402F0" w:rsidRDefault="00676B0B" w:rsidP="00C31827">
      <w:pPr>
        <w:tabs>
          <w:tab w:val="clear" w:pos="2160"/>
          <w:tab w:val="clear" w:pos="2880"/>
          <w:tab w:val="clear" w:pos="4500"/>
          <w:tab w:val="left" w:pos="567"/>
          <w:tab w:val="num" w:pos="851"/>
        </w:tabs>
        <w:jc w:val="both"/>
        <w:rPr>
          <w:rFonts w:ascii="Arial Narrow" w:hAnsi="Arial Narrow"/>
          <w:bCs/>
          <w:sz w:val="22"/>
          <w:szCs w:val="22"/>
        </w:rPr>
      </w:pPr>
    </w:p>
    <w:p w14:paraId="3658D4F8" w14:textId="01B899F1" w:rsidR="00D102FF" w:rsidRPr="001402F0" w:rsidRDefault="00D102FF" w:rsidP="00D102FF">
      <w:pPr>
        <w:pStyle w:val="Zkladntext2"/>
        <w:numPr>
          <w:ilvl w:val="0"/>
          <w:numId w:val="7"/>
        </w:numPr>
        <w:jc w:val="left"/>
        <w:rPr>
          <w:rFonts w:ascii="Arial Narrow" w:eastAsiaTheme="minorHAnsi" w:hAnsi="Arial Narrow" w:cs="Arial Narrow"/>
          <w:b/>
          <w:bCs/>
          <w:sz w:val="22"/>
          <w:szCs w:val="22"/>
          <w:lang w:val="sk-SK" w:eastAsia="en-US"/>
        </w:rPr>
      </w:pPr>
      <w:r w:rsidRPr="001402F0">
        <w:rPr>
          <w:rFonts w:ascii="Arial Narrow" w:eastAsiaTheme="minorHAnsi" w:hAnsi="Arial Narrow" w:cs="Arial Narrow"/>
          <w:b/>
          <w:bCs/>
          <w:sz w:val="22"/>
          <w:szCs w:val="22"/>
          <w:lang w:val="sk-SK" w:eastAsia="en-US"/>
        </w:rPr>
        <w:t xml:space="preserve">Služby sprostredkovania bezhotovostných platieb za diaľničné mýto, poplatky/diaľničné známky </w:t>
      </w:r>
    </w:p>
    <w:p w14:paraId="7200529E" w14:textId="3B2FD942" w:rsidR="00E04C6C" w:rsidRPr="001402F0" w:rsidRDefault="00E04C6C" w:rsidP="00570527">
      <w:pPr>
        <w:pStyle w:val="Zkladntext2"/>
        <w:rPr>
          <w:rFonts w:ascii="Arial Narrow" w:eastAsiaTheme="minorHAnsi" w:hAnsi="Arial Narrow" w:cs="Arial Narrow"/>
          <w:bCs/>
          <w:sz w:val="22"/>
          <w:szCs w:val="22"/>
          <w:lang w:val="sk-SK" w:eastAsia="en-US"/>
        </w:rPr>
      </w:pPr>
      <w:r w:rsidRPr="001402F0">
        <w:rPr>
          <w:rFonts w:ascii="Arial Narrow" w:hAnsi="Arial Narrow"/>
          <w:bCs/>
          <w:iCs/>
          <w:sz w:val="22"/>
          <w:szCs w:val="22"/>
          <w:lang w:val="sk-SK"/>
        </w:rPr>
        <w:t>Predmetom</w:t>
      </w:r>
      <w:r w:rsidRPr="001402F0">
        <w:rPr>
          <w:rFonts w:ascii="Arial Narrow" w:hAnsi="Arial Narrow"/>
          <w:bCs/>
          <w:sz w:val="22"/>
          <w:szCs w:val="22"/>
          <w:lang w:val="sk-SK"/>
        </w:rPr>
        <w:t xml:space="preserve"> tejto zákazky </w:t>
      </w:r>
      <w:r w:rsidR="00570527" w:rsidRPr="001402F0">
        <w:rPr>
          <w:rFonts w:ascii="Arial Narrow" w:hAnsi="Arial Narrow"/>
          <w:bCs/>
          <w:sz w:val="22"/>
          <w:szCs w:val="22"/>
          <w:lang w:val="sk-SK"/>
        </w:rPr>
        <w:t xml:space="preserve">je aj bezplatné </w:t>
      </w:r>
      <w:r w:rsidR="00570527" w:rsidRPr="001402F0">
        <w:rPr>
          <w:rFonts w:ascii="Arial Narrow" w:eastAsiaTheme="minorHAnsi" w:hAnsi="Arial Narrow" w:cs="Arial Narrow"/>
          <w:bCs/>
          <w:sz w:val="22"/>
          <w:szCs w:val="22"/>
          <w:lang w:val="sk-SK" w:eastAsia="en-US"/>
        </w:rPr>
        <w:t>sprostredkovanie bezhotovostných platieb za diaľničné mýto, poplatky/diaľničné známky min. v krajinách podľa bodu 5.</w:t>
      </w:r>
    </w:p>
    <w:p w14:paraId="7513DB6A" w14:textId="77777777" w:rsidR="009C2D1D" w:rsidRPr="001402F0" w:rsidRDefault="009C2D1D" w:rsidP="00570527">
      <w:pPr>
        <w:jc w:val="both"/>
        <w:rPr>
          <w:rFonts w:ascii="Arial Narrow" w:hAnsi="Arial Narrow"/>
          <w:b/>
          <w:color w:val="92D050"/>
          <w:sz w:val="22"/>
          <w:szCs w:val="22"/>
          <w:u w:val="single"/>
        </w:rPr>
      </w:pPr>
    </w:p>
    <w:p w14:paraId="7658CD2C" w14:textId="794CE2E5" w:rsidR="007305E8" w:rsidRPr="001402F0" w:rsidRDefault="007305E8" w:rsidP="00570527">
      <w:pPr>
        <w:pStyle w:val="Zkladntext2"/>
        <w:numPr>
          <w:ilvl w:val="0"/>
          <w:numId w:val="7"/>
        </w:numPr>
        <w:jc w:val="left"/>
        <w:rPr>
          <w:rFonts w:ascii="Arial Narrow" w:hAnsi="Arial Narrow"/>
          <w:b/>
          <w:sz w:val="22"/>
          <w:szCs w:val="22"/>
          <w:lang w:val="sk-SK"/>
        </w:rPr>
      </w:pPr>
      <w:r w:rsidRPr="001402F0">
        <w:rPr>
          <w:rFonts w:ascii="Arial Narrow" w:eastAsiaTheme="minorHAnsi" w:hAnsi="Arial Narrow" w:cs="Arial Narrow"/>
          <w:b/>
          <w:bCs/>
          <w:sz w:val="22"/>
          <w:szCs w:val="22"/>
          <w:lang w:val="sk-SK" w:eastAsia="en-US"/>
        </w:rPr>
        <w:t>Termín</w:t>
      </w:r>
      <w:r w:rsidRPr="001402F0">
        <w:rPr>
          <w:rFonts w:ascii="Arial Narrow" w:hAnsi="Arial Narrow"/>
          <w:b/>
          <w:sz w:val="22"/>
          <w:szCs w:val="22"/>
          <w:lang w:val="sk-SK"/>
        </w:rPr>
        <w:t xml:space="preserve"> plnenia</w:t>
      </w:r>
    </w:p>
    <w:p w14:paraId="47C40C51" w14:textId="77777777" w:rsidR="007305E8" w:rsidRPr="001402F0" w:rsidRDefault="007305E8" w:rsidP="00C31827">
      <w:pPr>
        <w:ind w:hanging="11"/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 xml:space="preserve">Priebežne po dobu platnosti rámcovej dohody. </w:t>
      </w:r>
    </w:p>
    <w:p w14:paraId="00195F91" w14:textId="77777777" w:rsidR="003C7CBA" w:rsidRPr="001402F0" w:rsidRDefault="003C7CBA" w:rsidP="00C31827">
      <w:pPr>
        <w:ind w:hanging="12"/>
        <w:jc w:val="both"/>
        <w:rPr>
          <w:rFonts w:ascii="Arial Narrow" w:hAnsi="Arial Narrow"/>
          <w:sz w:val="22"/>
          <w:szCs w:val="22"/>
        </w:rPr>
      </w:pPr>
    </w:p>
    <w:p w14:paraId="6D81FEA6" w14:textId="68E7055B" w:rsidR="007305E8" w:rsidRPr="001402F0" w:rsidRDefault="007305E8" w:rsidP="00C31827">
      <w:pPr>
        <w:ind w:hanging="12"/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 xml:space="preserve">Dodávka PHM </w:t>
      </w:r>
      <w:r w:rsidR="00920002" w:rsidRPr="001402F0">
        <w:rPr>
          <w:rFonts w:ascii="Arial Narrow" w:hAnsi="Arial Narrow"/>
          <w:sz w:val="22"/>
          <w:szCs w:val="22"/>
        </w:rPr>
        <w:t xml:space="preserve">a doplnkových služieb </w:t>
      </w:r>
      <w:r w:rsidRPr="001402F0">
        <w:rPr>
          <w:rFonts w:ascii="Arial Narrow" w:hAnsi="Arial Narrow"/>
          <w:sz w:val="22"/>
          <w:szCs w:val="22"/>
        </w:rPr>
        <w:t>na p</w:t>
      </w:r>
      <w:r w:rsidR="00920002" w:rsidRPr="001402F0">
        <w:rPr>
          <w:rFonts w:ascii="Arial Narrow" w:hAnsi="Arial Narrow"/>
          <w:sz w:val="22"/>
          <w:szCs w:val="22"/>
        </w:rPr>
        <w:t>alivové</w:t>
      </w:r>
      <w:r w:rsidRPr="001402F0">
        <w:rPr>
          <w:rFonts w:ascii="Arial Narrow" w:hAnsi="Arial Narrow"/>
          <w:sz w:val="22"/>
          <w:szCs w:val="22"/>
        </w:rPr>
        <w:t xml:space="preserve"> karty </w:t>
      </w:r>
      <w:r w:rsidR="00811E8C" w:rsidRPr="001402F0">
        <w:rPr>
          <w:rFonts w:ascii="Arial Narrow" w:hAnsi="Arial Narrow"/>
          <w:sz w:val="22"/>
          <w:szCs w:val="22"/>
        </w:rPr>
        <w:t>na čerpacích staniciach/</w:t>
      </w:r>
      <w:r w:rsidRPr="001402F0">
        <w:rPr>
          <w:rFonts w:ascii="Arial Narrow" w:hAnsi="Arial Narrow"/>
          <w:sz w:val="22"/>
          <w:szCs w:val="22"/>
        </w:rPr>
        <w:t>vo výdajných miestach predávajúceho</w:t>
      </w:r>
      <w:r w:rsidR="00657C85" w:rsidRPr="001402F0">
        <w:rPr>
          <w:rFonts w:ascii="Arial Narrow" w:hAnsi="Arial Narrow"/>
          <w:sz w:val="22"/>
          <w:szCs w:val="22"/>
        </w:rPr>
        <w:t>, prípadne jeho zmluvných partnerov</w:t>
      </w:r>
      <w:r w:rsidRPr="001402F0">
        <w:rPr>
          <w:rFonts w:ascii="Arial Narrow" w:hAnsi="Arial Narrow"/>
          <w:sz w:val="22"/>
          <w:szCs w:val="22"/>
        </w:rPr>
        <w:t xml:space="preserve"> sa vyžaduje 24 hodín denne po celú dobu platnosti rámcovej dohody.</w:t>
      </w:r>
      <w:r w:rsidR="002D07BB" w:rsidRPr="001402F0">
        <w:rPr>
          <w:rFonts w:ascii="Arial Narrow" w:hAnsi="Arial Narrow"/>
          <w:sz w:val="22"/>
          <w:szCs w:val="22"/>
        </w:rPr>
        <w:t xml:space="preserve"> Dodanie PHM do skladovacích nádrží verejného obstarávateľa/kupujúceho najneskoršie do 72 hodín od doručenia záväznej objednávky.</w:t>
      </w:r>
    </w:p>
    <w:p w14:paraId="0DAE2FAA" w14:textId="77777777" w:rsidR="0083423E" w:rsidRPr="001402F0" w:rsidRDefault="0083423E" w:rsidP="00C31827">
      <w:pPr>
        <w:rPr>
          <w:rFonts w:ascii="Arial Narrow" w:hAnsi="Arial Narrow"/>
        </w:rPr>
      </w:pPr>
    </w:p>
    <w:p w14:paraId="0A0CF9C2" w14:textId="3F4ACA46" w:rsidR="007305E8" w:rsidRPr="001402F0" w:rsidRDefault="007305E8" w:rsidP="00570527">
      <w:pPr>
        <w:pStyle w:val="Zkladntext2"/>
        <w:numPr>
          <w:ilvl w:val="0"/>
          <w:numId w:val="7"/>
        </w:numPr>
        <w:jc w:val="left"/>
        <w:rPr>
          <w:rFonts w:ascii="Arial Narrow" w:hAnsi="Arial Narrow"/>
          <w:b/>
          <w:iCs/>
          <w:sz w:val="22"/>
          <w:szCs w:val="22"/>
          <w:lang w:val="sk-SK"/>
        </w:rPr>
      </w:pPr>
      <w:r w:rsidRPr="001402F0">
        <w:rPr>
          <w:rFonts w:ascii="Arial Narrow" w:hAnsi="Arial Narrow"/>
          <w:b/>
          <w:iCs/>
          <w:sz w:val="22"/>
          <w:szCs w:val="22"/>
          <w:lang w:val="sk-SK"/>
        </w:rPr>
        <w:t>Záručné podmienky</w:t>
      </w:r>
    </w:p>
    <w:p w14:paraId="2ED630D7" w14:textId="77777777" w:rsidR="007305E8" w:rsidRPr="001402F0" w:rsidRDefault="007305E8" w:rsidP="00C31827">
      <w:pPr>
        <w:jc w:val="both"/>
        <w:rPr>
          <w:rFonts w:ascii="Arial Narrow" w:hAnsi="Arial Narrow"/>
          <w:sz w:val="22"/>
          <w:szCs w:val="22"/>
        </w:rPr>
      </w:pPr>
      <w:r w:rsidRPr="001402F0">
        <w:rPr>
          <w:rFonts w:ascii="Arial Narrow" w:hAnsi="Arial Narrow"/>
          <w:sz w:val="22"/>
          <w:szCs w:val="22"/>
        </w:rPr>
        <w:t xml:space="preserve">Záručné – reklamačné podmienky na dodávané PHM a požadované služby: v súlade s platnou právnou úpravou Slovenskej republiky. </w:t>
      </w:r>
    </w:p>
    <w:p w14:paraId="6A1C65C5" w14:textId="77777777" w:rsidR="007305E8" w:rsidRPr="001402F0" w:rsidRDefault="007305E8" w:rsidP="00C31827">
      <w:pPr>
        <w:tabs>
          <w:tab w:val="left" w:pos="708"/>
        </w:tabs>
        <w:jc w:val="both"/>
        <w:rPr>
          <w:rFonts w:ascii="Arial Narrow" w:hAnsi="Arial Narrow" w:cs="Arial"/>
          <w:sz w:val="22"/>
          <w:szCs w:val="22"/>
        </w:rPr>
      </w:pPr>
    </w:p>
    <w:p w14:paraId="5E792336" w14:textId="77777777" w:rsidR="007305E8" w:rsidRPr="001402F0" w:rsidRDefault="007305E8" w:rsidP="00C31827">
      <w:pPr>
        <w:tabs>
          <w:tab w:val="left" w:pos="708"/>
        </w:tabs>
        <w:jc w:val="both"/>
        <w:rPr>
          <w:rFonts w:ascii="Arial Narrow" w:hAnsi="Arial Narrow" w:cs="Arial"/>
          <w:sz w:val="22"/>
          <w:szCs w:val="22"/>
        </w:rPr>
      </w:pPr>
    </w:p>
    <w:p w14:paraId="6848B6FD" w14:textId="77777777" w:rsidR="007305E8" w:rsidRPr="001402F0" w:rsidRDefault="007305E8" w:rsidP="00C3182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1402F0">
        <w:rPr>
          <w:rFonts w:ascii="Arial Narrow" w:hAnsi="Arial Narrow" w:cs="Arial"/>
          <w:sz w:val="22"/>
          <w:szCs w:val="22"/>
        </w:rPr>
        <w:t>Ak sa v súťažných podkladoch uvádzajú údaje alebo odkazy na konkrétneho výrobcu, výrobný postup, značku, obchodný názov, patent alebo typ, umožňuje sa uchádzačom predloženie ponuky s ekvivalentným riešením s porovnateľnými, respektíve vyššími technickými parametrami.</w:t>
      </w:r>
    </w:p>
    <w:p w14:paraId="48A10916" w14:textId="77777777" w:rsidR="007305E8" w:rsidRPr="001402F0" w:rsidRDefault="007305E8" w:rsidP="00C31827">
      <w:pPr>
        <w:tabs>
          <w:tab w:val="left" w:pos="708"/>
        </w:tabs>
        <w:jc w:val="both"/>
        <w:rPr>
          <w:rFonts w:ascii="Arial Narrow" w:hAnsi="Arial Narrow" w:cs="Arial"/>
          <w:sz w:val="22"/>
          <w:szCs w:val="22"/>
        </w:rPr>
      </w:pPr>
    </w:p>
    <w:p w14:paraId="64E67086" w14:textId="77777777" w:rsidR="003E7BDC" w:rsidRPr="001402F0" w:rsidRDefault="003E7BDC" w:rsidP="00C31827">
      <w:pPr>
        <w:tabs>
          <w:tab w:val="left" w:pos="708"/>
        </w:tabs>
        <w:jc w:val="both"/>
        <w:rPr>
          <w:rFonts w:ascii="Arial Narrow" w:hAnsi="Arial Narrow" w:cs="Arial"/>
          <w:sz w:val="22"/>
          <w:szCs w:val="22"/>
        </w:rPr>
      </w:pPr>
    </w:p>
    <w:sectPr w:rsidR="003E7BDC" w:rsidRPr="001402F0" w:rsidSect="00382D8F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4D04" w14:textId="77777777" w:rsidR="003C0E68" w:rsidRDefault="003C0E68" w:rsidP="00382D8F">
      <w:r>
        <w:separator/>
      </w:r>
    </w:p>
  </w:endnote>
  <w:endnote w:type="continuationSeparator" w:id="0">
    <w:p w14:paraId="6C7586DE" w14:textId="77777777" w:rsidR="003C0E68" w:rsidRDefault="003C0E68" w:rsidP="0038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altName w:val="________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BDAC" w14:textId="77777777" w:rsidR="003C0E68" w:rsidRDefault="003C0E68" w:rsidP="00382D8F">
      <w:r>
        <w:separator/>
      </w:r>
    </w:p>
  </w:footnote>
  <w:footnote w:type="continuationSeparator" w:id="0">
    <w:p w14:paraId="7034D349" w14:textId="77777777" w:rsidR="003C0E68" w:rsidRDefault="003C0E68" w:rsidP="00382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7429" w14:textId="4658F1E2" w:rsidR="00382D8F" w:rsidRPr="0031188B" w:rsidRDefault="00382D8F" w:rsidP="00382D8F">
    <w:pPr>
      <w:spacing w:before="60"/>
      <w:rPr>
        <w:i/>
        <w:iCs/>
      </w:rPr>
    </w:pPr>
    <w:r w:rsidRPr="00801F4B">
      <w:rPr>
        <w:rFonts w:ascii="Arial Narrow" w:hAnsi="Arial Narrow"/>
        <w:i/>
        <w:iCs/>
      </w:rPr>
      <w:t xml:space="preserve">Príloha č. </w:t>
    </w:r>
    <w:r>
      <w:rPr>
        <w:rFonts w:ascii="Arial Narrow" w:hAnsi="Arial Narrow"/>
        <w:i/>
        <w:iCs/>
      </w:rPr>
      <w:t>1</w:t>
    </w:r>
    <w:r w:rsidRPr="00801F4B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</w:rPr>
      <w:t>sú</w:t>
    </w:r>
    <w:r w:rsidRPr="005614E4">
      <w:rPr>
        <w:i/>
        <w:iCs/>
      </w:rPr>
      <w:t>ť</w:t>
    </w:r>
    <w:r w:rsidRPr="005614E4">
      <w:rPr>
        <w:rFonts w:ascii="Arial Narrow" w:hAnsi="Arial Narrow"/>
        <w:i/>
        <w:iCs/>
      </w:rPr>
      <w:t>a</w:t>
    </w:r>
    <w:r w:rsidRPr="005614E4">
      <w:rPr>
        <w:i/>
        <w:iCs/>
      </w:rPr>
      <w:t>ž</w:t>
    </w:r>
    <w:r w:rsidRPr="005614E4">
      <w:rPr>
        <w:rFonts w:ascii="Arial Narrow" w:hAnsi="Arial Narrow"/>
        <w:i/>
        <w:iCs/>
      </w:rPr>
      <w:t>ných podkladov</w:t>
    </w:r>
    <w:r w:rsidRPr="00801F4B"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</w:rPr>
      <w:t>Opis predmetu zákazky</w:t>
    </w:r>
  </w:p>
  <w:p w14:paraId="7F142E82" w14:textId="57751F0F" w:rsidR="00382D8F" w:rsidRDefault="00382D8F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FFC"/>
    <w:multiLevelType w:val="hybridMultilevel"/>
    <w:tmpl w:val="06FEBB98"/>
    <w:lvl w:ilvl="0" w:tplc="A372C056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5646B52"/>
    <w:multiLevelType w:val="hybridMultilevel"/>
    <w:tmpl w:val="D0D4D186"/>
    <w:lvl w:ilvl="0" w:tplc="A372C0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F767C"/>
    <w:multiLevelType w:val="multilevel"/>
    <w:tmpl w:val="82DCA8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B496CBF"/>
    <w:multiLevelType w:val="hybridMultilevel"/>
    <w:tmpl w:val="A426EBC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4020D9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1175BE"/>
    <w:multiLevelType w:val="multilevel"/>
    <w:tmpl w:val="B380E3F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Arial Narrow" w:hAnsi="Arial Narrow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0742EB"/>
    <w:multiLevelType w:val="hybridMultilevel"/>
    <w:tmpl w:val="74C65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00F63"/>
    <w:multiLevelType w:val="multilevel"/>
    <w:tmpl w:val="C09A46C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4AB5CEE"/>
    <w:multiLevelType w:val="hybridMultilevel"/>
    <w:tmpl w:val="BAA6EC3E"/>
    <w:lvl w:ilvl="0" w:tplc="2A322C1E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8D245A4"/>
    <w:multiLevelType w:val="hybridMultilevel"/>
    <w:tmpl w:val="C9DC74F8"/>
    <w:lvl w:ilvl="0" w:tplc="37563BF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5B505C86"/>
    <w:multiLevelType w:val="hybridMultilevel"/>
    <w:tmpl w:val="967CA7F6"/>
    <w:lvl w:ilvl="0" w:tplc="241EDA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01D60"/>
    <w:multiLevelType w:val="hybridMultilevel"/>
    <w:tmpl w:val="4678F2A8"/>
    <w:lvl w:ilvl="0" w:tplc="A4C0DE64">
      <w:start w:val="3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DA620F1"/>
    <w:multiLevelType w:val="hybridMultilevel"/>
    <w:tmpl w:val="F3905FDC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0"/>
  </w:num>
  <w:num w:numId="14">
    <w:abstractNumId w:val="1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5E8"/>
    <w:rsid w:val="00016524"/>
    <w:rsid w:val="00040E14"/>
    <w:rsid w:val="00040FA8"/>
    <w:rsid w:val="00044943"/>
    <w:rsid w:val="00053899"/>
    <w:rsid w:val="000847F3"/>
    <w:rsid w:val="000878D9"/>
    <w:rsid w:val="00090BF6"/>
    <w:rsid w:val="00096BAF"/>
    <w:rsid w:val="000B594F"/>
    <w:rsid w:val="000C037C"/>
    <w:rsid w:val="000D7BE1"/>
    <w:rsid w:val="000E0928"/>
    <w:rsid w:val="000E1DEA"/>
    <w:rsid w:val="000E2660"/>
    <w:rsid w:val="00117FC3"/>
    <w:rsid w:val="0013058E"/>
    <w:rsid w:val="001335B8"/>
    <w:rsid w:val="00137046"/>
    <w:rsid w:val="001402F0"/>
    <w:rsid w:val="0015089E"/>
    <w:rsid w:val="00150F3A"/>
    <w:rsid w:val="00157AB1"/>
    <w:rsid w:val="001601DC"/>
    <w:rsid w:val="0017159C"/>
    <w:rsid w:val="001761E5"/>
    <w:rsid w:val="0017673F"/>
    <w:rsid w:val="001A420B"/>
    <w:rsid w:val="001B0981"/>
    <w:rsid w:val="001B712E"/>
    <w:rsid w:val="001D2AEC"/>
    <w:rsid w:val="001E0995"/>
    <w:rsid w:val="001E2999"/>
    <w:rsid w:val="00210489"/>
    <w:rsid w:val="002166FB"/>
    <w:rsid w:val="002218CA"/>
    <w:rsid w:val="00222EDE"/>
    <w:rsid w:val="00227040"/>
    <w:rsid w:val="0023131E"/>
    <w:rsid w:val="00243AED"/>
    <w:rsid w:val="00266DFE"/>
    <w:rsid w:val="00275227"/>
    <w:rsid w:val="00294387"/>
    <w:rsid w:val="002A3135"/>
    <w:rsid w:val="002A3896"/>
    <w:rsid w:val="002C2F1F"/>
    <w:rsid w:val="002C5BA4"/>
    <w:rsid w:val="002D07BB"/>
    <w:rsid w:val="002D6263"/>
    <w:rsid w:val="002E5A76"/>
    <w:rsid w:val="002F5C6B"/>
    <w:rsid w:val="00321882"/>
    <w:rsid w:val="00322748"/>
    <w:rsid w:val="003239D1"/>
    <w:rsid w:val="003277CD"/>
    <w:rsid w:val="00340D18"/>
    <w:rsid w:val="00343948"/>
    <w:rsid w:val="003467B3"/>
    <w:rsid w:val="0034759F"/>
    <w:rsid w:val="00352E20"/>
    <w:rsid w:val="0035792F"/>
    <w:rsid w:val="00373CDC"/>
    <w:rsid w:val="00374AFC"/>
    <w:rsid w:val="00382D8F"/>
    <w:rsid w:val="00390B1B"/>
    <w:rsid w:val="003B5739"/>
    <w:rsid w:val="003C0E68"/>
    <w:rsid w:val="003C3F33"/>
    <w:rsid w:val="003C70E4"/>
    <w:rsid w:val="003C7CBA"/>
    <w:rsid w:val="003E07B5"/>
    <w:rsid w:val="003E7BDC"/>
    <w:rsid w:val="00412765"/>
    <w:rsid w:val="00417481"/>
    <w:rsid w:val="0044229C"/>
    <w:rsid w:val="0045115A"/>
    <w:rsid w:val="00454E2A"/>
    <w:rsid w:val="00462402"/>
    <w:rsid w:val="00464133"/>
    <w:rsid w:val="00465BAE"/>
    <w:rsid w:val="00466955"/>
    <w:rsid w:val="00473AEC"/>
    <w:rsid w:val="004862AE"/>
    <w:rsid w:val="0049381B"/>
    <w:rsid w:val="00497E0A"/>
    <w:rsid w:val="004A041E"/>
    <w:rsid w:val="004B0F02"/>
    <w:rsid w:val="004B3C5A"/>
    <w:rsid w:val="004B669A"/>
    <w:rsid w:val="004D3AFE"/>
    <w:rsid w:val="004D7E21"/>
    <w:rsid w:val="004E38F4"/>
    <w:rsid w:val="004E5569"/>
    <w:rsid w:val="00501BE3"/>
    <w:rsid w:val="0050602F"/>
    <w:rsid w:val="00531379"/>
    <w:rsid w:val="00547C1F"/>
    <w:rsid w:val="005541DC"/>
    <w:rsid w:val="0056533A"/>
    <w:rsid w:val="00570527"/>
    <w:rsid w:val="0057453F"/>
    <w:rsid w:val="0058331E"/>
    <w:rsid w:val="005863CD"/>
    <w:rsid w:val="005A42F9"/>
    <w:rsid w:val="005B7A5C"/>
    <w:rsid w:val="005C6CFC"/>
    <w:rsid w:val="005C7E45"/>
    <w:rsid w:val="005D0E7E"/>
    <w:rsid w:val="005D365A"/>
    <w:rsid w:val="005F3758"/>
    <w:rsid w:val="00620EE5"/>
    <w:rsid w:val="006268E6"/>
    <w:rsid w:val="00637A01"/>
    <w:rsid w:val="00641454"/>
    <w:rsid w:val="00644E91"/>
    <w:rsid w:val="0065146E"/>
    <w:rsid w:val="00651B0C"/>
    <w:rsid w:val="006534E7"/>
    <w:rsid w:val="00657C85"/>
    <w:rsid w:val="00676B0B"/>
    <w:rsid w:val="00677A64"/>
    <w:rsid w:val="00685E52"/>
    <w:rsid w:val="006C07F2"/>
    <w:rsid w:val="006C2D7A"/>
    <w:rsid w:val="006D1C34"/>
    <w:rsid w:val="006D64B0"/>
    <w:rsid w:val="006F3927"/>
    <w:rsid w:val="007009E0"/>
    <w:rsid w:val="00704410"/>
    <w:rsid w:val="007122C3"/>
    <w:rsid w:val="00717BBF"/>
    <w:rsid w:val="0072114A"/>
    <w:rsid w:val="007305E8"/>
    <w:rsid w:val="00742DEE"/>
    <w:rsid w:val="0074575C"/>
    <w:rsid w:val="00745E2D"/>
    <w:rsid w:val="00755164"/>
    <w:rsid w:val="007568E8"/>
    <w:rsid w:val="00763B54"/>
    <w:rsid w:val="007764E9"/>
    <w:rsid w:val="0078627B"/>
    <w:rsid w:val="0078780F"/>
    <w:rsid w:val="0079225A"/>
    <w:rsid w:val="0079484C"/>
    <w:rsid w:val="007976CD"/>
    <w:rsid w:val="007B1CD6"/>
    <w:rsid w:val="007B5C30"/>
    <w:rsid w:val="007F69DC"/>
    <w:rsid w:val="00811E8C"/>
    <w:rsid w:val="008156ED"/>
    <w:rsid w:val="008157CC"/>
    <w:rsid w:val="008244D8"/>
    <w:rsid w:val="00825C01"/>
    <w:rsid w:val="0083423E"/>
    <w:rsid w:val="0083680C"/>
    <w:rsid w:val="0083686F"/>
    <w:rsid w:val="00841A1E"/>
    <w:rsid w:val="008448D1"/>
    <w:rsid w:val="008540E5"/>
    <w:rsid w:val="008737F5"/>
    <w:rsid w:val="00882A7A"/>
    <w:rsid w:val="008958BB"/>
    <w:rsid w:val="008A5574"/>
    <w:rsid w:val="008B64BF"/>
    <w:rsid w:val="008C29AE"/>
    <w:rsid w:val="008C38E2"/>
    <w:rsid w:val="008D174B"/>
    <w:rsid w:val="008D1CC1"/>
    <w:rsid w:val="008E439C"/>
    <w:rsid w:val="00900E57"/>
    <w:rsid w:val="0091349D"/>
    <w:rsid w:val="00920002"/>
    <w:rsid w:val="00926F93"/>
    <w:rsid w:val="00976775"/>
    <w:rsid w:val="00990AE4"/>
    <w:rsid w:val="00994CF9"/>
    <w:rsid w:val="00997F08"/>
    <w:rsid w:val="009A08C4"/>
    <w:rsid w:val="009A6D9C"/>
    <w:rsid w:val="009A7C81"/>
    <w:rsid w:val="009B1134"/>
    <w:rsid w:val="009B1397"/>
    <w:rsid w:val="009B7A98"/>
    <w:rsid w:val="009C2D1D"/>
    <w:rsid w:val="009C4C92"/>
    <w:rsid w:val="009D0662"/>
    <w:rsid w:val="009D67F7"/>
    <w:rsid w:val="009F08A2"/>
    <w:rsid w:val="009F63ED"/>
    <w:rsid w:val="00A05D67"/>
    <w:rsid w:val="00A12EC4"/>
    <w:rsid w:val="00A22ED8"/>
    <w:rsid w:val="00A24043"/>
    <w:rsid w:val="00A3069B"/>
    <w:rsid w:val="00A40CD1"/>
    <w:rsid w:val="00A4458D"/>
    <w:rsid w:val="00A451A2"/>
    <w:rsid w:val="00A46782"/>
    <w:rsid w:val="00A53F88"/>
    <w:rsid w:val="00A65317"/>
    <w:rsid w:val="00A653DE"/>
    <w:rsid w:val="00A8413F"/>
    <w:rsid w:val="00AB5EB6"/>
    <w:rsid w:val="00AC5C94"/>
    <w:rsid w:val="00AC7FEE"/>
    <w:rsid w:val="00AD0345"/>
    <w:rsid w:val="00AD253A"/>
    <w:rsid w:val="00AD7F1B"/>
    <w:rsid w:val="00AE64D7"/>
    <w:rsid w:val="00AF2BAA"/>
    <w:rsid w:val="00B03A4E"/>
    <w:rsid w:val="00B1372F"/>
    <w:rsid w:val="00B24E3E"/>
    <w:rsid w:val="00B436DE"/>
    <w:rsid w:val="00B50A39"/>
    <w:rsid w:val="00B709B0"/>
    <w:rsid w:val="00B82FDC"/>
    <w:rsid w:val="00B90610"/>
    <w:rsid w:val="00B953AF"/>
    <w:rsid w:val="00BA5AA3"/>
    <w:rsid w:val="00BA7EBF"/>
    <w:rsid w:val="00BB030D"/>
    <w:rsid w:val="00BD5620"/>
    <w:rsid w:val="00BF6BAC"/>
    <w:rsid w:val="00C257AA"/>
    <w:rsid w:val="00C31827"/>
    <w:rsid w:val="00C412A4"/>
    <w:rsid w:val="00C50CFA"/>
    <w:rsid w:val="00C67F5F"/>
    <w:rsid w:val="00C84B61"/>
    <w:rsid w:val="00C858C8"/>
    <w:rsid w:val="00CC1FEA"/>
    <w:rsid w:val="00CC2203"/>
    <w:rsid w:val="00CC24F3"/>
    <w:rsid w:val="00CE3F69"/>
    <w:rsid w:val="00CE7A70"/>
    <w:rsid w:val="00D02D27"/>
    <w:rsid w:val="00D100E3"/>
    <w:rsid w:val="00D102FF"/>
    <w:rsid w:val="00D1037D"/>
    <w:rsid w:val="00D30150"/>
    <w:rsid w:val="00D30C1B"/>
    <w:rsid w:val="00D349A7"/>
    <w:rsid w:val="00D35078"/>
    <w:rsid w:val="00D40083"/>
    <w:rsid w:val="00D51C71"/>
    <w:rsid w:val="00D55DAB"/>
    <w:rsid w:val="00D70432"/>
    <w:rsid w:val="00D80028"/>
    <w:rsid w:val="00DB3407"/>
    <w:rsid w:val="00DD0CAE"/>
    <w:rsid w:val="00DE056B"/>
    <w:rsid w:val="00E00FD4"/>
    <w:rsid w:val="00E04C6C"/>
    <w:rsid w:val="00E1456E"/>
    <w:rsid w:val="00E20542"/>
    <w:rsid w:val="00E25C2D"/>
    <w:rsid w:val="00E42F5B"/>
    <w:rsid w:val="00E43436"/>
    <w:rsid w:val="00E50AE0"/>
    <w:rsid w:val="00E65C77"/>
    <w:rsid w:val="00E66CD2"/>
    <w:rsid w:val="00E86C76"/>
    <w:rsid w:val="00EA096B"/>
    <w:rsid w:val="00EB645C"/>
    <w:rsid w:val="00EC7392"/>
    <w:rsid w:val="00ED0B18"/>
    <w:rsid w:val="00EE39A8"/>
    <w:rsid w:val="00EF2FFE"/>
    <w:rsid w:val="00EF4124"/>
    <w:rsid w:val="00F0211D"/>
    <w:rsid w:val="00F10A29"/>
    <w:rsid w:val="00F24B26"/>
    <w:rsid w:val="00F53C70"/>
    <w:rsid w:val="00F54B5A"/>
    <w:rsid w:val="00F55BD7"/>
    <w:rsid w:val="00F602F2"/>
    <w:rsid w:val="00F74205"/>
    <w:rsid w:val="00F83ABD"/>
    <w:rsid w:val="00F90D7C"/>
    <w:rsid w:val="00FA5877"/>
    <w:rsid w:val="00FA6A44"/>
    <w:rsid w:val="00FD1007"/>
    <w:rsid w:val="00FD2E62"/>
    <w:rsid w:val="00FE0728"/>
    <w:rsid w:val="00FE1884"/>
    <w:rsid w:val="00FF5710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6E26"/>
  <w15:docId w15:val="{DF71F0CF-2B23-48AE-85BE-A7302CBB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05E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7305E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7305E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05E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6Char">
    <w:name w:val="Nadpis 6 Char"/>
    <w:basedOn w:val="Predvolenpsmoodseku"/>
    <w:link w:val="Nadpis6"/>
    <w:rsid w:val="007305E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7305E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7305E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Zarkazkladnhotextu2">
    <w:name w:val="Body Text Indent 2"/>
    <w:basedOn w:val="Normlny"/>
    <w:link w:val="Zarkazkladnhotextu2Char"/>
    <w:rsid w:val="007305E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305E8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7305E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7305E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7305E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Zkladntext2">
    <w:name w:val="Body Text 2"/>
    <w:basedOn w:val="Normlny"/>
    <w:link w:val="Zkladntext2Char"/>
    <w:rsid w:val="007305E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7305E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7305E8"/>
    <w:pPr>
      <w:ind w:left="708"/>
    </w:pPr>
    <w:rPr>
      <w:lang w:val="x-none"/>
    </w:rPr>
  </w:style>
  <w:style w:type="paragraph" w:customStyle="1" w:styleId="Default">
    <w:name w:val="Default"/>
    <w:rsid w:val="007305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7305E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3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3407"/>
    <w:rPr>
      <w:rFonts w:ascii="Tahoma" w:eastAsia="Times New Roman" w:hAnsi="Tahoma" w:cs="Tahoma"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E25C2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25C2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25C2D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D25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D253A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Zvraznenie">
    <w:name w:val="Emphasis"/>
    <w:basedOn w:val="Predvolenpsmoodseku"/>
    <w:uiPriority w:val="20"/>
    <w:qFormat/>
    <w:rsid w:val="0058331E"/>
    <w:rPr>
      <w:b/>
      <w:bCs/>
      <w:i w:val="0"/>
      <w:iCs w:val="0"/>
    </w:rPr>
  </w:style>
  <w:style w:type="character" w:customStyle="1" w:styleId="st1">
    <w:name w:val="st1"/>
    <w:basedOn w:val="Predvolenpsmoodseku"/>
    <w:rsid w:val="0058331E"/>
  </w:style>
  <w:style w:type="character" w:styleId="Hypertextovprepojenie">
    <w:name w:val="Hyperlink"/>
    <w:basedOn w:val="Predvolenpsmoodseku"/>
    <w:uiPriority w:val="99"/>
    <w:unhideWhenUsed/>
    <w:rsid w:val="009C4C92"/>
    <w:rPr>
      <w:color w:val="0563C1"/>
      <w:u w:val="single"/>
    </w:rPr>
  </w:style>
  <w:style w:type="paragraph" w:styleId="Pta">
    <w:name w:val="footer"/>
    <w:basedOn w:val="Normlny"/>
    <w:link w:val="PtaChar"/>
    <w:uiPriority w:val="99"/>
    <w:unhideWhenUsed/>
    <w:rsid w:val="00382D8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2D8F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77DEC-B214-436E-A67F-992A10C0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2037</Words>
  <Characters>11613</Characters>
  <Application>Microsoft Office Word</Application>
  <DocSecurity>0</DocSecurity>
  <Lines>96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Hrivnáčiková</dc:creator>
  <cp:lastModifiedBy>Microsoft Office User</cp:lastModifiedBy>
  <cp:revision>67</cp:revision>
  <cp:lastPrinted>2018-08-22T06:23:00Z</cp:lastPrinted>
  <dcterms:created xsi:type="dcterms:W3CDTF">2022-07-26T06:52:00Z</dcterms:created>
  <dcterms:modified xsi:type="dcterms:W3CDTF">2022-09-13T11:52:00Z</dcterms:modified>
</cp:coreProperties>
</file>