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3DA0" w14:textId="77777777" w:rsidR="00721B20" w:rsidRPr="005458A7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349CD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22.5pt" o:ole="">
            <v:imagedata r:id="rId8" o:title=""/>
          </v:shape>
          <o:OLEObject Type="Embed" ProgID="PaintShopPro" ShapeID="_x0000_i1025" DrawAspect="Content" ObjectID="_1724052744" r:id="rId9"/>
        </w:object>
      </w:r>
    </w:p>
    <w:p w14:paraId="51FE256D" w14:textId="77777777" w:rsidR="00721B20" w:rsidRPr="005458A7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45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5CDB7D9F" w:rsidR="00721B20" w:rsidRPr="005458A7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458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SLOVENSKEJ REPUBLIKY</w:t>
      </w:r>
    </w:p>
    <w:p w14:paraId="65D5C2A2" w14:textId="4212A03B" w:rsidR="00721B20" w:rsidRPr="005458A7" w:rsidRDefault="00721B20" w:rsidP="0086631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D169B4"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D169B4"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7E8704B3" w14:textId="77777777" w:rsidR="00D169B4" w:rsidRPr="00A27D19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</w:p>
    <w:p w14:paraId="7071582E" w14:textId="77777777" w:rsidR="00DC495A" w:rsidRPr="009C0A0B" w:rsidRDefault="00DC495A" w:rsidP="00DC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  <w:r w:rsidRPr="009C0A0B">
        <w:rPr>
          <w:rFonts w:ascii="Times New Roman" w:hAnsi="Times New Roman" w:cs="Times New Roman"/>
          <w:b/>
          <w:bCs/>
          <w:color w:val="365F92"/>
          <w:sz w:val="24"/>
          <w:szCs w:val="24"/>
        </w:rPr>
        <w:t>PRIESKUM TRHU</w:t>
      </w:r>
    </w:p>
    <w:p w14:paraId="4750DA37" w14:textId="77777777" w:rsidR="00DC495A" w:rsidRPr="009C0A0B" w:rsidRDefault="00DC495A" w:rsidP="00D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D0536A" w14:textId="77777777" w:rsidR="00DC495A" w:rsidRPr="009C0A0B" w:rsidRDefault="00DC495A" w:rsidP="00DC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A0B">
        <w:rPr>
          <w:rFonts w:ascii="Times New Roman" w:hAnsi="Times New Roman" w:cs="Times New Roman"/>
          <w:sz w:val="24"/>
          <w:szCs w:val="24"/>
        </w:rPr>
        <w:t>výzva na predloženie indikatívnej cenovej ponuky</w:t>
      </w:r>
    </w:p>
    <w:p w14:paraId="7F0BDBB2" w14:textId="0C92E3F4" w:rsidR="00A40B22" w:rsidRDefault="00DC495A" w:rsidP="00DC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A0B">
        <w:rPr>
          <w:rFonts w:ascii="Times New Roman" w:hAnsi="Times New Roman" w:cs="Times New Roman"/>
          <w:color w:val="000000"/>
          <w:sz w:val="24"/>
          <w:szCs w:val="24"/>
        </w:rPr>
        <w:t xml:space="preserve">podľa § 6 ods. 1 zákona č. 343/2015 Z. z.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A56364">
        <w:rPr>
          <w:rFonts w:ascii="Times New Roman" w:hAnsi="Times New Roman" w:cs="Times New Roman"/>
          <w:color w:val="000000"/>
          <w:sz w:val="24"/>
          <w:szCs w:val="24"/>
        </w:rPr>
        <w:t>verejnom obstarávaní a o zmene a doplnení niektorých zákonov v znení neskorších predpisov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(ďalej len „zákon o verejnom obstarávaní“)</w:t>
      </w:r>
    </w:p>
    <w:p w14:paraId="7A3FCC0C" w14:textId="77777777" w:rsidR="00DC495A" w:rsidRPr="00DC495A" w:rsidRDefault="00DC495A" w:rsidP="00DC4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72F15" w14:textId="741259CC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31B81DD2" w14:textId="0126FA85" w:rsidR="009E098A" w:rsidRPr="005458A7" w:rsidRDefault="00F36377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Záložný zdroj UPS</w:t>
      </w:r>
      <w:r w:rsidR="00577C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11B1D0" w14:textId="77777777" w:rsidR="00F36377" w:rsidRPr="005458A7" w:rsidRDefault="00F36377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6D5C7C19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6D28411C" w14:textId="1D425C09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Dodanie tovar</w:t>
      </w:r>
      <w:r w:rsidR="00A356B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77C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91045" w14:textId="77777777" w:rsidR="00B14893" w:rsidRPr="005458A7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5E88" w14:textId="3BDE4D7B" w:rsidR="009541DB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Identifikácia verejného obstarávateľa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425"/>
      </w:tblGrid>
      <w:tr w:rsidR="009541DB" w:rsidRPr="005458A7" w14:paraId="4214C75A" w14:textId="77777777" w:rsidTr="00BC0EBC">
        <w:trPr>
          <w:trHeight w:val="523"/>
        </w:trPr>
        <w:tc>
          <w:tcPr>
            <w:tcW w:w="3539" w:type="dxa"/>
          </w:tcPr>
          <w:p w14:paraId="3F8B7939" w14:textId="764EF2F5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>Verejný obstarávateľ</w:t>
            </w:r>
            <w:r w:rsidR="002A26DD">
              <w:rPr>
                <w:color w:val="auto"/>
              </w:rPr>
              <w:t>:</w:t>
            </w:r>
          </w:p>
        </w:tc>
        <w:tc>
          <w:tcPr>
            <w:tcW w:w="5425" w:type="dxa"/>
          </w:tcPr>
          <w:p w14:paraId="64B6562C" w14:textId="4DDA6674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 xml:space="preserve">Kancelária </w:t>
            </w:r>
            <w:r w:rsidR="00200D1E">
              <w:rPr>
                <w:color w:val="auto"/>
              </w:rPr>
              <w:t>N</w:t>
            </w:r>
            <w:r w:rsidRPr="005458A7">
              <w:rPr>
                <w:color w:val="auto"/>
              </w:rPr>
              <w:t xml:space="preserve">ajvyššieho správneho súdu Slovenskej republiky je podľa § 7 ods. 1 písm. </w:t>
            </w:r>
            <w:r w:rsidR="009E098A" w:rsidRPr="005458A7">
              <w:rPr>
                <w:color w:val="auto"/>
              </w:rPr>
              <w:t>a</w:t>
            </w:r>
            <w:r w:rsidRPr="005458A7">
              <w:rPr>
                <w:color w:val="auto"/>
              </w:rPr>
              <w:t xml:space="preserve">) zákona </w:t>
            </w:r>
            <w:r w:rsidR="00577C46">
              <w:rPr>
                <w:color w:val="auto"/>
              </w:rPr>
              <w:t>o verejnom obstarávaní</w:t>
            </w:r>
            <w:r w:rsidR="00F62088">
              <w:rPr>
                <w:color w:val="auto"/>
              </w:rPr>
              <w:t xml:space="preserve"> </w:t>
            </w:r>
            <w:r w:rsidRPr="005458A7">
              <w:rPr>
                <w:color w:val="auto"/>
              </w:rPr>
              <w:t xml:space="preserve">verejný obstarávateľ. </w:t>
            </w:r>
          </w:p>
        </w:tc>
      </w:tr>
      <w:tr w:rsidR="009541DB" w:rsidRPr="005458A7" w14:paraId="2474E264" w14:textId="77777777" w:rsidTr="00BC0EBC">
        <w:trPr>
          <w:trHeight w:val="109"/>
        </w:trPr>
        <w:tc>
          <w:tcPr>
            <w:tcW w:w="3539" w:type="dxa"/>
          </w:tcPr>
          <w:p w14:paraId="32309AB8" w14:textId="1453C9B3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>Adresa</w:t>
            </w:r>
            <w:r w:rsidR="002A26DD">
              <w:rPr>
                <w:color w:val="auto"/>
              </w:rPr>
              <w:t>:</w:t>
            </w:r>
          </w:p>
        </w:tc>
        <w:tc>
          <w:tcPr>
            <w:tcW w:w="5425" w:type="dxa"/>
          </w:tcPr>
          <w:p w14:paraId="0DAC4237" w14:textId="5F52C2E1" w:rsidR="009541DB" w:rsidRPr="005458A7" w:rsidRDefault="00176814" w:rsidP="00866313">
            <w:pPr>
              <w:pStyle w:val="Default"/>
              <w:spacing w:line="276" w:lineRule="auto"/>
              <w:rPr>
                <w:color w:val="auto"/>
              </w:rPr>
            </w:pPr>
            <w:r w:rsidRPr="005458A7">
              <w:t>Trenčianska 56/A</w:t>
            </w:r>
            <w:r w:rsidR="009541DB" w:rsidRPr="005458A7">
              <w:br/>
              <w:t>8</w:t>
            </w:r>
            <w:r w:rsidRPr="005458A7">
              <w:t>21</w:t>
            </w:r>
            <w:r w:rsidR="009541DB" w:rsidRPr="005458A7">
              <w:t xml:space="preserve"> </w:t>
            </w:r>
            <w:r w:rsidR="00A7186B" w:rsidRPr="005458A7">
              <w:t>09</w:t>
            </w:r>
            <w:r w:rsidR="009541DB" w:rsidRPr="005458A7">
              <w:t xml:space="preserve"> BRATISLAVA</w:t>
            </w:r>
            <w:r w:rsidR="00A7186B" w:rsidRPr="005458A7">
              <w:t xml:space="preserve"> 3</w:t>
            </w:r>
          </w:p>
        </w:tc>
      </w:tr>
      <w:tr w:rsidR="009541DB" w:rsidRPr="005458A7" w14:paraId="62C65459" w14:textId="77777777" w:rsidTr="00BC0EBC">
        <w:trPr>
          <w:trHeight w:val="109"/>
        </w:trPr>
        <w:tc>
          <w:tcPr>
            <w:tcW w:w="3539" w:type="dxa"/>
          </w:tcPr>
          <w:p w14:paraId="331DE8D3" w14:textId="227E9825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>IČO</w:t>
            </w:r>
            <w:r w:rsidR="002A26DD">
              <w:rPr>
                <w:color w:val="auto"/>
              </w:rPr>
              <w:t>:</w:t>
            </w:r>
          </w:p>
        </w:tc>
        <w:tc>
          <w:tcPr>
            <w:tcW w:w="5425" w:type="dxa"/>
          </w:tcPr>
          <w:p w14:paraId="1D79BFF8" w14:textId="77777777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t>53857097</w:t>
            </w:r>
          </w:p>
        </w:tc>
      </w:tr>
      <w:tr w:rsidR="009541DB" w:rsidRPr="005458A7" w14:paraId="1D87440F" w14:textId="77777777" w:rsidTr="00BC0EBC">
        <w:trPr>
          <w:trHeight w:val="109"/>
        </w:trPr>
        <w:tc>
          <w:tcPr>
            <w:tcW w:w="3539" w:type="dxa"/>
          </w:tcPr>
          <w:p w14:paraId="6D9ED091" w14:textId="1B45942A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>DIČ</w:t>
            </w:r>
            <w:r w:rsidR="002A26DD">
              <w:rPr>
                <w:color w:val="auto"/>
              </w:rPr>
              <w:t>:</w:t>
            </w:r>
          </w:p>
        </w:tc>
        <w:tc>
          <w:tcPr>
            <w:tcW w:w="5425" w:type="dxa"/>
          </w:tcPr>
          <w:p w14:paraId="00B43CA5" w14:textId="5751CE6C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t>2121511700</w:t>
            </w:r>
          </w:p>
        </w:tc>
      </w:tr>
      <w:tr w:rsidR="009541DB" w:rsidRPr="005458A7" w14:paraId="5B25A0C0" w14:textId="77777777" w:rsidTr="00BC0EBC">
        <w:trPr>
          <w:trHeight w:val="247"/>
        </w:trPr>
        <w:tc>
          <w:tcPr>
            <w:tcW w:w="3539" w:type="dxa"/>
          </w:tcPr>
          <w:p w14:paraId="694ABD2D" w14:textId="77777777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 xml:space="preserve">Kontaktná osoba/telefón, email: </w:t>
            </w:r>
          </w:p>
        </w:tc>
        <w:tc>
          <w:tcPr>
            <w:tcW w:w="5425" w:type="dxa"/>
          </w:tcPr>
          <w:p w14:paraId="734868DC" w14:textId="7C9A58DA" w:rsidR="009541DB" w:rsidRPr="005458A7" w:rsidRDefault="009541D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8A7">
              <w:rPr>
                <w:rFonts w:ascii="Times New Roman" w:eastAsia="Times New Roman" w:hAnsi="Times New Roman" w:cs="Times New Roman"/>
                <w:sz w:val="24"/>
                <w:szCs w:val="24"/>
              </w:rPr>
              <w:t>Ing. Jan</w:t>
            </w:r>
            <w:r w:rsidR="00BC0EB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45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Kavčiaková. </w:t>
            </w:r>
            <w:r w:rsidRPr="00545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1811B107" w:rsidR="009541DB" w:rsidRPr="005458A7" w:rsidRDefault="00A7186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58A7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5458A7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5458A7" w14:paraId="6F2BFD7D" w14:textId="77777777" w:rsidTr="00BC0EBC">
        <w:trPr>
          <w:trHeight w:val="109"/>
        </w:trPr>
        <w:tc>
          <w:tcPr>
            <w:tcW w:w="3539" w:type="dxa"/>
          </w:tcPr>
          <w:p w14:paraId="4D94D997" w14:textId="77777777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 xml:space="preserve">Internetová adresa (URL): </w:t>
            </w:r>
          </w:p>
        </w:tc>
        <w:tc>
          <w:tcPr>
            <w:tcW w:w="5425" w:type="dxa"/>
          </w:tcPr>
          <w:p w14:paraId="626C48A6" w14:textId="77777777" w:rsidR="009541DB" w:rsidRPr="005458A7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5458A7">
              <w:rPr>
                <w:color w:val="auto"/>
              </w:rPr>
              <w:t xml:space="preserve">https://www.nssud.sk </w:t>
            </w:r>
          </w:p>
        </w:tc>
      </w:tr>
    </w:tbl>
    <w:p w14:paraId="1B2995F5" w14:textId="77777777" w:rsidR="00B14893" w:rsidRPr="005458A7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FA2B9" w14:textId="4C4200E8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106C8C25" w14:textId="489C23C7" w:rsidR="0064189C" w:rsidRPr="00B47528" w:rsidRDefault="00587F2A" w:rsidP="002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528">
        <w:rPr>
          <w:rFonts w:ascii="Times New Roman" w:hAnsi="Times New Roman" w:cs="Times New Roman"/>
          <w:bCs/>
          <w:sz w:val="24"/>
          <w:szCs w:val="24"/>
        </w:rPr>
        <w:t xml:space="preserve">Predmetom zákazky je dodávka </w:t>
      </w:r>
      <w:r w:rsidR="00214F92" w:rsidRPr="00B47528">
        <w:rPr>
          <w:rFonts w:ascii="Times New Roman" w:hAnsi="Times New Roman" w:cs="Times New Roman"/>
          <w:color w:val="000000"/>
          <w:sz w:val="24"/>
          <w:szCs w:val="24"/>
        </w:rPr>
        <w:t xml:space="preserve">záložného zdroja UPS pre potreby </w:t>
      </w:r>
      <w:r w:rsidR="00F62088" w:rsidRPr="00B47528">
        <w:rPr>
          <w:rFonts w:ascii="Times New Roman" w:hAnsi="Times New Roman" w:cs="Times New Roman"/>
          <w:color w:val="000000"/>
          <w:sz w:val="24"/>
          <w:szCs w:val="24"/>
        </w:rPr>
        <w:t>dátového centra</w:t>
      </w:r>
      <w:r w:rsidR="00214F92" w:rsidRPr="00B475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C9E" w:rsidRPr="00B47528">
        <w:rPr>
          <w:rFonts w:ascii="Times New Roman" w:hAnsi="Times New Roman" w:cs="Times New Roman"/>
          <w:sz w:val="24"/>
          <w:szCs w:val="24"/>
        </w:rPr>
        <w:t xml:space="preserve">Kancelárie Najvyššieho správneho súdu Slovenskej republiky </w:t>
      </w:r>
      <w:r w:rsidRPr="00B47528">
        <w:rPr>
          <w:rFonts w:ascii="Times New Roman" w:hAnsi="Times New Roman" w:cs="Times New Roman"/>
          <w:sz w:val="24"/>
          <w:szCs w:val="24"/>
        </w:rPr>
        <w:t>vrátane súvisiacich služieb v mieste plnenia</w:t>
      </w:r>
      <w:r w:rsidR="00214F92" w:rsidRPr="00B47528">
        <w:rPr>
          <w:rFonts w:ascii="Times New Roman" w:hAnsi="Times New Roman" w:cs="Times New Roman"/>
          <w:sz w:val="24"/>
          <w:szCs w:val="24"/>
        </w:rPr>
        <w:t>.</w:t>
      </w:r>
    </w:p>
    <w:p w14:paraId="7DBDD85F" w14:textId="4B4388DD" w:rsidR="006A0414" w:rsidRPr="00B47528" w:rsidRDefault="006A0414" w:rsidP="006A0414">
      <w:pPr>
        <w:pStyle w:val="TableParagraph"/>
        <w:spacing w:before="2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528">
        <w:rPr>
          <w:rFonts w:ascii="Times New Roman" w:hAnsi="Times New Roman" w:cs="Times New Roman"/>
          <w:sz w:val="24"/>
          <w:szCs w:val="24"/>
        </w:rPr>
        <w:t xml:space="preserve">Súčasťou dodávky je samotná inštalácia, oživenie a zapojenie elektrického prívodu </w:t>
      </w:r>
      <w:r w:rsidR="00541AC1" w:rsidRPr="00B47528">
        <w:rPr>
          <w:rFonts w:ascii="Times New Roman" w:hAnsi="Times New Roman" w:cs="Times New Roman"/>
          <w:sz w:val="24"/>
          <w:szCs w:val="24"/>
        </w:rPr>
        <w:t>a </w:t>
      </w:r>
      <w:r w:rsidRPr="00B47528">
        <w:rPr>
          <w:rFonts w:ascii="Times New Roman" w:hAnsi="Times New Roman" w:cs="Times New Roman"/>
          <w:sz w:val="24"/>
          <w:szCs w:val="24"/>
        </w:rPr>
        <w:t>výstupu</w:t>
      </w:r>
      <w:r w:rsidR="00541AC1" w:rsidRPr="00B47528">
        <w:rPr>
          <w:rFonts w:ascii="Times New Roman" w:hAnsi="Times New Roman" w:cs="Times New Roman"/>
          <w:sz w:val="24"/>
          <w:szCs w:val="24"/>
        </w:rPr>
        <w:t xml:space="preserve"> v rozsahu:</w:t>
      </w:r>
    </w:p>
    <w:p w14:paraId="4449A10B" w14:textId="77777777" w:rsidR="00B003C9" w:rsidRPr="008E662A" w:rsidRDefault="00B003C9" w:rsidP="00B003C9">
      <w:pPr>
        <w:pStyle w:val="TableParagraph"/>
        <w:numPr>
          <w:ilvl w:val="0"/>
          <w:numId w:val="13"/>
        </w:numPr>
        <w:spacing w:before="27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8E662A">
        <w:rPr>
          <w:rFonts w:ascii="Times New Roman" w:hAnsi="Times New Roman" w:cs="Times New Roman"/>
          <w:sz w:val="24"/>
          <w:szCs w:val="24"/>
        </w:rPr>
        <w:t>natiahnutie prívodného kábla a ističa na prívod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2A">
        <w:rPr>
          <w:rFonts w:ascii="Times New Roman" w:hAnsi="Times New Roman" w:cs="Times New Roman"/>
          <w:sz w:val="24"/>
          <w:szCs w:val="24"/>
        </w:rPr>
        <w:t>– dĺžka kábla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2A">
        <w:rPr>
          <w:rFonts w:ascii="Times New Roman" w:hAnsi="Times New Roman" w:cs="Times New Roman"/>
          <w:sz w:val="24"/>
          <w:szCs w:val="24"/>
        </w:rPr>
        <w:t>m vrátane ohybov (vedenie v podhľade, nástennej lište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2A">
        <w:rPr>
          <w:rFonts w:ascii="Times New Roman" w:hAnsi="Times New Roman" w:cs="Times New Roman"/>
          <w:sz w:val="24"/>
          <w:szCs w:val="24"/>
        </w:rPr>
        <w:t xml:space="preserve">m a vo vyvýšenej podlahe v priestoroch dátového centra), </w:t>
      </w:r>
    </w:p>
    <w:p w14:paraId="57B3F9FD" w14:textId="77777777" w:rsidR="00B003C9" w:rsidRPr="008E662A" w:rsidRDefault="00B003C9" w:rsidP="00B003C9">
      <w:pPr>
        <w:pStyle w:val="TableParagraph"/>
        <w:numPr>
          <w:ilvl w:val="0"/>
          <w:numId w:val="13"/>
        </w:numPr>
        <w:spacing w:before="27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8E662A">
        <w:rPr>
          <w:rFonts w:ascii="Times New Roman" w:hAnsi="Times New Roman" w:cs="Times New Roman"/>
          <w:sz w:val="24"/>
          <w:szCs w:val="24"/>
        </w:rPr>
        <w:t>každá UPS musí mať vlastný prívod a istenie - priestor v rozvádzači na ističe je dostatočný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6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A3454" w14:textId="77777777" w:rsidR="00B003C9" w:rsidRPr="008E662A" w:rsidRDefault="00B003C9" w:rsidP="00B003C9">
      <w:pPr>
        <w:pStyle w:val="TableParagraph"/>
        <w:numPr>
          <w:ilvl w:val="0"/>
          <w:numId w:val="13"/>
        </w:numPr>
        <w:spacing w:before="27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8E662A">
        <w:rPr>
          <w:rFonts w:ascii="Times New Roman" w:hAnsi="Times New Roman" w:cs="Times New Roman"/>
          <w:sz w:val="24"/>
          <w:szCs w:val="24"/>
        </w:rPr>
        <w:t>zapojenie výstupu do existujúcich rozvádzačov – každý UPS bude prívod pre 5</w:t>
      </w:r>
      <w:r>
        <w:rPr>
          <w:rFonts w:ascii="Times New Roman" w:hAnsi="Times New Roman" w:cs="Times New Roman"/>
          <w:sz w:val="24"/>
          <w:szCs w:val="24"/>
        </w:rPr>
        <w:t xml:space="preserve"> ks</w:t>
      </w:r>
      <w:r w:rsidRPr="008E662A">
        <w:rPr>
          <w:rFonts w:ascii="Times New Roman" w:hAnsi="Times New Roman" w:cs="Times New Roman"/>
          <w:sz w:val="24"/>
          <w:szCs w:val="24"/>
        </w:rPr>
        <w:t xml:space="preserve"> 3f ističov na výstupe – svorky a ističe pre výstupy nie sú súčasťou dodávky, </w:t>
      </w:r>
    </w:p>
    <w:p w14:paraId="0706570E" w14:textId="77777777" w:rsidR="00B003C9" w:rsidRPr="008E662A" w:rsidRDefault="00B003C9" w:rsidP="00B003C9">
      <w:pPr>
        <w:pStyle w:val="TableParagraph"/>
        <w:numPr>
          <w:ilvl w:val="0"/>
          <w:numId w:val="13"/>
        </w:numPr>
        <w:spacing w:before="27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8E662A">
        <w:rPr>
          <w:rFonts w:ascii="Times New Roman" w:hAnsi="Times New Roman" w:cs="Times New Roman"/>
          <w:sz w:val="24"/>
          <w:szCs w:val="24"/>
        </w:rPr>
        <w:t xml:space="preserve">zapojenie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E662A">
        <w:rPr>
          <w:rFonts w:ascii="Times New Roman" w:hAnsi="Times New Roman" w:cs="Times New Roman"/>
          <w:sz w:val="24"/>
          <w:szCs w:val="24"/>
        </w:rPr>
        <w:t xml:space="preserve">a prepojovací kábel medzi svorkami vo výstupnom rozvádzači (výstupy z daného rozvádzača budú istené dodávanými UPS – každý </w:t>
      </w:r>
      <w:proofErr w:type="spellStart"/>
      <w:r w:rsidRPr="008E662A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Pr="008E662A">
        <w:rPr>
          <w:rFonts w:ascii="Times New Roman" w:hAnsi="Times New Roman" w:cs="Times New Roman"/>
          <w:sz w:val="24"/>
          <w:szCs w:val="24"/>
        </w:rPr>
        <w:t xml:space="preserve"> má dva prívody – z každej UPS jeden) a UPS (dĺžka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2A">
        <w:rPr>
          <w:rFonts w:ascii="Times New Roman" w:hAnsi="Times New Roman" w:cs="Times New Roman"/>
          <w:sz w:val="24"/>
          <w:szCs w:val="24"/>
        </w:rPr>
        <w:t>m vrátane ohybov a réžie)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6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FC73F" w14:textId="113D0F51" w:rsidR="008E662A" w:rsidRPr="005458A7" w:rsidRDefault="008E662A" w:rsidP="00F33165">
      <w:pPr>
        <w:pStyle w:val="TableParagraph"/>
        <w:spacing w:before="2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 xml:space="preserve">Vyžaduje sa </w:t>
      </w:r>
      <w:r w:rsidR="00027A20" w:rsidRPr="005458A7">
        <w:rPr>
          <w:rFonts w:ascii="Times New Roman" w:hAnsi="Times New Roman" w:cs="Times New Roman"/>
          <w:sz w:val="24"/>
          <w:szCs w:val="24"/>
        </w:rPr>
        <w:t xml:space="preserve">dodanie revíznej správy </w:t>
      </w:r>
      <w:r w:rsidRPr="005458A7">
        <w:rPr>
          <w:rFonts w:ascii="Times New Roman" w:hAnsi="Times New Roman" w:cs="Times New Roman"/>
          <w:sz w:val="24"/>
          <w:szCs w:val="24"/>
        </w:rPr>
        <w:t>pre popísané úpravy elektroinštalácie</w:t>
      </w:r>
      <w:r w:rsidR="00F33165">
        <w:rPr>
          <w:rFonts w:ascii="Times New Roman" w:hAnsi="Times New Roman" w:cs="Times New Roman"/>
          <w:sz w:val="24"/>
          <w:szCs w:val="24"/>
        </w:rPr>
        <w:t xml:space="preserve">. </w:t>
      </w:r>
      <w:r w:rsidRPr="005458A7">
        <w:rPr>
          <w:rFonts w:ascii="Times New Roman" w:hAnsi="Times New Roman" w:cs="Times New Roman"/>
          <w:sz w:val="24"/>
          <w:szCs w:val="24"/>
        </w:rPr>
        <w:t xml:space="preserve">Podrobná špecifikácia predmetu zákazky je uvedená v Prílohe č. 3  tejto výzvy. </w:t>
      </w:r>
    </w:p>
    <w:p w14:paraId="03648023" w14:textId="77777777" w:rsidR="00B14893" w:rsidRPr="005458A7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2CAD" w14:textId="256A8B08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28031469" w:rsidR="00D12BCA" w:rsidRPr="00D14C3F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C3F">
        <w:rPr>
          <w:rFonts w:ascii="Times New Roman" w:hAnsi="Times New Roman" w:cs="Times New Roman"/>
          <w:color w:val="000000"/>
          <w:sz w:val="24"/>
          <w:szCs w:val="24"/>
        </w:rPr>
        <w:t>CPV podľa</w:t>
      </w:r>
      <w:r w:rsidR="001B0CD7" w:rsidRPr="00D14C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C3F">
        <w:rPr>
          <w:rFonts w:ascii="Times New Roman" w:hAnsi="Times New Roman" w:cs="Times New Roman"/>
          <w:color w:val="000000"/>
          <w:sz w:val="24"/>
          <w:szCs w:val="24"/>
        </w:rPr>
        <w:t>slovníka</w:t>
      </w:r>
    </w:p>
    <w:p w14:paraId="21714889" w14:textId="41F89439" w:rsidR="005459D5" w:rsidRPr="005458A7" w:rsidRDefault="005459D5" w:rsidP="008F7E57">
      <w:pPr>
        <w:framePr w:hSpace="141" w:wrap="around" w:vAnchor="text" w:hAnchor="text" w:xAlign="center" w:y="1"/>
        <w:spacing w:after="0"/>
        <w:suppressOverlap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31154000-0 </w:t>
      </w:r>
      <w:r w:rsidR="008F7E57"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>Zdroje nepretržitého/stáleho napájania</w:t>
      </w:r>
    </w:p>
    <w:p w14:paraId="11F871C9" w14:textId="3E71168F" w:rsidR="005459D5" w:rsidRPr="005458A7" w:rsidRDefault="005459D5" w:rsidP="008F7E57">
      <w:pPr>
        <w:framePr w:hSpace="141" w:wrap="around" w:vAnchor="text" w:hAnchor="text" w:xAlign="center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>45310000-3</w:t>
      </w:r>
      <w:r w:rsidR="008F7E57"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Elektroinštalačné práce</w:t>
      </w:r>
    </w:p>
    <w:p w14:paraId="30E88C52" w14:textId="1660B246" w:rsidR="00902B7D" w:rsidRPr="005458A7" w:rsidRDefault="005459D5" w:rsidP="008F7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51100000-3 </w:t>
      </w:r>
      <w:r w:rsidR="008F7E57"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>Inštalácia elektrických a mechanických zariadení</w:t>
      </w:r>
      <w:r w:rsidR="00E21C10"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45BE8FF" w14:textId="1CDE7BA8" w:rsidR="00902B7D" w:rsidRPr="005458A7" w:rsidRDefault="00902B7D" w:rsidP="008F7E57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58A7">
        <w:rPr>
          <w:rFonts w:ascii="Times New Roman" w:hAnsi="Times New Roman" w:cs="Times New Roman"/>
          <w:sz w:val="24"/>
          <w:szCs w:val="24"/>
        </w:rPr>
        <w:t>60000000-8</w:t>
      </w:r>
      <w:r w:rsidRPr="00545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Dopravné služby</w:t>
      </w:r>
    </w:p>
    <w:p w14:paraId="07244C54" w14:textId="77777777" w:rsidR="00D77E6A" w:rsidRPr="005458A7" w:rsidRDefault="00D77E6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E02127" w14:textId="1C1A7234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Miesto dodania tovarov a súvisiacich služieb:</w:t>
      </w:r>
    </w:p>
    <w:p w14:paraId="6D97E9EB" w14:textId="77777777" w:rsidR="00753EEE" w:rsidRPr="00A64C22" w:rsidRDefault="00753EEE" w:rsidP="00753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C22">
        <w:rPr>
          <w:rFonts w:ascii="Times New Roman" w:hAnsi="Times New Roman" w:cs="Times New Roman"/>
          <w:color w:val="000000"/>
          <w:sz w:val="24"/>
          <w:szCs w:val="24"/>
        </w:rPr>
        <w:t>Miesto dodania: sídlo verejného obstarávateľa uvedené v bode 3. tejto výzvy.</w:t>
      </w:r>
    </w:p>
    <w:p w14:paraId="13160C80" w14:textId="77777777" w:rsidR="000D1203" w:rsidRPr="005458A7" w:rsidRDefault="000D120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81F1372" w14:textId="6956B5E4" w:rsidR="00D12BCA" w:rsidRPr="005458A7" w:rsidRDefault="009025A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12BCA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Spôsob určenia ceny</w:t>
      </w:r>
      <w:r w:rsidR="001B0CD7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44E93995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Cena za predmet zákazky musí byť stanovená v zmysle zákona č. 18/1996 Z. z. o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cenách v</w:t>
      </w:r>
      <w:r w:rsidR="00B16A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znení neskorších predpisov. Navrhovaná cena musí byť v súlade s § 2 citovaného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o cenách založená na cene obchodného alebo sprostredkovateľského výkonu,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1C4CB8D7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predpisov a Vyhlášok č. 97/ 2008 Z. z. a 75/2008 Z. z.</w:t>
      </w:r>
    </w:p>
    <w:p w14:paraId="664B5E5E" w14:textId="51F62B48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Návrh indikatívnej cen</w:t>
      </w:r>
      <w:r w:rsidR="00425842">
        <w:rPr>
          <w:rFonts w:ascii="Times New Roman" w:hAnsi="Times New Roman" w:cs="Times New Roman"/>
          <w:color w:val="000000"/>
          <w:sz w:val="24"/>
          <w:szCs w:val="24"/>
        </w:rPr>
        <w:t>ovej ponuky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musí obsahovať všetky predpokladané náklady spojené s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predmetu zákazky</w:t>
      </w:r>
      <w:r w:rsidR="00B55A94" w:rsidRPr="005458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7033BB" w14:textId="77777777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Pri tvorbe cenovej ponuky je potrebné zohľadniť aj:</w:t>
      </w:r>
    </w:p>
    <w:p w14:paraId="0F7D893E" w14:textId="225EFDA2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- primeranosť jej stanovenia na základe vzniknutých nákladov a primeranosť zisku,</w:t>
      </w:r>
    </w:p>
    <w:p w14:paraId="5E06D02F" w14:textId="5B3C7C80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- lehot</w:t>
      </w:r>
      <w:r w:rsidR="0042584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dodania</w:t>
      </w:r>
      <w:r w:rsidR="009E6E6E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predmetu zákazky</w:t>
      </w:r>
      <w:r w:rsidR="005616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E6E6E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a to do </w:t>
      </w:r>
      <w:r w:rsidR="00B55A94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14 dní odo dňa nadobudnutia </w:t>
      </w:r>
      <w:r w:rsidR="00B55A94" w:rsidRPr="00EF1EF7">
        <w:rPr>
          <w:rFonts w:ascii="Times New Roman" w:hAnsi="Times New Roman" w:cs="Times New Roman"/>
          <w:color w:val="000000"/>
          <w:sz w:val="24"/>
          <w:szCs w:val="24"/>
        </w:rPr>
        <w:t>účinnosti Zmluvy.</w:t>
      </w:r>
    </w:p>
    <w:p w14:paraId="748374A1" w14:textId="557C4569" w:rsidR="00D12BCA" w:rsidRPr="005458A7" w:rsidRDefault="00D12BCA" w:rsidP="000607E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Verejný obstarávateľ požaduje predložiť vyplnenú / nacenenú Prílohu č. </w:t>
      </w:r>
      <w:r w:rsidR="00867855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tejto výzvy vo</w:t>
      </w:r>
      <w:r w:rsidR="00867855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formáte XLS a</w:t>
      </w:r>
      <w:r w:rsidR="00E82B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lebo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PDF pri zohľadnení opisu predmetu zákazky</w:t>
      </w:r>
      <w:r w:rsidR="00867855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2FB641F" w14:textId="77777777" w:rsidR="00B14893" w:rsidRPr="005458A7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71898020" w:rsidR="00D12BCA" w:rsidRPr="005458A7" w:rsidRDefault="00B603B8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12BCA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Lehota na predkladanie ponuky</w:t>
      </w:r>
    </w:p>
    <w:p w14:paraId="1426AA59" w14:textId="78E82004" w:rsidR="00D12BCA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ponúk je do: </w:t>
      </w:r>
      <w:r w:rsidR="00D21A9D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56F" w:rsidRPr="00A535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5E2A74" w:rsidRPr="00A535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1C91" w:rsidRPr="00A535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568E" w:rsidRPr="00A535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</w:t>
      </w:r>
      <w:r w:rsidR="0024568E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mbra</w:t>
      </w:r>
      <w:r w:rsidR="00E40B5A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 do 12</w:t>
      </w:r>
      <w:r w:rsidR="00254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 hod.</w:t>
      </w:r>
    </w:p>
    <w:p w14:paraId="2DB9DA70" w14:textId="77777777" w:rsidR="00BE192D" w:rsidRDefault="00BE192D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61D1E1" w14:textId="40FB10DE" w:rsidR="00D12BCA" w:rsidRPr="005458A7" w:rsidRDefault="003E5A2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12BCA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Platobné podmienky</w:t>
      </w:r>
    </w:p>
    <w:p w14:paraId="75702094" w14:textId="713B4406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Platba bude realizovaná formou bezhotovostného platobného styku na základe daňového</w:t>
      </w:r>
      <w:r w:rsidR="00B8764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dokladu vystaveného predávajúcim, splatnosť ktorého je do 30 kalendárnych dní odo dňa</w:t>
      </w:r>
      <w:r w:rsidR="00B8764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preukázateľného doručenia príslušnej faktúry verejnému obstarávateľovi.</w:t>
      </w:r>
      <w:r w:rsidR="005E2A74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Verejný obstarávateľ neposkytuje</w:t>
      </w:r>
      <w:r w:rsidR="00B8764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preddavky, ani zálohové platby.</w:t>
      </w:r>
    </w:p>
    <w:p w14:paraId="51645891" w14:textId="77777777" w:rsidR="00B14893" w:rsidRPr="005458A7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ED310" w14:textId="7C876A81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E5A2F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Spôsob predloženia </w:t>
      </w:r>
      <w:r w:rsidR="003E5A2F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indikatívnej cenovej 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ponuky</w:t>
      </w:r>
    </w:p>
    <w:p w14:paraId="68307760" w14:textId="1C1B9A11" w:rsidR="007E7A48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Prostredníctvom </w:t>
      </w:r>
      <w:r w:rsidR="002545EC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komunikačného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systému J</w:t>
      </w:r>
      <w:r w:rsidR="006D5235">
        <w:rPr>
          <w:rFonts w:ascii="Times New Roman" w:hAnsi="Times New Roman" w:cs="Times New Roman"/>
          <w:color w:val="000000"/>
          <w:sz w:val="24"/>
          <w:szCs w:val="24"/>
        </w:rPr>
        <w:t>OSEPHINE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, v prípade výpadku</w:t>
      </w:r>
      <w:r w:rsidR="00B8764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alebo technický</w:t>
      </w:r>
      <w:r w:rsidR="002545EC" w:rsidRPr="005458A7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problémov výni</w:t>
      </w:r>
      <w:r w:rsidR="00EA319E" w:rsidRPr="005458A7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čne aj elektronickou poštou na e-mailovú adresu uvedenú</w:t>
      </w:r>
      <w:r w:rsidR="00B8764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v bode 3 tejto výzvy.</w:t>
      </w:r>
    </w:p>
    <w:p w14:paraId="77E421B7" w14:textId="77777777" w:rsidR="00D21A9D" w:rsidRPr="005458A7" w:rsidRDefault="00D21A9D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EC377" w14:textId="763C6BC7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F38CC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Ďalšie súvisiace informácie:</w:t>
      </w:r>
    </w:p>
    <w:p w14:paraId="24C55537" w14:textId="27F0379A" w:rsidR="00D12BCA" w:rsidRPr="005458A7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>Predloženie ponuky je indikatívne a do budúcna nekonštatuje konflikt záujmov a</w:t>
      </w:r>
      <w:r w:rsidR="005E2A74" w:rsidRPr="005458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nebráni</w:t>
      </w:r>
      <w:r w:rsidR="005E2A74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hospodárskemu subjektu zúčastniť sa zadávania zákazky na vyššie uvedený predmet zákazky</w:t>
      </w:r>
      <w:r w:rsidR="00B14893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po jeho vyhlásení.</w:t>
      </w:r>
    </w:p>
    <w:p w14:paraId="54F380F2" w14:textId="77777777" w:rsidR="00B14893" w:rsidRPr="005458A7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0A7" w14:textId="1DAE61D2" w:rsidR="00D12BCA" w:rsidRPr="005458A7" w:rsidRDefault="00FE10C8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12BCA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Bratislave, dňa </w:t>
      </w:r>
      <w:r w:rsidR="005E2A74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56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4568E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. septembra </w:t>
      </w:r>
      <w:r w:rsidR="00D10F61" w:rsidRPr="005458A7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14:paraId="7E2CA1E3" w14:textId="77777777" w:rsidR="00B14893" w:rsidRPr="005458A7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A8F127" w14:textId="77777777" w:rsidR="001201E4" w:rsidRPr="005458A7" w:rsidRDefault="001201E4" w:rsidP="009777B1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0F1D2D31" w14:textId="16B1B372" w:rsidR="009777B1" w:rsidRPr="005458A7" w:rsidRDefault="001201E4" w:rsidP="00224057">
      <w:pPr>
        <w:tabs>
          <w:tab w:val="center" w:pos="6521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Ing. Jan</w:t>
      </w:r>
      <w:r w:rsidR="0022405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>a Kavčiaková</w:t>
      </w:r>
    </w:p>
    <w:p w14:paraId="3E68C2DC" w14:textId="5094AFBD" w:rsidR="009777B1" w:rsidRPr="005458A7" w:rsidRDefault="009777B1" w:rsidP="001201E4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58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2545EC" w:rsidRPr="005458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Odbor ekonomiky a správy majetku</w:t>
      </w:r>
    </w:p>
    <w:p w14:paraId="54085906" w14:textId="77777777" w:rsidR="009777B1" w:rsidRPr="005458A7" w:rsidRDefault="009777B1" w:rsidP="009777B1">
      <w:pPr>
        <w:tabs>
          <w:tab w:val="center" w:pos="6521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0D3AA8" w14:textId="77777777" w:rsidR="00B955A4" w:rsidRPr="005458A7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1B778" w14:textId="77777777" w:rsidR="00B955A4" w:rsidRPr="005458A7" w:rsidRDefault="00B955A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8A96A" w14:textId="61D98FE0" w:rsidR="00B955A4" w:rsidRPr="00C91E8F" w:rsidRDefault="00C91E8F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1E8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Prílohy:</w:t>
      </w:r>
    </w:p>
    <w:p w14:paraId="2DF1E3A9" w14:textId="4B91C0FD" w:rsidR="00D12BCA" w:rsidRPr="005458A7" w:rsidRDefault="00D12BCA" w:rsidP="00B95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5458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05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Identifikačné údaje hospodárskeho subjektu</w:t>
      </w:r>
    </w:p>
    <w:p w14:paraId="51BF0414" w14:textId="7E94D4DF" w:rsidR="00F75F1D" w:rsidRPr="005458A7" w:rsidRDefault="00D12BCA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5458A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05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C3C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Indikatívna </w:t>
      </w:r>
      <w:r w:rsidR="00985292" w:rsidRPr="005458A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51FA0"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enová ponuka </w:t>
      </w:r>
    </w:p>
    <w:p w14:paraId="2ED9FECD" w14:textId="6D57308A" w:rsidR="00926654" w:rsidRPr="005458A7" w:rsidRDefault="00926654" w:rsidP="00B955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color w:val="000000"/>
          <w:sz w:val="24"/>
          <w:szCs w:val="24"/>
        </w:rPr>
        <w:t xml:space="preserve">Príloha č. 3 - </w:t>
      </w:r>
      <w:r w:rsidR="00696471" w:rsidRPr="005458A7">
        <w:rPr>
          <w:rFonts w:ascii="Times New Roman" w:hAnsi="Times New Roman" w:cs="Times New Roman"/>
          <w:color w:val="000000"/>
          <w:sz w:val="24"/>
          <w:szCs w:val="24"/>
        </w:rPr>
        <w:t>Opis predmetu zákazky</w:t>
      </w:r>
    </w:p>
    <w:p w14:paraId="7F573FA6" w14:textId="5131B2B9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240F0" w14:textId="3DA2404F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9D9C3" w14:textId="0773D720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08C78" w14:textId="4FE980A7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97530" w14:textId="52755961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2B89A" w14:textId="4CA0DF09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99361C" w14:textId="5ABDA1D8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F6B4DC" w14:textId="0E852A26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EBF8F" w14:textId="3BF79CED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4C10FB" w14:textId="723441B3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96C08" w14:textId="1F42606D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9F031" w14:textId="71006349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DDF68" w14:textId="5EA0643C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22844" w14:textId="013F83B6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C89C5" w14:textId="022E54AA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2B3C8" w14:textId="3967D813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D92844" w14:textId="7BE87149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4EF020" w14:textId="325EBB64" w:rsidR="00D10F61" w:rsidRPr="005458A7" w:rsidRDefault="00D10F61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7B4E8" w14:textId="14F4105C" w:rsidR="00D10F61" w:rsidRPr="005458A7" w:rsidRDefault="00D10F61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24586F" w14:textId="7761914F" w:rsidR="00D10F61" w:rsidRPr="005458A7" w:rsidRDefault="00D10F61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06E9E" w14:textId="1270AB65" w:rsidR="00D10F61" w:rsidRPr="005458A7" w:rsidRDefault="00D10F61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6C0F3F" w14:textId="55EF0269" w:rsidR="00D10F61" w:rsidRPr="005458A7" w:rsidRDefault="00D10F61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C64F7" w14:textId="20FA2402" w:rsidR="00B1664D" w:rsidRPr="005458A7" w:rsidRDefault="00B1664D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D6E2A3" w14:textId="77777777" w:rsidR="00751FA0" w:rsidRPr="005458A7" w:rsidRDefault="00751FA0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7F7A1E" w14:textId="77777777" w:rsidR="00224057" w:rsidRDefault="002240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B3BEF11" w14:textId="7B19CE12" w:rsidR="006D03F3" w:rsidRPr="00200D1E" w:rsidRDefault="008F7D01" w:rsidP="00140AA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D1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Príloha č.</w:t>
      </w:r>
      <w:r w:rsidR="00224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0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831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výzvy</w:t>
      </w:r>
    </w:p>
    <w:p w14:paraId="17ECC6ED" w14:textId="71982DD0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03FB5" w14:textId="77777777" w:rsidR="00B05010" w:rsidRPr="005458A7" w:rsidRDefault="00B05010" w:rsidP="00B05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Identifikačné údaje hospodárskeho subjektu</w:t>
      </w:r>
    </w:p>
    <w:p w14:paraId="3418F57D" w14:textId="77777777" w:rsidR="008F7D01" w:rsidRPr="005458A7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420DED1D" w14:textId="60BAD691" w:rsidR="00987CD9" w:rsidRPr="005458A7" w:rsidRDefault="008F7D01" w:rsidP="0098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8A7">
        <w:rPr>
          <w:rFonts w:ascii="Times New Roman" w:hAnsi="Times New Roman" w:cs="Times New Roman"/>
          <w:b/>
          <w:sz w:val="24"/>
          <w:szCs w:val="24"/>
        </w:rPr>
        <w:t>Názov zákazky</w:t>
      </w:r>
      <w:r w:rsidRPr="00B50B0B">
        <w:rPr>
          <w:rFonts w:ascii="Times New Roman" w:hAnsi="Times New Roman" w:cs="Times New Roman"/>
          <w:b/>
          <w:sz w:val="24"/>
          <w:szCs w:val="24"/>
        </w:rPr>
        <w:t>:</w:t>
      </w:r>
      <w:r w:rsidRPr="00B50B0B">
        <w:rPr>
          <w:rFonts w:ascii="Times New Roman" w:hAnsi="Times New Roman" w:cs="Times New Roman"/>
          <w:sz w:val="24"/>
          <w:szCs w:val="24"/>
        </w:rPr>
        <w:t xml:space="preserve"> </w:t>
      </w:r>
      <w:r w:rsidR="00601870" w:rsidRPr="00B50B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0B0B">
        <w:rPr>
          <w:rFonts w:ascii="Times New Roman" w:hAnsi="Times New Roman" w:cs="Times New Roman"/>
          <w:sz w:val="24"/>
          <w:szCs w:val="24"/>
        </w:rPr>
        <w:t xml:space="preserve"> </w:t>
      </w:r>
      <w:r w:rsidR="00601870" w:rsidRPr="00B50B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Záložný zdroj UPS</w:t>
      </w:r>
      <w:r w:rsidR="00601870" w:rsidRPr="005458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32CFDAF" w14:textId="77777777" w:rsidR="008F7D01" w:rsidRPr="005458A7" w:rsidRDefault="008F7D01" w:rsidP="008F7D01">
      <w:pPr>
        <w:rPr>
          <w:rFonts w:ascii="Times New Roman" w:hAnsi="Times New Roman" w:cs="Times New Roman"/>
          <w:sz w:val="24"/>
          <w:szCs w:val="24"/>
        </w:rPr>
      </w:pPr>
    </w:p>
    <w:p w14:paraId="300CF85E" w14:textId="77777777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Obchodné meno: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7CA10729" w14:textId="42ECA5C8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Identifikačné číslo: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489CA801" w14:textId="77777777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Daňové identifikačné číslo (DIČ):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3CE60ECC" w14:textId="77777777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IČ DPH, ak sa uplatňuje: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60D2792E" w14:textId="77777777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Poštová adresa: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057FC816" w14:textId="77777777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Kontaktné osoby 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122B9676" w14:textId="77777777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Telefón: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D37F5A0" w14:textId="77777777" w:rsidR="008F7D01" w:rsidRPr="005458A7" w:rsidRDefault="008F7D01" w:rsidP="008F7D01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E-mail: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56D6BCE9" w14:textId="77777777" w:rsidR="008F7D01" w:rsidRPr="005458A7" w:rsidRDefault="008F7D01" w:rsidP="008F7D01">
      <w:pPr>
        <w:tabs>
          <w:tab w:val="left" w:pos="3828"/>
        </w:tabs>
        <w:spacing w:after="480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Internetová adresa ak je k dispozícii:</w:t>
      </w:r>
      <w:r w:rsidRPr="005458A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F19D2A6" w14:textId="0CB309B1" w:rsidR="00DD63B5" w:rsidRPr="005458A7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878B" w14:textId="5DEC0BB5" w:rsidR="00DD63B5" w:rsidRPr="005458A7" w:rsidRDefault="00DD63B5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A0003" w14:textId="202F4417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3E764" w14:textId="3DE0DAA5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0B452" w14:textId="45829976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61E75" w14:textId="230B3922" w:rsidR="006D03F3" w:rsidRPr="005458A7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EF762" w14:textId="77777777" w:rsidR="00DD63B5" w:rsidRPr="005458A7" w:rsidRDefault="00DD63B5" w:rsidP="00DD63B5">
      <w:pPr>
        <w:rPr>
          <w:rFonts w:ascii="Times New Roman" w:hAnsi="Times New Roman" w:cs="Times New Roman"/>
          <w:b/>
          <w:sz w:val="24"/>
          <w:szCs w:val="24"/>
        </w:rPr>
      </w:pPr>
    </w:p>
    <w:p w14:paraId="0B776755" w14:textId="4E031C33" w:rsidR="00DD63B5" w:rsidRPr="005458A7" w:rsidRDefault="00DD63B5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D9D67" w14:textId="6A6C6031" w:rsidR="00751FA0" w:rsidRPr="005458A7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32798" w14:textId="2602CC5C" w:rsidR="00751FA0" w:rsidRPr="005458A7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6AC9A" w14:textId="01F87F38" w:rsidR="00751FA0" w:rsidRPr="005458A7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530B5" w14:textId="0BA0B377" w:rsidR="00751FA0" w:rsidRPr="005458A7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18C7C" w14:textId="4F4749FC" w:rsidR="00B05010" w:rsidRPr="005458A7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E39AF" w14:textId="51B68E06" w:rsidR="00B05010" w:rsidRPr="005458A7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90585" w14:textId="1A4F9ABE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32BA" w14:textId="6BD70340" w:rsidR="00140AA1" w:rsidRDefault="00140AA1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4ADDB" w14:textId="77777777" w:rsidR="00140AA1" w:rsidRDefault="00140AA1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988F3" w14:textId="77777777" w:rsidR="00AC0D49" w:rsidRPr="005458A7" w:rsidRDefault="00AC0D49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B1FA2" w14:textId="77777777" w:rsidR="00083162" w:rsidRDefault="000831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533BC4" w14:textId="6A599CAD" w:rsidR="00751FA0" w:rsidRPr="00200D1E" w:rsidRDefault="00751FA0" w:rsidP="00140A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0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Príloha č. 2</w:t>
      </w:r>
      <w:r w:rsidR="00083162">
        <w:rPr>
          <w:rFonts w:ascii="Times New Roman" w:hAnsi="Times New Roman" w:cs="Times New Roman"/>
          <w:b/>
          <w:bCs/>
          <w:sz w:val="24"/>
          <w:szCs w:val="24"/>
        </w:rPr>
        <w:t xml:space="preserve"> výzvy</w:t>
      </w:r>
    </w:p>
    <w:p w14:paraId="132D5358" w14:textId="4CE30A5E" w:rsidR="00751FA0" w:rsidRPr="005458A7" w:rsidRDefault="00751FA0" w:rsidP="009852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1A937" w14:textId="769B5DB9" w:rsidR="00751FA0" w:rsidRPr="00200D1E" w:rsidRDefault="00985292" w:rsidP="009852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D1E">
        <w:rPr>
          <w:rFonts w:ascii="Times New Roman" w:hAnsi="Times New Roman" w:cs="Times New Roman"/>
          <w:b/>
          <w:bCs/>
          <w:sz w:val="24"/>
          <w:szCs w:val="24"/>
        </w:rPr>
        <w:t>Indikatívna cenová ponuka</w:t>
      </w:r>
    </w:p>
    <w:p w14:paraId="276F2FA0" w14:textId="59F6ECF2" w:rsidR="00751FA0" w:rsidRPr="005458A7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0" w:type="dxa"/>
        <w:tblLook w:val="04A0" w:firstRow="1" w:lastRow="0" w:firstColumn="1" w:lastColumn="0" w:noHBand="0" w:noVBand="1"/>
      </w:tblPr>
      <w:tblGrid>
        <w:gridCol w:w="577"/>
        <w:gridCol w:w="3038"/>
        <w:gridCol w:w="1646"/>
        <w:gridCol w:w="1797"/>
        <w:gridCol w:w="2002"/>
      </w:tblGrid>
      <w:tr w:rsidR="001F77B7" w:rsidRPr="005458A7" w14:paraId="447D3ED6" w14:textId="77777777" w:rsidTr="002C1666">
        <w:tc>
          <w:tcPr>
            <w:tcW w:w="577" w:type="dxa"/>
            <w:shd w:val="clear" w:color="auto" w:fill="D9D9D9" w:themeFill="background1" w:themeFillShade="D9"/>
          </w:tcPr>
          <w:p w14:paraId="1F516291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 xml:space="preserve">P.č. </w:t>
            </w:r>
          </w:p>
        </w:tc>
        <w:tc>
          <w:tcPr>
            <w:tcW w:w="3038" w:type="dxa"/>
            <w:shd w:val="clear" w:color="auto" w:fill="D9D9D9" w:themeFill="background1" w:themeFillShade="D9"/>
          </w:tcPr>
          <w:p w14:paraId="103F1A4A" w14:textId="40AB8AE5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Predmet zákazky</w:t>
            </w:r>
            <w:r w:rsidR="00303A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FE0328B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Počet kusov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FFD809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Jednotková cena bez DPH v eur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100FAD6F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Cena celkom bez DPH v eur</w:t>
            </w:r>
          </w:p>
        </w:tc>
      </w:tr>
      <w:tr w:rsidR="001F77B7" w:rsidRPr="005458A7" w14:paraId="21ECCB52" w14:textId="77777777" w:rsidTr="00083162">
        <w:trPr>
          <w:trHeight w:val="552"/>
        </w:trPr>
        <w:tc>
          <w:tcPr>
            <w:tcW w:w="577" w:type="dxa"/>
            <w:shd w:val="clear" w:color="auto" w:fill="D9D9D9" w:themeFill="background1" w:themeFillShade="D9"/>
          </w:tcPr>
          <w:p w14:paraId="13E06479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14:paraId="227B296F" w14:textId="0490072C" w:rsidR="001F77B7" w:rsidRPr="00303A8C" w:rsidRDefault="005458A7" w:rsidP="002C16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A8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 xml:space="preserve">záložný </w:t>
            </w:r>
            <w:r w:rsidRPr="00303A8C">
              <w:rPr>
                <w:rFonts w:ascii="Times New Roman" w:hAnsi="Times New Roman" w:cs="Times New Roman"/>
                <w:bCs/>
                <w:sz w:val="24"/>
                <w:szCs w:val="24"/>
              </w:rPr>
              <w:t>zdroj</w:t>
            </w:r>
            <w:r w:rsidRPr="00303A8C">
              <w:rPr>
                <w:rFonts w:ascii="Times New Roman" w:hAnsi="Times New Roman" w:cs="Times New Roman"/>
                <w:bCs/>
                <w:spacing w:val="-21"/>
                <w:sz w:val="24"/>
                <w:szCs w:val="24"/>
              </w:rPr>
              <w:t xml:space="preserve"> </w:t>
            </w:r>
            <w:r w:rsidRPr="00303A8C">
              <w:rPr>
                <w:rFonts w:ascii="Times New Roman" w:hAnsi="Times New Roman" w:cs="Times New Roman"/>
                <w:bCs/>
                <w:sz w:val="24"/>
                <w:szCs w:val="24"/>
              </w:rPr>
              <w:t>UPS</w:t>
            </w:r>
          </w:p>
        </w:tc>
        <w:tc>
          <w:tcPr>
            <w:tcW w:w="1646" w:type="dxa"/>
          </w:tcPr>
          <w:p w14:paraId="69F158FE" w14:textId="0756599B" w:rsidR="001F77B7" w:rsidRPr="005458A7" w:rsidRDefault="00546A00" w:rsidP="002C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8A7" w:rsidRPr="0054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6AF00806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1570C2C5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B7" w:rsidRPr="005458A7" w14:paraId="032229A1" w14:textId="77777777" w:rsidTr="00083162">
        <w:trPr>
          <w:trHeight w:val="552"/>
        </w:trPr>
        <w:tc>
          <w:tcPr>
            <w:tcW w:w="3615" w:type="dxa"/>
            <w:gridSpan w:val="2"/>
          </w:tcPr>
          <w:p w14:paraId="75F21D64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A7">
              <w:rPr>
                <w:rFonts w:ascii="Times New Roman" w:hAnsi="Times New Roman" w:cs="Times New Roman"/>
                <w:sz w:val="24"/>
                <w:szCs w:val="24"/>
              </w:rPr>
              <w:t>Cena celkom za predmet zákazky bez DPH v eur</w:t>
            </w:r>
          </w:p>
        </w:tc>
        <w:tc>
          <w:tcPr>
            <w:tcW w:w="1646" w:type="dxa"/>
          </w:tcPr>
          <w:p w14:paraId="645E7CD6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7E81328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D33B136" w14:textId="77777777" w:rsidR="001F77B7" w:rsidRPr="005458A7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3D134" w14:textId="27AC9B79" w:rsidR="00985292" w:rsidRPr="005458A7" w:rsidRDefault="00985292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D1EFB" w14:textId="51BB0863" w:rsidR="006142D0" w:rsidRPr="005458A7" w:rsidRDefault="006142D0" w:rsidP="006142D0">
      <w:pPr>
        <w:jc w:val="both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>*) Hospodársky subjekt  uvedie cenu za predmet zákazky v súlade s požiadavkami uvedenými v opise predmetu zákazky vrátane dodávk</w:t>
      </w:r>
      <w:r w:rsidR="003A1A9F">
        <w:rPr>
          <w:rFonts w:ascii="Times New Roman" w:hAnsi="Times New Roman" w:cs="Times New Roman"/>
          <w:sz w:val="24"/>
          <w:szCs w:val="24"/>
        </w:rPr>
        <w:t>y</w:t>
      </w:r>
      <w:r w:rsidRPr="005458A7">
        <w:rPr>
          <w:rFonts w:ascii="Times New Roman" w:hAnsi="Times New Roman" w:cs="Times New Roman"/>
          <w:sz w:val="24"/>
          <w:szCs w:val="24"/>
        </w:rPr>
        <w:t xml:space="preserve"> do miesta plnenia</w:t>
      </w:r>
      <w:r w:rsidR="003A1A9F">
        <w:rPr>
          <w:rFonts w:ascii="Times New Roman" w:hAnsi="Times New Roman" w:cs="Times New Roman"/>
          <w:sz w:val="24"/>
          <w:szCs w:val="24"/>
        </w:rPr>
        <w:t xml:space="preserve"> a poskytnutia s predmetom zákazky súvisiacich služieb.</w:t>
      </w:r>
      <w:r w:rsidRPr="00545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8591" w14:textId="77777777" w:rsidR="005A5599" w:rsidRPr="005458A7" w:rsidRDefault="005A5599" w:rsidP="005A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53E27" w14:textId="143E3E3B" w:rsidR="000B4980" w:rsidRPr="005458A7" w:rsidRDefault="000B498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61721" w14:textId="7E972B50" w:rsidR="000B4980" w:rsidRPr="005458A7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</w:t>
      </w:r>
    </w:p>
    <w:p w14:paraId="086589B0" w14:textId="79D090CB" w:rsidR="004414FE" w:rsidRPr="005458A7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 w:rsidRPr="005458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</w:t>
      </w:r>
    </w:p>
    <w:sectPr w:rsidR="004414FE" w:rsidRPr="005458A7" w:rsidSect="00FE10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FB83" w14:textId="77777777" w:rsidR="00026EFE" w:rsidRDefault="00026EFE" w:rsidP="008F7D01">
      <w:pPr>
        <w:spacing w:after="0" w:line="240" w:lineRule="auto"/>
      </w:pPr>
      <w:r>
        <w:separator/>
      </w:r>
    </w:p>
  </w:endnote>
  <w:endnote w:type="continuationSeparator" w:id="0">
    <w:p w14:paraId="0F4F4AB9" w14:textId="77777777" w:rsidR="00026EFE" w:rsidRDefault="00026EFE" w:rsidP="008F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D5AC" w14:textId="77777777" w:rsidR="00026EFE" w:rsidRDefault="00026EFE" w:rsidP="008F7D01">
      <w:pPr>
        <w:spacing w:after="0" w:line="240" w:lineRule="auto"/>
      </w:pPr>
      <w:r>
        <w:separator/>
      </w:r>
    </w:p>
  </w:footnote>
  <w:footnote w:type="continuationSeparator" w:id="0">
    <w:p w14:paraId="319C352F" w14:textId="77777777" w:rsidR="00026EFE" w:rsidRDefault="00026EFE" w:rsidP="008F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FCA"/>
    <w:multiLevelType w:val="hybridMultilevel"/>
    <w:tmpl w:val="0298D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A53"/>
    <w:multiLevelType w:val="hybridMultilevel"/>
    <w:tmpl w:val="0EF06D4A"/>
    <w:lvl w:ilvl="0" w:tplc="149CE7D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1224"/>
    <w:multiLevelType w:val="hybridMultilevel"/>
    <w:tmpl w:val="49AA4C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C29BF"/>
    <w:multiLevelType w:val="hybridMultilevel"/>
    <w:tmpl w:val="899E10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37FC"/>
    <w:multiLevelType w:val="hybridMultilevel"/>
    <w:tmpl w:val="EFECDB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26AC4"/>
    <w:multiLevelType w:val="hybridMultilevel"/>
    <w:tmpl w:val="5B08BC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550E"/>
    <w:multiLevelType w:val="hybridMultilevel"/>
    <w:tmpl w:val="95D0F058"/>
    <w:lvl w:ilvl="0" w:tplc="1442A3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37849"/>
    <w:multiLevelType w:val="hybridMultilevel"/>
    <w:tmpl w:val="B4AA4B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BF4"/>
    <w:multiLevelType w:val="hybridMultilevel"/>
    <w:tmpl w:val="A78E7EE8"/>
    <w:lvl w:ilvl="0" w:tplc="041B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14C29696">
      <w:numFmt w:val="bullet"/>
      <w:lvlText w:val="-"/>
      <w:lvlJc w:val="left"/>
      <w:pPr>
        <w:ind w:left="1741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0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07881337">
    <w:abstractNumId w:val="2"/>
  </w:num>
  <w:num w:numId="2" w16cid:durableId="862784529">
    <w:abstractNumId w:val="12"/>
  </w:num>
  <w:num w:numId="3" w16cid:durableId="888758531">
    <w:abstractNumId w:val="7"/>
  </w:num>
  <w:num w:numId="4" w16cid:durableId="497619768">
    <w:abstractNumId w:val="1"/>
  </w:num>
  <w:num w:numId="5" w16cid:durableId="314646147">
    <w:abstractNumId w:val="8"/>
  </w:num>
  <w:num w:numId="6" w16cid:durableId="969629954">
    <w:abstractNumId w:val="11"/>
  </w:num>
  <w:num w:numId="7" w16cid:durableId="1398481146">
    <w:abstractNumId w:val="4"/>
  </w:num>
  <w:num w:numId="8" w16cid:durableId="1577477736">
    <w:abstractNumId w:val="10"/>
  </w:num>
  <w:num w:numId="9" w16cid:durableId="2080788202">
    <w:abstractNumId w:val="5"/>
  </w:num>
  <w:num w:numId="10" w16cid:durableId="961881470">
    <w:abstractNumId w:val="6"/>
  </w:num>
  <w:num w:numId="11" w16cid:durableId="1786539850">
    <w:abstractNumId w:val="9"/>
  </w:num>
  <w:num w:numId="12" w16cid:durableId="775177261">
    <w:abstractNumId w:val="3"/>
  </w:num>
  <w:num w:numId="13" w16cid:durableId="28057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130BE"/>
    <w:rsid w:val="0001771A"/>
    <w:rsid w:val="00026EFE"/>
    <w:rsid w:val="00027A20"/>
    <w:rsid w:val="0005284A"/>
    <w:rsid w:val="000607E7"/>
    <w:rsid w:val="000660EB"/>
    <w:rsid w:val="00083162"/>
    <w:rsid w:val="0008623E"/>
    <w:rsid w:val="00086D5B"/>
    <w:rsid w:val="00091D9E"/>
    <w:rsid w:val="000B3E40"/>
    <w:rsid w:val="000B4980"/>
    <w:rsid w:val="000B671A"/>
    <w:rsid w:val="000C69CE"/>
    <w:rsid w:val="000C7AC2"/>
    <w:rsid w:val="000D1203"/>
    <w:rsid w:val="000D15E8"/>
    <w:rsid w:val="001153F7"/>
    <w:rsid w:val="001159EF"/>
    <w:rsid w:val="001201E4"/>
    <w:rsid w:val="00140AA1"/>
    <w:rsid w:val="001413B4"/>
    <w:rsid w:val="001547A5"/>
    <w:rsid w:val="00176814"/>
    <w:rsid w:val="001821C7"/>
    <w:rsid w:val="001A5890"/>
    <w:rsid w:val="001B0CD7"/>
    <w:rsid w:val="001B3843"/>
    <w:rsid w:val="001F04A1"/>
    <w:rsid w:val="001F470F"/>
    <w:rsid w:val="001F77B7"/>
    <w:rsid w:val="00200D1E"/>
    <w:rsid w:val="002022EB"/>
    <w:rsid w:val="00214F92"/>
    <w:rsid w:val="00224057"/>
    <w:rsid w:val="00227346"/>
    <w:rsid w:val="0024568E"/>
    <w:rsid w:val="002545EC"/>
    <w:rsid w:val="00254911"/>
    <w:rsid w:val="00263CED"/>
    <w:rsid w:val="0026663B"/>
    <w:rsid w:val="002A26DD"/>
    <w:rsid w:val="002B5FAC"/>
    <w:rsid w:val="002D00DA"/>
    <w:rsid w:val="002F6DB9"/>
    <w:rsid w:val="00303A8C"/>
    <w:rsid w:val="003218B3"/>
    <w:rsid w:val="00327C61"/>
    <w:rsid w:val="003549A2"/>
    <w:rsid w:val="00363712"/>
    <w:rsid w:val="0036403C"/>
    <w:rsid w:val="00392539"/>
    <w:rsid w:val="00397748"/>
    <w:rsid w:val="003A1A9F"/>
    <w:rsid w:val="003D29EA"/>
    <w:rsid w:val="003E2C08"/>
    <w:rsid w:val="003E2D6A"/>
    <w:rsid w:val="003E5A2F"/>
    <w:rsid w:val="003F1FD4"/>
    <w:rsid w:val="003F3CCF"/>
    <w:rsid w:val="00400705"/>
    <w:rsid w:val="00421627"/>
    <w:rsid w:val="00425842"/>
    <w:rsid w:val="004276BD"/>
    <w:rsid w:val="00427A5B"/>
    <w:rsid w:val="004372DE"/>
    <w:rsid w:val="004414FE"/>
    <w:rsid w:val="00444C3C"/>
    <w:rsid w:val="00472EFC"/>
    <w:rsid w:val="004816E8"/>
    <w:rsid w:val="0050383C"/>
    <w:rsid w:val="00504881"/>
    <w:rsid w:val="00514A22"/>
    <w:rsid w:val="00515683"/>
    <w:rsid w:val="00541AC1"/>
    <w:rsid w:val="0054556C"/>
    <w:rsid w:val="005458A7"/>
    <w:rsid w:val="005459D5"/>
    <w:rsid w:val="00546A00"/>
    <w:rsid w:val="005616CC"/>
    <w:rsid w:val="00577C46"/>
    <w:rsid w:val="00583FFD"/>
    <w:rsid w:val="005844D1"/>
    <w:rsid w:val="00584C9E"/>
    <w:rsid w:val="00587F2A"/>
    <w:rsid w:val="005A2445"/>
    <w:rsid w:val="005A5599"/>
    <w:rsid w:val="005D4ECD"/>
    <w:rsid w:val="005E2A74"/>
    <w:rsid w:val="00601870"/>
    <w:rsid w:val="0061039C"/>
    <w:rsid w:val="006142D0"/>
    <w:rsid w:val="006154F3"/>
    <w:rsid w:val="006168AA"/>
    <w:rsid w:val="006177C0"/>
    <w:rsid w:val="00617872"/>
    <w:rsid w:val="0061791E"/>
    <w:rsid w:val="0064189C"/>
    <w:rsid w:val="006635B4"/>
    <w:rsid w:val="0069625E"/>
    <w:rsid w:val="00696471"/>
    <w:rsid w:val="00697BD7"/>
    <w:rsid w:val="006A0414"/>
    <w:rsid w:val="006A755B"/>
    <w:rsid w:val="006B4761"/>
    <w:rsid w:val="006B4992"/>
    <w:rsid w:val="006D03F3"/>
    <w:rsid w:val="006D5235"/>
    <w:rsid w:val="006D759C"/>
    <w:rsid w:val="006D7BB0"/>
    <w:rsid w:val="00711894"/>
    <w:rsid w:val="00717EFA"/>
    <w:rsid w:val="00721B20"/>
    <w:rsid w:val="007421B1"/>
    <w:rsid w:val="00751FA0"/>
    <w:rsid w:val="00753EEE"/>
    <w:rsid w:val="00756F90"/>
    <w:rsid w:val="00763B2A"/>
    <w:rsid w:val="00781C91"/>
    <w:rsid w:val="007A4D3B"/>
    <w:rsid w:val="007C64B0"/>
    <w:rsid w:val="007E3143"/>
    <w:rsid w:val="007E702E"/>
    <w:rsid w:val="007E74CC"/>
    <w:rsid w:val="007E7A48"/>
    <w:rsid w:val="0081483E"/>
    <w:rsid w:val="0082158B"/>
    <w:rsid w:val="00824771"/>
    <w:rsid w:val="008270BA"/>
    <w:rsid w:val="00832CB8"/>
    <w:rsid w:val="00866313"/>
    <w:rsid w:val="00867855"/>
    <w:rsid w:val="008B31A7"/>
    <w:rsid w:val="008B3864"/>
    <w:rsid w:val="008B66B4"/>
    <w:rsid w:val="008E2EDE"/>
    <w:rsid w:val="008E662A"/>
    <w:rsid w:val="008F38CC"/>
    <w:rsid w:val="008F7D01"/>
    <w:rsid w:val="008F7E57"/>
    <w:rsid w:val="009025AA"/>
    <w:rsid w:val="00902B7D"/>
    <w:rsid w:val="00912E9B"/>
    <w:rsid w:val="00915023"/>
    <w:rsid w:val="00926654"/>
    <w:rsid w:val="0092693F"/>
    <w:rsid w:val="009541DB"/>
    <w:rsid w:val="00955B55"/>
    <w:rsid w:val="0096386D"/>
    <w:rsid w:val="00967393"/>
    <w:rsid w:val="009777B1"/>
    <w:rsid w:val="00985292"/>
    <w:rsid w:val="00987CD9"/>
    <w:rsid w:val="009E098A"/>
    <w:rsid w:val="009E48B5"/>
    <w:rsid w:val="009E6E6E"/>
    <w:rsid w:val="009F3339"/>
    <w:rsid w:val="00A27D19"/>
    <w:rsid w:val="00A356BB"/>
    <w:rsid w:val="00A40B22"/>
    <w:rsid w:val="00A42626"/>
    <w:rsid w:val="00A5356F"/>
    <w:rsid w:val="00A542F2"/>
    <w:rsid w:val="00A61A96"/>
    <w:rsid w:val="00A64BAB"/>
    <w:rsid w:val="00A7186B"/>
    <w:rsid w:val="00A84A29"/>
    <w:rsid w:val="00AA0947"/>
    <w:rsid w:val="00AB5764"/>
    <w:rsid w:val="00AC0D49"/>
    <w:rsid w:val="00AC18E0"/>
    <w:rsid w:val="00AC6E9C"/>
    <w:rsid w:val="00AD76C4"/>
    <w:rsid w:val="00B003C9"/>
    <w:rsid w:val="00B05010"/>
    <w:rsid w:val="00B14893"/>
    <w:rsid w:val="00B1664D"/>
    <w:rsid w:val="00B169FD"/>
    <w:rsid w:val="00B16A14"/>
    <w:rsid w:val="00B220DC"/>
    <w:rsid w:val="00B47528"/>
    <w:rsid w:val="00B50B0B"/>
    <w:rsid w:val="00B55A94"/>
    <w:rsid w:val="00B603B8"/>
    <w:rsid w:val="00B71850"/>
    <w:rsid w:val="00B8764A"/>
    <w:rsid w:val="00B955A4"/>
    <w:rsid w:val="00BA02AF"/>
    <w:rsid w:val="00BB2658"/>
    <w:rsid w:val="00BB3AF5"/>
    <w:rsid w:val="00BC0341"/>
    <w:rsid w:val="00BC0EBC"/>
    <w:rsid w:val="00BE192D"/>
    <w:rsid w:val="00C12923"/>
    <w:rsid w:val="00C329EA"/>
    <w:rsid w:val="00C707AD"/>
    <w:rsid w:val="00C71191"/>
    <w:rsid w:val="00C91E8F"/>
    <w:rsid w:val="00C960A6"/>
    <w:rsid w:val="00C96E4C"/>
    <w:rsid w:val="00CB091F"/>
    <w:rsid w:val="00CC7017"/>
    <w:rsid w:val="00CE449B"/>
    <w:rsid w:val="00D10F61"/>
    <w:rsid w:val="00D12BCA"/>
    <w:rsid w:val="00D14C3F"/>
    <w:rsid w:val="00D169B4"/>
    <w:rsid w:val="00D21A9D"/>
    <w:rsid w:val="00D31B72"/>
    <w:rsid w:val="00D74AFE"/>
    <w:rsid w:val="00D77E6A"/>
    <w:rsid w:val="00DB03DF"/>
    <w:rsid w:val="00DC495A"/>
    <w:rsid w:val="00DD63B5"/>
    <w:rsid w:val="00DF3B13"/>
    <w:rsid w:val="00E031CA"/>
    <w:rsid w:val="00E07172"/>
    <w:rsid w:val="00E21C10"/>
    <w:rsid w:val="00E31227"/>
    <w:rsid w:val="00E40B5A"/>
    <w:rsid w:val="00E47070"/>
    <w:rsid w:val="00E52C87"/>
    <w:rsid w:val="00E60FB2"/>
    <w:rsid w:val="00E62789"/>
    <w:rsid w:val="00E73878"/>
    <w:rsid w:val="00E82B20"/>
    <w:rsid w:val="00E96F0F"/>
    <w:rsid w:val="00EA0A2D"/>
    <w:rsid w:val="00EA319E"/>
    <w:rsid w:val="00EC3AC3"/>
    <w:rsid w:val="00EF1EF7"/>
    <w:rsid w:val="00EF6B66"/>
    <w:rsid w:val="00F2247D"/>
    <w:rsid w:val="00F33165"/>
    <w:rsid w:val="00F36377"/>
    <w:rsid w:val="00F62088"/>
    <w:rsid w:val="00F63B81"/>
    <w:rsid w:val="00F75F1D"/>
    <w:rsid w:val="00FE10C8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7D01"/>
    <w:pPr>
      <w:keepNext/>
      <w:keepLines/>
      <w:spacing w:before="100" w:beforeAutospacing="1" w:after="100" w:afterAutospacing="1" w:line="276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DD63B5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F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7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7D0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F7D01"/>
    <w:rPr>
      <w:rFonts w:ascii="Times New Roman" w:hAnsi="Times New Roman" w:cs="Times New Roman" w:hint="default"/>
      <w:vertAlign w:val="superscript"/>
    </w:rPr>
  </w:style>
  <w:style w:type="table" w:styleId="Mriekatabuky">
    <w:name w:val="Table Grid"/>
    <w:basedOn w:val="Normlnatabuka"/>
    <w:uiPriority w:val="39"/>
    <w:rsid w:val="00AC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E74CC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6A0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A0414"/>
    <w:pPr>
      <w:widowControl w:val="0"/>
      <w:autoSpaceDE w:val="0"/>
      <w:autoSpaceDN w:val="0"/>
      <w:spacing w:before="2" w:after="0" w:line="240" w:lineRule="auto"/>
      <w:ind w:left="4"/>
    </w:pPr>
    <w:rPr>
      <w:rFonts w:ascii="Arial" w:eastAsia="Arial" w:hAnsi="Arial" w:cs="Arial"/>
    </w:rPr>
  </w:style>
  <w:style w:type="character" w:styleId="Odkaznakomentr">
    <w:name w:val="annotation reference"/>
    <w:basedOn w:val="Predvolenpsmoodseku"/>
    <w:uiPriority w:val="99"/>
    <w:semiHidden/>
    <w:unhideWhenUsed/>
    <w:rsid w:val="003549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49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49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49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4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7FEB-E6B5-49FA-9C97-4E71647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Mgr. Dagmar Haberlandová</cp:lastModifiedBy>
  <cp:revision>90</cp:revision>
  <cp:lastPrinted>2022-09-07T08:20:00Z</cp:lastPrinted>
  <dcterms:created xsi:type="dcterms:W3CDTF">2022-09-04T14:59:00Z</dcterms:created>
  <dcterms:modified xsi:type="dcterms:W3CDTF">2022-09-07T08:45:00Z</dcterms:modified>
</cp:coreProperties>
</file>