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C0" w:rsidRPr="00400DC0" w:rsidRDefault="00BF7857" w:rsidP="00400DC0">
      <w:pPr>
        <w:pStyle w:val="Odsekzoznamu"/>
        <w:spacing w:after="0" w:line="240" w:lineRule="auto"/>
        <w:ind w:left="284"/>
        <w:jc w:val="center"/>
        <w:rPr>
          <w:rFonts w:ascii="Arial Narrow" w:hAnsi="Arial Narrow" w:cs="Arial"/>
          <w:color w:val="FF0000"/>
          <w:sz w:val="24"/>
          <w:szCs w:val="24"/>
        </w:rPr>
      </w:pPr>
      <w:r w:rsidRPr="00400DC0">
        <w:rPr>
          <w:rFonts w:ascii="Arial Narrow" w:hAnsi="Arial Narrow"/>
          <w:b/>
          <w:bCs/>
          <w:color w:val="FF0000"/>
          <w:sz w:val="24"/>
          <w:szCs w:val="24"/>
        </w:rPr>
        <w:t>OPIS PREDMETU ZÁKAZKY, TECHNICKÉ POŽIADAVKY</w:t>
      </w:r>
    </w:p>
    <w:p w:rsidR="00BF7857" w:rsidRPr="00C92520" w:rsidRDefault="00BF7857" w:rsidP="00BF785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C92520">
        <w:rPr>
          <w:rFonts w:ascii="Arial Narrow" w:hAnsi="Arial Narrow"/>
          <w:b/>
          <w:sz w:val="22"/>
          <w:szCs w:val="22"/>
        </w:rPr>
        <w:t xml:space="preserve">Predmet zákazky: </w:t>
      </w:r>
    </w:p>
    <w:p w:rsidR="00C92520" w:rsidRPr="00C92520" w:rsidRDefault="00C92520" w:rsidP="00C92520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sz w:val="22"/>
          <w:szCs w:val="22"/>
          <w:lang w:eastAsia="en-US"/>
        </w:rPr>
      </w:pPr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Predmetom zákazky je „Dodávka </w:t>
      </w:r>
      <w:proofErr w:type="spellStart"/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chromat</w:t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>ografického</w:t>
      </w:r>
      <w:proofErr w:type="spellEnd"/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a iného spotrebného </w:t>
      </w:r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materiálu“, ktorý je nevyhnutný na</w:t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expertízne skúmanie omamných a </w:t>
      </w:r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psychotropných látok, prekurzorov</w:t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, nových </w:t>
      </w:r>
      <w:proofErr w:type="spellStart"/>
      <w:r>
        <w:rPr>
          <w:rFonts w:ascii="Arial Narrow" w:eastAsiaTheme="minorHAnsi" w:hAnsi="Arial Narrow" w:cs="DejaVuSans"/>
          <w:sz w:val="22"/>
          <w:szCs w:val="22"/>
          <w:lang w:eastAsia="en-US"/>
        </w:rPr>
        <w:t>psychoaktívnych</w:t>
      </w:r>
      <w:proofErr w:type="spellEnd"/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látok, anabolických </w:t>
      </w:r>
      <w:proofErr w:type="spellStart"/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steroidov</w:t>
      </w:r>
      <w:proofErr w:type="spellEnd"/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, výbušnín, </w:t>
      </w:r>
      <w:proofErr w:type="spellStart"/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povýbuchových</w:t>
      </w:r>
      <w:proofErr w:type="spellEnd"/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splodín, poži</w:t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arnych zvyškov a iných vzoriek. </w:t>
      </w:r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Ide o zabezpečenie výkonu expertíznej/znalecke</w:t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j činnosti, ktorá sa vykonáva v </w:t>
      </w:r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súlade s požiadavkami medzinárodnej norm</w:t>
      </w:r>
      <w:r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y STN EN ISO/IEC 17025:2018, na </w:t>
      </w:r>
      <w:r w:rsidRPr="00C92520">
        <w:rPr>
          <w:rFonts w:ascii="Arial Narrow" w:eastAsiaTheme="minorHAnsi" w:hAnsi="Arial Narrow" w:cs="DejaVuSans"/>
          <w:sz w:val="22"/>
          <w:szCs w:val="22"/>
          <w:lang w:eastAsia="en-US"/>
        </w:rPr>
        <w:t>všetkých troch pracoviskách Kriminalistického a expertízneho ústavu PZ (KEÚ PZ).</w:t>
      </w:r>
    </w:p>
    <w:p w:rsidR="00400DC0" w:rsidRDefault="00BF7857" w:rsidP="00400DC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400DC0">
        <w:rPr>
          <w:rFonts w:ascii="Arial Narrow" w:hAnsi="Arial Narrow"/>
          <w:b/>
          <w:color w:val="FF0000"/>
          <w:u w:val="single"/>
        </w:rPr>
        <w:t>1.</w:t>
      </w:r>
      <w:r w:rsidRPr="00400DC0">
        <w:rPr>
          <w:rFonts w:ascii="Arial Narrow" w:hAnsi="Arial Narrow"/>
          <w:b/>
          <w:color w:val="FF0000"/>
          <w:u w:val="single"/>
        </w:rPr>
        <w:tab/>
        <w:t>Názov</w:t>
      </w:r>
      <w:r w:rsidR="00400DC0" w:rsidRPr="00400DC0">
        <w:rPr>
          <w:rFonts w:ascii="Arial Narrow" w:hAnsi="Arial Narrow"/>
          <w:b/>
          <w:color w:val="FF0000"/>
          <w:u w:val="single"/>
        </w:rPr>
        <w:t xml:space="preserve"> a opis</w:t>
      </w:r>
      <w:r w:rsidRPr="00400DC0">
        <w:rPr>
          <w:rFonts w:ascii="Arial Narrow" w:hAnsi="Arial Narrow"/>
          <w:b/>
          <w:color w:val="FF0000"/>
          <w:u w:val="single"/>
        </w:rPr>
        <w:t xml:space="preserve"> jednotlivých položiek predmetu zákaz</w:t>
      </w:r>
      <w:r w:rsidR="00400DC0">
        <w:rPr>
          <w:rFonts w:ascii="Arial Narrow" w:hAnsi="Arial Narrow"/>
          <w:b/>
          <w:color w:val="FF0000"/>
          <w:u w:val="single"/>
        </w:rPr>
        <w:t>ky</w:t>
      </w:r>
      <w:r w:rsidR="004103CE" w:rsidRPr="00400DC0">
        <w:rPr>
          <w:rFonts w:ascii="Arial Narrow" w:hAnsi="Arial Narrow" w:cs="Arial"/>
        </w:rPr>
        <w:tab/>
      </w:r>
    </w:p>
    <w:p w:rsidR="004103CE" w:rsidRPr="00400DC0" w:rsidRDefault="004103CE" w:rsidP="00400DC0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  <w:r w:rsidRPr="00400DC0">
        <w:rPr>
          <w:rFonts w:ascii="Arial Narrow" w:hAnsi="Arial Narrow" w:cs="Arial"/>
        </w:rPr>
        <w:tab/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107"/>
        <w:gridCol w:w="3606"/>
        <w:gridCol w:w="2999"/>
      </w:tblGrid>
      <w:tr w:rsidR="004103CE" w:rsidRPr="004103CE" w:rsidTr="004103CE">
        <w:trPr>
          <w:trHeight w:val="124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103CE">
              <w:rPr>
                <w:rFonts w:ascii="Calibri" w:hAnsi="Calibri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103CE">
              <w:rPr>
                <w:rFonts w:ascii="Calibri" w:hAnsi="Calibri" w:cs="Arial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103CE">
              <w:rPr>
                <w:rFonts w:ascii="Calibri" w:hAnsi="Calibri" w:cs="Arial"/>
                <w:b/>
                <w:bCs/>
                <w:sz w:val="20"/>
                <w:szCs w:val="20"/>
              </w:rPr>
              <w:t>Špecifikácia položky (opis predmetu zákazky)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103C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Požaduje sa uviesť skutočnú špecifikáciu ponúkaného predmetu zákazky – výrobcu, typové označenie a technické parametre. </w:t>
            </w:r>
          </w:p>
          <w:p w:rsidR="004103CE" w:rsidRPr="004103CE" w:rsidRDefault="004103CE" w:rsidP="004103C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103CE">
              <w:rPr>
                <w:rFonts w:ascii="Calibri" w:hAnsi="Calibri" w:cs="Arial"/>
                <w:b/>
                <w:bCs/>
                <w:sz w:val="20"/>
                <w:szCs w:val="20"/>
              </w:rPr>
              <w:t>V prípade číselnej hodnoty uviesť jej skutočnú hodnotu</w:t>
            </w: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na 2ml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z materiálu PTFE/červená guma, priemer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: 11mm, 1000ks/bal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Stacionárna fáza: 100%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Dimethylpolysiloxane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DB-1 alebo ekvivalent; dĺžka: 60m, ID: 0.32mm, hrúbka filmu: 0.25µm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Stacionárna fáza: 100%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Dimethylpolysiloxane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úpravou, vhodná pre použitie s MS detekciou, DB-1ms UI alebo ekvivalent; dĺžka: 60m, ID: 0.25mm, hrúbka filmu: 0.25µm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61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Stacionárna fáza: (5%-Phenyl)-methylpolysiloxane, DB-5 alebo ekvivalent; dĺžka: 60m, ID: 0.32mm, hrúbka filmu: 0.25µm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Stacionárna fáza: (5%-Phenyl)-methylpolysiloxane, vhodná pre použitie s MS detekciou, DB-5ms alebo ekvivalent; dĺžka: 60m, ID: 0.25mm, hrúbka filmu: 0.25µm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Stacionárna fáza: 100%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Dimethylpolysiloxane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Ultra-1 alebo ekvivalent; dĺžka: 50m, ID: 0.20mm, hrúbka filmu: 0.33µm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Stacionárna fáza: 100%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Dimethylpolysiloxane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HP-1 alebo ekvivalent; dĺžka: 60m, ID: 0.25mm, hrúbka filmu: 0.25µm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Stacionárna fáza: (5%-Phenyl)-methylpolysiloxane, HP-5 alebo ekvivalent; dĺžka: 30m, ID: 0.53mm, hrúbka filmu: 0.88µm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8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Kolóna pre plynovú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Stacionárna fáza: (5%-Phenyl)-methylpolysiloxane, vhodná pre použitie s MS detekciou, HP-5ms alebo ekvivalent; dĺžka: 60m, ID: 0.25mm, hrúbka filmu: 0.25µm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- uzávery +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; 20ml certifikované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polochým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dnom +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s bezpečnostným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odkrimpovaním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 s vloženým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z materiálu PTFE/Silikón, 100ks z každého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Pružinka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Pružinka, tesniaca vstupný kužeľ pre ióny v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elektrospreji</w:t>
            </w:r>
            <w:proofErr w:type="spellEnd"/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Olejový filter na vákuovú pumpu ku GCMS s filtračnou vložkou, so závitom 3/8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Držiak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Držiak na uchytenie HPLC kolóny v termostate kolón,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Infinity</w:t>
            </w:r>
            <w:proofErr w:type="spellEnd"/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0.5mm ID, materiál: 15% graphite/85%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vespel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pre kolóny s ID: 0.32mm, kompatibilné s pripojením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transferline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 hmotnostnému detektoru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0.3mm ID, materiál: 15% graphite/85%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vespel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pre kolóny s ID: 0.1mm, kompatibilné s pripojením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transferline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 hmotnostnému detektoru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0.4mm ID, materiál: 15% graphite/85%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vespel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pre kolóny s ID: 0.25mm, kompatibilné s pripojením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transferline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 hmotnostnému detektoru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0.5mm ID, materiál: grafit pre kolóny s ID: 0,32mm,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5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Flexibilné kovové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0,4mm ID, materiál: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UltiMetal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Plus, pre kolóny 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predkolóny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ID: 0.1-0.25mm,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Vlákno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Vysokoteplotné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žhaviace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vlákno, kompatibilné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MS detektormi s elektrónovou ionizáciou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Senzor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Senzor monitorujúci únik kvapaliny, kompatibilný s HPLC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100µL plynotesná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 na manuálny nástrek, dĺžka ihly 50mm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500µL plynotesná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 na manuálny nástrek, dĺžka ihly 50mm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10ml certifikované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z číreho skla, rovné dno,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20ml certifikované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z číreho skla, rovné dno,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Premývaná 1/16´´ kapilára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reštriktorom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EPC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priamy, s pohárikom, s vatou, vhodný pre manuálny nástrek,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 s vatou v strede, nedeaktivovaný,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priamy, s pohárikom, vhodný pre manuálny nástrek,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priamy, ID: 1,5mm, vhodný pre nástrek plynných vzoriek,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alebo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purge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&amp; trap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 s vatou v strede, nedeaktivovaný,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low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pressure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drop, s vatou v strede, deaktivovaný,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 s vatou v strede, nedeaktivovaný,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25ks/bal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Splitless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deaktivovaný, bez vaty,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low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pressure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drop, s vatou v strede, deaktivovaný,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5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low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pressure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drop, s vatou v strede, deaktivovaný,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25ks/bal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Splitless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priamy, ID: 2mm, deaktivovaný, bez vaty, z kremenného skla 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Splitless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priamy, ID: 2mm, deaktivovaný, bez vaty, z kremenného skla 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25ks/bal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Splitless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deaktivovaný, zúžený na oboch koncoch, bez vaty,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deaktivovaný, s vatou v strede,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deaktivovaný, s vatou v strede,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25ks/bal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Splitless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deaktivovaný, s vatou nad zúžením,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priamy s vatou v strede,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priamy s vatou v strede,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Difúzne silikónové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Difúzne silikónové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vialiek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12ks/bal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250 µl sklenené kónické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plastovou pružinkou, kompatibilné s 2ml ND9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vialkami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250 µl polypropylénové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plastovou pružinkou kompatibilné s 2ml ND9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vialkami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(rozmery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insertu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: 5.6 x 30 mm)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Skrutka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Skrutka na pripojenie kapiláry ku kapilárnej prietokovej technológii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Skrutka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Zmršťovacia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skrutka na flexibilné kovové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Ultimate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Union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spojkou a kapilárnou prietokovou technológiou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49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Náhradné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kartridže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Náhradné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kartridže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univerzálneho externého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odvetrávacieho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systému ku GC, 3ks/bal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Ergonomické manuálne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 pre 20mm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Ergonomické manuálne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 pre 11mm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Ergonomické manuálne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 pre 20mm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Ergonomické manuálne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kliešte pre 11mm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color w:val="202020"/>
                <w:sz w:val="20"/>
                <w:szCs w:val="20"/>
              </w:rPr>
            </w:pPr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 xml:space="preserve">Tesnenie </w:t>
            </w:r>
            <w:proofErr w:type="spellStart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>Merlin</w:t>
            </w:r>
            <w:proofErr w:type="spellEnd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 xml:space="preserve"> z materiálu 3M </w:t>
            </w:r>
            <w:proofErr w:type="spellStart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>Fluorel</w:t>
            </w:r>
            <w:proofErr w:type="spellEnd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>elastomer</w:t>
            </w:r>
            <w:proofErr w:type="spellEnd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 xml:space="preserve">, </w:t>
            </w:r>
            <w:proofErr w:type="spellStart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>nerez</w:t>
            </w:r>
            <w:proofErr w:type="spellEnd"/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>, max tlak 100psi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color w:val="202020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 na plyny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 na plyny, S - filter s molekulovým sitom na plyn, zachytávajúci vlhkosť, pripojenie 1/8inch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 na plyny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Univerzálny filter na hélium s vysokou kapacitou, pripojenie 1/8inch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O-krúžky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O-krúžky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nelepivou povrchovou úpravou, kompatibilné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Lubrikant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Lubrikant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difúznej pumpy hmotnostného detektora série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5975 a 5973, 18.5ml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Ventilátor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Ventilácia pre HPLC pumpy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injektora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injektora s nelepivou povrchovou úpravou a s nízkou krvácavosťou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odolné do teploty 400°C, kompatibilné s injektormi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50ks/bal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injektora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injektora univerzálne, červené, 3/8inch vhodné pre GC séria 5700, GC séria 5830/40; 50ks/bal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injektora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injektora, univerzálne, sivá farba, priemer: 5mm, s naznačeným miestom prepichnutia, vhodné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on-column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manuálny a automatizovaný nástrek vzorky; 25ks/bal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Flexibilné kovové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0,5mm ID, materiál: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UltiMetal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Plus, pre kolóny 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predkolóny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ID: 0.32mm,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: 23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ihlou, s flexibilným piestikom, na manuálny nástrek,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26, dĺžka ihly: 50mm; 6ks/bal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23-26s; 6ks/bal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23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24; 6ks/bal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69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10µL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fixnou ihlou, kompatibilná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23-26s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Ihly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Náhradné ihly k 5µL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kompatibilné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gauge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: 23-26s; 3ks/bal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Teflonová páska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Tesniaca teflonová páska, 0.25 x 0.0035 in, 100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2ml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+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PTFE/červená guma, 500ks/bal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Stojan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Plastový stojan na 2ml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(priemer: 12mm), pre 50ks vialiek/1 stojan,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2ml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širokohrdlé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12x32mm, certifikované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z číreho skla, 1000ks/bal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4ml oplachovacie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resp.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zber odpadu s vyznačeným max a min objemom + uzáver s kónickým silikónovým tesnením, 25ks/bal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Brúsny papier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color w:val="202020"/>
                <w:sz w:val="20"/>
                <w:szCs w:val="20"/>
              </w:rPr>
            </w:pPr>
            <w:r w:rsidRPr="004103CE">
              <w:rPr>
                <w:rFonts w:ascii="Calibri" w:hAnsi="Calibri" w:cs="Arial"/>
                <w:color w:val="202020"/>
                <w:sz w:val="20"/>
                <w:szCs w:val="20"/>
              </w:rPr>
              <w:t>Jemný brúsny papier so zrnitosťou 8000 (2 µm)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color w:val="202020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- spojovacie konektory 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Nerezové spojovacie konektory 1/16in + dvojdielne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Brúsny papier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Jemný brúsny papier so zrnitosťou 4000 (4 µm)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79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výmenu ihly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nebulizéra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výmenu ihly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APCI do LCMS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obsahuje: ihlu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a držiak ihly)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Ihla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Ihla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ES G1948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Kalibračný roztok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APCI/APPI kalibračný roztok, 100ml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Pružinka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Pružinka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LC/MS, 0.250 in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id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0.053; 1ks/bal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uzáverov z materiálu PTFE/Silikón, priemer 8,7mm;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 na dusík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Filter na dusík s vysokou kapacitou, pripojenie 1/4in, 250psig, kompatibilný s LCMS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preventívnu údržbu generátora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preventívnu údržbu generátora dusíka (N2 generátor) ku LCMS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Ferula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ihlu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0.3mm,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polyimid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+ grafit pre LCMS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Ihla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Ihla do HPLC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model G1313A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Ihla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900 µL ihla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model G1313A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89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PEEK kapilára 1.6 mm od, 0.12 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id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1.5m, červená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PEEK kapilára 1.6 mm od, 0.18 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id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1.5 m, žltá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Tesnenia pre piesty HPLC pumpy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 (reverzná fáza)  2ks/bal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Tesnenie pre piest HPLC pumpy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Infinity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1290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 (polyetylén), 1ks/bal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PTFE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frity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Náhradné PTFE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frity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preplachovacieho ventilu,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Piest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Zafírový piest do HPLC pumpy kompatibilný s HPLC 1100, 1050, 1200, 1290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tesnení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tesnení (2xseals, 2xgaskets) pre HPLC pumpy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 1100/1200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Ladiaci roztok pre MS detektory s ionizáciou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elektrorozprašovaním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Headspace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krimpovacie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priemer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: 20mm, materiál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: PTFE/Silikón;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5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180mm, ID: 0.12mm s jedným ukotveným spojovacím konektorom, oba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99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180mm, ID: 0.17mm s oboma ukotvenými spojovacími konektormi,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8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280mm, ID: 0.12mm s jedným ukotveným spojovacím konektorom, oba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69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280mm, ID: 0.17mm s jedným ukotveným spojovacím konektorom, oba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49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320mm, ID: 0.25mm s ukotvenými spojovacími konektormi, konektory kompatibilné s LC </w:t>
            </w: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 xml:space="preserve">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70mm, ID: 0.12mm s ukotvenými spojovacími konektormi,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67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90mm, ID: 0.17mm s dvomi neukotvenými spojovacími konektormi,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Nerezová kapilára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Nerezová kapilára, dĺžka 130mm, ID: 0.25mm s ukotvenými spojovacími konektormi, konektory kompatibilné s LC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 s vysokou kapacitou zachytávajúci vlhkosť z plynov, koncovky 1/4in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153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Ladiaci roztok pre MS detektory s ionizáciou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elektrorozprašovaním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; ladiace hmoty pre pozitívny mód s obsahom hmôt: 118.086255, 322.048121, 622.028960, 922.009798, 1221.990637, 1521.971475, 1821.952313, 2121.933152, 2421.913990, 2721.894829, pre negatívny mód 112.985587, 301.998139, 601.978977, 1033.988109, 1333.968947, 1633.949786, 1933.930624, 2233.911463, 2533.892301, 2833.873139; 100ml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Ladiaci roztok pre LC/MS, MMI, nízke koncentrácie, 13 komponentov v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Acetonitrile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100ml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109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Ladiaci roztok pre LC/MS, pre detektory s chemickou ionizáciou za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atmosferického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tlaku, nízke koncentrácie, 100ml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Olejový filter (kompletný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výmenu - filtre,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o-krúžky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 adaptéry) na vákuovú pumpu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Edwards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E1M18/E2M28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Olej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Olej do vákuovej pumpy ku GC/MS, 1L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nebulizéru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ionizáciou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elektrorozprašovaním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;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obsahuje: držiak na ihlu,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ferule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a ihlu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nebulizéra</w:t>
            </w:r>
            <w:proofErr w:type="spellEnd"/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Filter s aktívnym uhlím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Filter s aktívnym uhlím a dvoma tesniacimi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O-krúžkami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, kompatibilný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splitovacou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trubicou GC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 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Tesnenie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Zlaté tesnenie s podložkou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komatobilné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Skrutka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Mosadzná skrutka na pripojenie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chromatografickej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kolóny k MS detektoru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Filter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Filter na nosný plyn vstupujúci do plynového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v kombinácii s MS detektorom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Skrutka s integrovanou pružinkou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Skrutka s integrovanou pružinkou na pripojenie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chromatografickej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kolóny k MS detektoru, doťahovanie skrutky bez použitia náradia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Skrutka s integrovanou pružinkou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Skrutka s integrovanou pružinkou na pripojenie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chromatografickej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kolóny k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alebo k detektoru, doťahovanie skrutky bez použitia náradia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119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GC kolóna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GC kolóna na stanovenie alkoholu v krvi, DB-ALC1 alebo ekvivalent, 30mx0.32mm, 1.8µm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GC kolóna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GC kolóna na stanovenie alkoholu v krvi, DB-ALC2 alebo ekvivalent, 30mx0.32mm, 1.2µm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priamy, ID: 0.75mm, vhodný na SPME aplikácie, kompatibilný s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67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Split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Ultra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Inertnou povrchovou úpravou, s vatou v strede, zúžený na jednom konci,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liner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kompatibilný s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inletom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5ks/bal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Miešadlo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sorbentom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GERSTEL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Twister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SBSE, miešadlo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sorbentom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PDMS 1mm x 10mm;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5µL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 vymeniteľnou ihlou (len telo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),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vhodná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on-column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nástrek do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Ihly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Ihly do 5µL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vhodné na 0.25mm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on-column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nástrek vzorky; 3ks/bal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Ihly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Ihly do 5µL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mikrostriekačky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Technologies, vhodné na 0.32mm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on-column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nástrek vzorky; 3ks/bal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Silikónový nástavec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Silikónový nástavec na piest striekačky, kompatibilný so striekačkami do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autosamplera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Technologies; 10ks/bal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Striekačka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5mL plynotesná striekačka s fixnou ihlou (22/50/bevel)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129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Derivatizačné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čiidlo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N-Methyl-N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-(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trimethylsilyl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)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trifluoroacetamide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GC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derivatizáciu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≥98.5%,  25 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Dihydrogénfosforečnan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sodný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Dihydrogénfosforečnan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sodný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monohydrát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99.0-102.0%,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AnalaR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NORMAPUR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analytical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reagent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alebo ekvivalentný; 1kg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SPE kolónky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SPE kolónky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predúpravu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vzoriek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Bond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Elut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Certify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II, alebo ekvivalentné, 200mg, 3 ml; 50ks/bal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SPE kolónky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SPE kolónky na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predúpravu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vzoriek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Bond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Elut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Certify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alebo ekvivalentné, 300mg,  6 ml; 30ks/bal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De-Tox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skúmavky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Skúmavková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sada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identifikáciu drog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De-Tox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Tubes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A,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Štandard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(+\-)-11-HYDROXY-DELTA9-THC; 1ml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Urotropín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HEXAMETHYLENETETRAMINE ANALAR </w:t>
            </w: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NORMAPUR alebo ekvivalentný, 1kg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Dusičnan amónny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AMMONIUM NITRATE ANALAR NP ACS/R.PH.EUR.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Voda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Voda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2,5L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Acetonitril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Acetonitril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2,5L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139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Metanol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Metanol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2,5L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2-propanol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2-propanol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2,5L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Cyklohexán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GC/MS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Cyklohexán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GC/MS; 2,5L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Dichlórmetán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Dichlórmetán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2,5L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Kyselina octová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Kyselina octová 100%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50ml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144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Kyselina mravčia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Kyselina mravčia 98%-100% pre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kvalita LC/MS; 50ml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145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Amoniak 25% roztok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Amoniak 25% roztok pre LC/MS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; 500ml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146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Octan sodný LC/MS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Octan sodný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trihydrát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pre LC/MS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chromatografiu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; 250g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147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Striekačkové filtre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Striekačkové filtre PTFE, priemer 4mm;  veľkosť pórov 0,2µm;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76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148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HPLC kolóna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HPLC kolóna s 2,7µm časticami s pevným jadrom, veľkosť pórov častíc 120Å, reverzná fáza,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neendkapovaná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>, rozsah pH 1-8, kolóna použiteľná do tlaku 600bar; 100 x 2,1mm  (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Poroshell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SB-C18 alebo ekvivalentná)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149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Predkolóny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Predkolóny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k vyššie uvedenej HPLC kolóne vrátane držiaka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predkolón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 spojovacích konektorov; 3ks/bal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510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150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Sklenený filter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Sklenený filter s keramickou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fritou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na filtráciu mobilnej fázy, 20 µm, kompatibilný s HPLC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Agilent</w:t>
            </w:r>
            <w:proofErr w:type="spellEnd"/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151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Ladiaci roztok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Ladiaci roztok v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acetonitrile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API-TOF,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kit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6x2ml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152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 xml:space="preserve">2mL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skrutkovacie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vialky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z číreho skla, 9-425, certifikované,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03CE" w:rsidRPr="004103CE" w:rsidTr="004103CE">
        <w:trPr>
          <w:trHeight w:val="255"/>
        </w:trPr>
        <w:tc>
          <w:tcPr>
            <w:tcW w:w="445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03CE">
              <w:rPr>
                <w:rFonts w:ascii="Calibri" w:hAnsi="Calibri" w:cs="Arial"/>
                <w:sz w:val="20"/>
                <w:szCs w:val="20"/>
              </w:rPr>
              <w:t>153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Skrutkovacie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uzávery</w:t>
            </w:r>
          </w:p>
        </w:tc>
        <w:tc>
          <w:tcPr>
            <w:tcW w:w="3606" w:type="dxa"/>
            <w:shd w:val="clear" w:color="auto" w:fill="auto"/>
            <w:vAlign w:val="center"/>
            <w:hideMark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Skrutkovací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uzáver so </w:t>
            </w:r>
            <w:proofErr w:type="spellStart"/>
            <w:r w:rsidRPr="004103CE">
              <w:rPr>
                <w:rFonts w:ascii="Calibri" w:hAnsi="Calibri" w:cs="Arial"/>
                <w:sz w:val="20"/>
                <w:szCs w:val="20"/>
              </w:rPr>
              <w:t>septom</w:t>
            </w:r>
            <w:proofErr w:type="spellEnd"/>
            <w:r w:rsidRPr="004103CE">
              <w:rPr>
                <w:rFonts w:ascii="Calibri" w:hAnsi="Calibri" w:cs="Arial"/>
                <w:sz w:val="20"/>
                <w:szCs w:val="20"/>
              </w:rPr>
              <w:t xml:space="preserve"> PTFE/Silikón, certifikovaný, 9mm, 100ks/bal</w:t>
            </w:r>
          </w:p>
        </w:tc>
        <w:tc>
          <w:tcPr>
            <w:tcW w:w="2999" w:type="dxa"/>
          </w:tcPr>
          <w:p w:rsidR="004103CE" w:rsidRPr="004103CE" w:rsidRDefault="004103CE" w:rsidP="004103C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103CE" w:rsidRDefault="004103CE" w:rsidP="004103CE">
      <w:pPr>
        <w:pStyle w:val="Odsekzoznamu"/>
        <w:spacing w:after="0" w:line="240" w:lineRule="auto"/>
        <w:ind w:left="284"/>
        <w:rPr>
          <w:rFonts w:ascii="Arial Narrow" w:hAnsi="Arial Narrow" w:cs="Arial"/>
        </w:rPr>
      </w:pPr>
      <w:r w:rsidRPr="00170A24">
        <w:rPr>
          <w:rFonts w:ascii="Arial Narrow" w:hAnsi="Arial Narrow" w:cs="Arial"/>
        </w:rPr>
        <w:tab/>
      </w:r>
      <w:r w:rsidRPr="00170A2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D04D6B" w:rsidRDefault="00D04D6B" w:rsidP="004862A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357319" w:rsidRDefault="004103CE" w:rsidP="00DE63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44163">
        <w:rPr>
          <w:rFonts w:ascii="Arial Narrow" w:hAnsi="Arial Narrow"/>
          <w:sz w:val="22"/>
          <w:szCs w:val="22"/>
        </w:rPr>
        <w:t xml:space="preserve">Množstvo bude upresňované podľa potrieb verejného obstarávateľa v </w:t>
      </w:r>
      <w:r w:rsidR="00DE632B">
        <w:rPr>
          <w:rFonts w:ascii="Arial Narrow" w:hAnsi="Arial Narrow"/>
          <w:sz w:val="22"/>
          <w:szCs w:val="22"/>
        </w:rPr>
        <w:t>objednávkach</w:t>
      </w:r>
      <w:r w:rsidRPr="00244163">
        <w:rPr>
          <w:rFonts w:ascii="Arial Narrow" w:hAnsi="Arial Narrow"/>
          <w:sz w:val="22"/>
          <w:szCs w:val="22"/>
        </w:rPr>
        <w:t xml:space="preserve"> </w:t>
      </w:r>
      <w:r w:rsidR="00DE632B">
        <w:rPr>
          <w:rFonts w:ascii="Arial Narrow" w:hAnsi="Arial Narrow"/>
          <w:sz w:val="22"/>
          <w:szCs w:val="22"/>
        </w:rPr>
        <w:t>vystavených</w:t>
      </w:r>
      <w:r w:rsidRPr="00244163">
        <w:rPr>
          <w:rFonts w:ascii="Arial Narrow" w:hAnsi="Arial Narrow"/>
          <w:sz w:val="22"/>
          <w:szCs w:val="22"/>
        </w:rPr>
        <w:t xml:space="preserve"> na základe rámcovej dohody, ktorá bude výsledkom tohto verejného obstarávania a to počas 4 rokov, resp. do vyčerpania finančného limitu, podľa toho, ktorá skutočnosť nastane skôr, podľa predmetnej rámcovej dohody</w:t>
      </w:r>
      <w:r w:rsidR="00D04D6B">
        <w:rPr>
          <w:rFonts w:ascii="Arial Narrow" w:hAnsi="Arial Narrow"/>
          <w:sz w:val="22"/>
          <w:szCs w:val="22"/>
        </w:rPr>
        <w:t>.</w:t>
      </w:r>
    </w:p>
    <w:p w:rsidR="00D04D6B" w:rsidRDefault="00D04D6B" w:rsidP="00DE632B">
      <w:pPr>
        <w:pStyle w:val="Zkladntex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04D6B" w:rsidRDefault="00D04D6B" w:rsidP="00DE63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F7113">
        <w:rPr>
          <w:rFonts w:ascii="Arial Narrow" w:hAnsi="Arial Narrow"/>
          <w:sz w:val="22"/>
          <w:szCs w:val="22"/>
        </w:rPr>
        <w:t xml:space="preserve">Verejný obstarávateľ z hľadiska opisu predmetu zákazky uvádza v súlade so zákonom č. 343/2015 Z. z. o verejnom obstarávaní a o zmene a doplnení niektorých zákonov v znení neskorších predpisov, technické požiadavky, ktoré sa neodvolávajú na konkrétneho výrobcu, výrobný postup, značku, patent, typ, krajinu, oblasť alebo miesto pôvodu alebo výroby. V prípade, že by záujemca / uchádzač sa cítil dotknutý vo svojich právach, t.j., </w:t>
      </w:r>
      <w:r w:rsidRPr="00FF7113">
        <w:rPr>
          <w:rFonts w:ascii="Arial Narrow" w:hAnsi="Arial Narrow"/>
          <w:sz w:val="22"/>
          <w:szCs w:val="22"/>
        </w:rPr>
        <w:lastRenderedPageBreak/>
        <w:t>že týmto opisom by dochádzalo k znevýhodneniu alebo k vylúčeniu určitých záujemcov / uchádzačov alebo výrobcov, alebo že tento predmet zákazky nie je opísaný dostatočne presne a zrozumiteľne, tak vo svojej ponuke môže uchádzač použiť technické riešenie ekvivalentné, ktoré spĺňa kvalitatívne, technické, funkčné požiadavky na rovnakej, resp. vyššej úrovni, ako je uvedené v tejto časti súťažných podkladov, túto skutočnosť však musí preukázať uchádzač vo svojej ponuke.</w:t>
      </w:r>
    </w:p>
    <w:p w:rsidR="00DE632B" w:rsidRPr="00FF7113" w:rsidRDefault="00DE632B" w:rsidP="00D04D6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4103CE" w:rsidRDefault="00400DC0" w:rsidP="00400DC0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  <w:r w:rsidRPr="00C92520">
        <w:rPr>
          <w:rFonts w:ascii="Arial Narrow" w:hAnsi="Arial Narrow"/>
          <w:b/>
          <w:color w:val="FF0000"/>
        </w:rPr>
        <w:t>2.</w:t>
      </w:r>
      <w:r w:rsidRPr="00C92520">
        <w:rPr>
          <w:rFonts w:ascii="Arial Narrow" w:hAnsi="Arial Narrow"/>
          <w:b/>
          <w:color w:val="FF0000"/>
        </w:rPr>
        <w:tab/>
      </w:r>
      <w:r w:rsidRPr="00400DC0">
        <w:rPr>
          <w:rFonts w:ascii="Arial Narrow" w:hAnsi="Arial Narrow"/>
          <w:b/>
          <w:color w:val="FF0000"/>
          <w:u w:val="single"/>
        </w:rPr>
        <w:t>Ďalšie požiadavky</w:t>
      </w:r>
    </w:p>
    <w:p w:rsidR="00400DC0" w:rsidRDefault="00400DC0" w:rsidP="00400DC0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</w:rPr>
      </w:pPr>
    </w:p>
    <w:p w:rsidR="009822A9" w:rsidRDefault="009822A9" w:rsidP="00C92520">
      <w:pPr>
        <w:tabs>
          <w:tab w:val="left" w:pos="284"/>
          <w:tab w:val="left" w:pos="709"/>
        </w:tabs>
        <w:spacing w:line="276" w:lineRule="auto"/>
        <w:ind w:left="2832" w:hanging="2832"/>
        <w:jc w:val="both"/>
        <w:rPr>
          <w:rFonts w:ascii="Arial Narrow" w:hAnsi="Arial Narrow"/>
          <w:sz w:val="22"/>
          <w:szCs w:val="22"/>
        </w:rPr>
      </w:pPr>
      <w:r w:rsidRPr="009822A9">
        <w:rPr>
          <w:rFonts w:ascii="Arial Narrow" w:hAnsi="Arial Narrow"/>
          <w:b/>
          <w:color w:val="FF0000"/>
          <w:sz w:val="22"/>
          <w:szCs w:val="22"/>
        </w:rPr>
        <w:t>2.1.</w:t>
      </w:r>
      <w:r w:rsidR="00C92520">
        <w:rPr>
          <w:rFonts w:ascii="Arial Narrow" w:hAnsi="Arial Narrow"/>
          <w:b/>
          <w:color w:val="FF0000"/>
          <w:sz w:val="22"/>
          <w:szCs w:val="22"/>
        </w:rPr>
        <w:t xml:space="preserve">    </w:t>
      </w:r>
      <w:r w:rsidR="00C92520">
        <w:rPr>
          <w:rFonts w:ascii="Arial Narrow" w:hAnsi="Arial Narrow"/>
          <w:b/>
          <w:color w:val="FF0000"/>
          <w:sz w:val="22"/>
          <w:szCs w:val="22"/>
        </w:rPr>
        <w:tab/>
      </w:r>
      <w:bookmarkStart w:id="0" w:name="_GoBack"/>
      <w:bookmarkEnd w:id="0"/>
      <w:r w:rsidR="00C92520">
        <w:rPr>
          <w:rFonts w:ascii="Arial Narrow" w:hAnsi="Arial Narrow"/>
          <w:b/>
          <w:color w:val="FF0000"/>
          <w:sz w:val="22"/>
          <w:szCs w:val="22"/>
        </w:rPr>
        <w:t>Cena</w:t>
      </w:r>
      <w:r w:rsidRPr="009822A9">
        <w:rPr>
          <w:rFonts w:ascii="Arial Narrow" w:hAnsi="Arial Narrow"/>
          <w:sz w:val="22"/>
          <w:szCs w:val="22"/>
        </w:rPr>
        <w:tab/>
        <w:t>Uchádzačom navrhovaná zmluvná cena musí obsahovať všetky oprávnené náklady spojené s dodávkou Tovaru (najmä náklady za Tovar, na obstaranie Tovaru, dovozné clá, dopravu na miesto dodania, náklady na obalovú techniku a balenie a vykládku) a primeraný zisk.</w:t>
      </w:r>
    </w:p>
    <w:p w:rsidR="00DE632B" w:rsidRPr="009822A9" w:rsidRDefault="00DE632B" w:rsidP="00DE632B">
      <w:pPr>
        <w:spacing w:line="276" w:lineRule="auto"/>
        <w:ind w:left="705" w:hanging="705"/>
        <w:jc w:val="both"/>
        <w:rPr>
          <w:rFonts w:ascii="Arial Narrow" w:hAnsi="Arial Narrow"/>
          <w:sz w:val="22"/>
          <w:szCs w:val="22"/>
        </w:rPr>
      </w:pPr>
    </w:p>
    <w:p w:rsidR="00400DC0" w:rsidRPr="00DE632B" w:rsidRDefault="009822A9" w:rsidP="00DE63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632B">
        <w:rPr>
          <w:rFonts w:ascii="Arial Narrow" w:hAnsi="Arial Narrow"/>
          <w:b/>
          <w:color w:val="FF0000"/>
          <w:sz w:val="22"/>
          <w:szCs w:val="22"/>
        </w:rPr>
        <w:t>2.2</w:t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>.</w:t>
      </w:r>
      <w:r w:rsidR="00400DC0" w:rsidRPr="00DE632B">
        <w:rPr>
          <w:rFonts w:ascii="Arial Narrow" w:hAnsi="Arial Narrow"/>
          <w:sz w:val="22"/>
          <w:szCs w:val="22"/>
        </w:rPr>
        <w:tab/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>Záruka:</w:t>
      </w:r>
      <w:r w:rsidR="00400DC0" w:rsidRPr="00DE632B">
        <w:rPr>
          <w:rFonts w:ascii="Arial Narrow" w:hAnsi="Arial Narrow"/>
          <w:color w:val="FF0000"/>
          <w:sz w:val="22"/>
          <w:szCs w:val="22"/>
        </w:rPr>
        <w:t xml:space="preserve"> </w:t>
      </w:r>
      <w:r w:rsidR="00DE632B" w:rsidRPr="00DE632B">
        <w:rPr>
          <w:rFonts w:ascii="Arial Narrow" w:hAnsi="Arial Narrow"/>
          <w:color w:val="FF0000"/>
          <w:sz w:val="22"/>
          <w:szCs w:val="22"/>
        </w:rPr>
        <w:tab/>
      </w:r>
      <w:r w:rsidR="00DE632B" w:rsidRPr="00DE632B">
        <w:rPr>
          <w:rFonts w:ascii="Arial Narrow" w:hAnsi="Arial Narrow"/>
          <w:color w:val="FF0000"/>
          <w:sz w:val="22"/>
          <w:szCs w:val="22"/>
        </w:rPr>
        <w:tab/>
      </w:r>
      <w:r w:rsidR="00DE632B">
        <w:rPr>
          <w:rFonts w:ascii="Arial Narrow" w:hAnsi="Arial Narrow"/>
          <w:color w:val="FF0000"/>
          <w:sz w:val="22"/>
          <w:szCs w:val="22"/>
        </w:rPr>
        <w:tab/>
      </w:r>
      <w:r w:rsidR="00400DC0" w:rsidRPr="00DE632B">
        <w:rPr>
          <w:rFonts w:ascii="Arial Narrow" w:hAnsi="Arial Narrow"/>
          <w:sz w:val="22"/>
          <w:szCs w:val="22"/>
        </w:rPr>
        <w:t xml:space="preserve">Doba poskytovanej záruky je 2 roky. </w:t>
      </w:r>
    </w:p>
    <w:p w:rsidR="00DE632B" w:rsidRPr="00DE632B" w:rsidRDefault="00DE632B" w:rsidP="00DE632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400DC0" w:rsidRPr="00DE632B" w:rsidRDefault="009822A9" w:rsidP="00DE632B">
      <w:pPr>
        <w:spacing w:line="276" w:lineRule="auto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E632B">
        <w:rPr>
          <w:rFonts w:ascii="Arial Narrow" w:hAnsi="Arial Narrow"/>
          <w:b/>
          <w:color w:val="FF0000"/>
          <w:sz w:val="22"/>
          <w:szCs w:val="22"/>
        </w:rPr>
        <w:t>2.3</w:t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>.</w:t>
      </w:r>
      <w:r w:rsidR="00400DC0" w:rsidRPr="00DE632B">
        <w:rPr>
          <w:rFonts w:ascii="Arial Narrow" w:hAnsi="Arial Narrow"/>
          <w:b/>
          <w:sz w:val="22"/>
          <w:szCs w:val="22"/>
        </w:rPr>
        <w:tab/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 xml:space="preserve">Miesto plnenia: </w:t>
      </w:r>
      <w:r w:rsidR="00DE632B" w:rsidRPr="00DE632B">
        <w:rPr>
          <w:rFonts w:ascii="Arial Narrow" w:hAnsi="Arial Narrow"/>
          <w:b/>
          <w:color w:val="FF0000"/>
          <w:sz w:val="22"/>
          <w:szCs w:val="22"/>
        </w:rPr>
        <w:tab/>
      </w:r>
      <w:r w:rsidR="00DE632B">
        <w:rPr>
          <w:rFonts w:ascii="Arial Narrow" w:hAnsi="Arial Narrow"/>
          <w:b/>
          <w:color w:val="FF0000"/>
          <w:sz w:val="22"/>
          <w:szCs w:val="22"/>
        </w:rPr>
        <w:tab/>
      </w:r>
      <w:r w:rsidRPr="00DE632B">
        <w:rPr>
          <w:rFonts w:ascii="Arial Narrow" w:hAnsi="Arial Narrow"/>
          <w:sz w:val="22"/>
          <w:szCs w:val="22"/>
        </w:rPr>
        <w:t>Krimina</w:t>
      </w:r>
      <w:r w:rsidR="00400DC0" w:rsidRPr="00DE632B">
        <w:rPr>
          <w:rFonts w:ascii="Arial Narrow" w:hAnsi="Arial Narrow"/>
          <w:sz w:val="22"/>
          <w:szCs w:val="22"/>
        </w:rPr>
        <w:t>l</w:t>
      </w:r>
      <w:r w:rsidRPr="00DE632B">
        <w:rPr>
          <w:rFonts w:ascii="Arial Narrow" w:hAnsi="Arial Narrow"/>
          <w:sz w:val="22"/>
          <w:szCs w:val="22"/>
        </w:rPr>
        <w:t>istický a expertízny ústav P</w:t>
      </w:r>
      <w:r w:rsidR="00400DC0" w:rsidRPr="00DE632B">
        <w:rPr>
          <w:rFonts w:ascii="Arial Narrow" w:hAnsi="Arial Narrow"/>
          <w:sz w:val="22"/>
          <w:szCs w:val="22"/>
        </w:rPr>
        <w:t>olicajného zboru, Sklabinská 1,</w:t>
      </w:r>
      <w:r w:rsidR="00DE632B" w:rsidRPr="00DE632B">
        <w:rPr>
          <w:rFonts w:ascii="Arial Narrow" w:hAnsi="Arial Narrow"/>
          <w:sz w:val="22"/>
          <w:szCs w:val="22"/>
        </w:rPr>
        <w:t xml:space="preserve"> </w:t>
      </w:r>
      <w:r w:rsidR="00400DC0" w:rsidRPr="00DE632B">
        <w:rPr>
          <w:rFonts w:ascii="Arial Narrow" w:hAnsi="Arial Narrow"/>
          <w:sz w:val="22"/>
          <w:szCs w:val="22"/>
        </w:rPr>
        <w:t xml:space="preserve"> </w:t>
      </w:r>
      <w:r w:rsidR="00DE632B" w:rsidRPr="00DE632B">
        <w:rPr>
          <w:rFonts w:ascii="Arial Narrow" w:hAnsi="Arial Narrow"/>
          <w:sz w:val="22"/>
          <w:szCs w:val="22"/>
        </w:rPr>
        <w:t xml:space="preserve">                     </w:t>
      </w:r>
      <w:r w:rsidR="00DE632B" w:rsidRPr="00DE632B">
        <w:rPr>
          <w:rFonts w:ascii="Arial Narrow" w:hAnsi="Arial Narrow"/>
          <w:sz w:val="22"/>
          <w:szCs w:val="22"/>
        </w:rPr>
        <w:tab/>
      </w:r>
      <w:r w:rsidR="00DE632B" w:rsidRPr="00DE632B">
        <w:rPr>
          <w:rFonts w:ascii="Arial Narrow" w:hAnsi="Arial Narrow"/>
          <w:sz w:val="22"/>
          <w:szCs w:val="22"/>
        </w:rPr>
        <w:tab/>
      </w:r>
      <w:r w:rsidR="00DE632B" w:rsidRPr="00DE632B">
        <w:rPr>
          <w:rFonts w:ascii="Arial Narrow" w:hAnsi="Arial Narrow"/>
          <w:sz w:val="22"/>
          <w:szCs w:val="22"/>
        </w:rPr>
        <w:tab/>
        <w:t>Bratislava</w:t>
      </w:r>
    </w:p>
    <w:p w:rsidR="00DE632B" w:rsidRPr="00DE632B" w:rsidRDefault="00DE632B" w:rsidP="00DE632B">
      <w:pPr>
        <w:spacing w:line="276" w:lineRule="auto"/>
        <w:ind w:left="709" w:hanging="709"/>
        <w:contextualSpacing/>
        <w:jc w:val="both"/>
        <w:rPr>
          <w:rFonts w:ascii="Arial Narrow" w:hAnsi="Arial Narrow" w:cs="Arial Narrow"/>
          <w:sz w:val="22"/>
          <w:szCs w:val="22"/>
        </w:rPr>
      </w:pPr>
      <w:r w:rsidRPr="00DE632B">
        <w:rPr>
          <w:rFonts w:ascii="Arial Narrow" w:hAnsi="Arial Narrow"/>
          <w:b/>
          <w:color w:val="FF0000"/>
          <w:sz w:val="22"/>
          <w:szCs w:val="22"/>
        </w:rPr>
        <w:tab/>
      </w:r>
      <w:r w:rsidRPr="00DE632B">
        <w:rPr>
          <w:rFonts w:ascii="Arial Narrow" w:hAnsi="Arial Narrow"/>
          <w:b/>
          <w:color w:val="FF0000"/>
          <w:sz w:val="22"/>
          <w:szCs w:val="22"/>
        </w:rPr>
        <w:tab/>
      </w:r>
      <w:r w:rsidRPr="00DE632B">
        <w:rPr>
          <w:rFonts w:ascii="Arial Narrow" w:hAnsi="Arial Narrow"/>
          <w:b/>
          <w:color w:val="FF0000"/>
          <w:sz w:val="22"/>
          <w:szCs w:val="22"/>
        </w:rPr>
        <w:tab/>
      </w:r>
      <w:r w:rsidRPr="00DE632B">
        <w:rPr>
          <w:rFonts w:ascii="Arial Narrow" w:hAnsi="Arial Narrow"/>
          <w:b/>
          <w:color w:val="FF0000"/>
          <w:sz w:val="22"/>
          <w:szCs w:val="22"/>
        </w:rPr>
        <w:tab/>
      </w:r>
      <w:r w:rsidRPr="00DE632B">
        <w:rPr>
          <w:rFonts w:ascii="Arial Narrow" w:hAnsi="Arial Narrow" w:cs="Arial Narrow"/>
          <w:sz w:val="22"/>
          <w:szCs w:val="22"/>
        </w:rPr>
        <w:t>Sekcia ekonomiky MV SR, Košická 48, Bratislava</w:t>
      </w:r>
    </w:p>
    <w:p w:rsidR="00DE632B" w:rsidRPr="00DE632B" w:rsidRDefault="00DE632B" w:rsidP="00DE632B">
      <w:pPr>
        <w:spacing w:line="276" w:lineRule="auto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</w:p>
    <w:p w:rsidR="00400DC0" w:rsidRPr="00DE632B" w:rsidRDefault="009822A9" w:rsidP="00DE632B">
      <w:p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E632B">
        <w:rPr>
          <w:rFonts w:ascii="Arial Narrow" w:hAnsi="Arial Narrow"/>
          <w:b/>
          <w:color w:val="FF0000"/>
          <w:sz w:val="22"/>
          <w:szCs w:val="22"/>
        </w:rPr>
        <w:t>2.4</w:t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>.</w:t>
      </w:r>
      <w:r w:rsidR="00400DC0" w:rsidRPr="00DE632B">
        <w:rPr>
          <w:rFonts w:ascii="Arial Narrow" w:hAnsi="Arial Narrow"/>
          <w:b/>
          <w:color w:val="FF0000"/>
          <w:sz w:val="22"/>
          <w:szCs w:val="22"/>
        </w:rPr>
        <w:tab/>
        <w:t>Termín dodania:</w:t>
      </w:r>
      <w:r w:rsidR="00400DC0" w:rsidRPr="00DE632B">
        <w:rPr>
          <w:rFonts w:ascii="Arial Narrow" w:hAnsi="Arial Narrow"/>
          <w:color w:val="FF0000"/>
          <w:sz w:val="22"/>
          <w:szCs w:val="22"/>
        </w:rPr>
        <w:t xml:space="preserve"> </w:t>
      </w:r>
      <w:r w:rsidR="00DE632B" w:rsidRPr="00DE632B">
        <w:rPr>
          <w:rFonts w:ascii="Arial Narrow" w:hAnsi="Arial Narrow"/>
          <w:color w:val="FF0000"/>
          <w:sz w:val="22"/>
          <w:szCs w:val="22"/>
        </w:rPr>
        <w:tab/>
      </w:r>
      <w:r w:rsidR="00DE632B" w:rsidRPr="00DE632B">
        <w:rPr>
          <w:rFonts w:ascii="Arial Narrow" w:hAnsi="Arial Narrow"/>
          <w:sz w:val="22"/>
          <w:szCs w:val="22"/>
        </w:rPr>
        <w:t>do 30 dní od prijatia objednávky</w:t>
      </w:r>
    </w:p>
    <w:p w:rsidR="00400DC0" w:rsidRPr="001842B5" w:rsidRDefault="00400DC0" w:rsidP="004862A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A017B9" w:rsidRDefault="00A017B9" w:rsidP="004862A6">
      <w:pPr>
        <w:spacing w:line="360" w:lineRule="auto"/>
        <w:jc w:val="both"/>
        <w:rPr>
          <w:sz w:val="22"/>
          <w:szCs w:val="22"/>
        </w:rPr>
      </w:pPr>
    </w:p>
    <w:p w:rsidR="00357319" w:rsidRDefault="00357319" w:rsidP="004862A6">
      <w:pPr>
        <w:spacing w:line="360" w:lineRule="auto"/>
        <w:jc w:val="both"/>
        <w:rPr>
          <w:sz w:val="22"/>
          <w:szCs w:val="22"/>
        </w:rPr>
      </w:pPr>
    </w:p>
    <w:p w:rsidR="00357319" w:rsidRPr="000030DF" w:rsidRDefault="00357319" w:rsidP="004862A6">
      <w:pPr>
        <w:spacing w:line="360" w:lineRule="auto"/>
        <w:jc w:val="both"/>
        <w:rPr>
          <w:sz w:val="22"/>
          <w:szCs w:val="22"/>
        </w:rPr>
      </w:pPr>
    </w:p>
    <w:sectPr w:rsidR="00357319" w:rsidRPr="000030DF" w:rsidSect="004103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60" w:rsidRDefault="005F2560" w:rsidP="002023CA">
      <w:r>
        <w:separator/>
      </w:r>
    </w:p>
  </w:endnote>
  <w:endnote w:type="continuationSeparator" w:id="0">
    <w:p w:rsidR="005F2560" w:rsidRDefault="005F2560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451568"/>
      <w:docPartObj>
        <w:docPartGallery w:val="Page Numbers (Bottom of Page)"/>
        <w:docPartUnique/>
      </w:docPartObj>
    </w:sdtPr>
    <w:sdtEndPr/>
    <w:sdtContent>
      <w:p w:rsidR="00BF7857" w:rsidRDefault="00BF78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520">
          <w:rPr>
            <w:noProof/>
          </w:rPr>
          <w:t>10</w:t>
        </w:r>
        <w:r>
          <w:fldChar w:fldCharType="end"/>
        </w:r>
      </w:p>
    </w:sdtContent>
  </w:sdt>
  <w:p w:rsidR="00BF7857" w:rsidRDefault="00BF78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60" w:rsidRDefault="005F2560" w:rsidP="002023CA">
      <w:r>
        <w:separator/>
      </w:r>
    </w:p>
  </w:footnote>
  <w:footnote w:type="continuationSeparator" w:id="0">
    <w:p w:rsidR="005F2560" w:rsidRDefault="005F2560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57" w:rsidRPr="002023CA" w:rsidRDefault="00BF7857" w:rsidP="00BC3B0E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1 </w:t>
    </w:r>
    <w:r>
      <w:rPr>
        <w:rFonts w:ascii="Arial Narrow" w:hAnsi="Arial Narrow"/>
        <w:sz w:val="22"/>
        <w:szCs w:val="22"/>
      </w:rPr>
      <w:t> Opis predmetu zákazky a vlastný návrh plnenia</w:t>
    </w:r>
  </w:p>
  <w:p w:rsidR="00BF7857" w:rsidRDefault="00BF785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a Miháliková">
    <w15:presenceInfo w15:providerId="None" w15:userId="Jana Miháli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9"/>
    <w:rsid w:val="000030DF"/>
    <w:rsid w:val="00003D6A"/>
    <w:rsid w:val="00025205"/>
    <w:rsid w:val="00034D9E"/>
    <w:rsid w:val="00050E3A"/>
    <w:rsid w:val="00053D03"/>
    <w:rsid w:val="00054349"/>
    <w:rsid w:val="00061161"/>
    <w:rsid w:val="00066B10"/>
    <w:rsid w:val="00074E91"/>
    <w:rsid w:val="000D5D1B"/>
    <w:rsid w:val="00114A39"/>
    <w:rsid w:val="00131173"/>
    <w:rsid w:val="001800E2"/>
    <w:rsid w:val="001842B5"/>
    <w:rsid w:val="00195A16"/>
    <w:rsid w:val="001A6F98"/>
    <w:rsid w:val="001E191D"/>
    <w:rsid w:val="001F75C7"/>
    <w:rsid w:val="002023CA"/>
    <w:rsid w:val="00206E8B"/>
    <w:rsid w:val="00216FE4"/>
    <w:rsid w:val="002369C3"/>
    <w:rsid w:val="002528FC"/>
    <w:rsid w:val="002620CB"/>
    <w:rsid w:val="002B5FA7"/>
    <w:rsid w:val="002C7F3B"/>
    <w:rsid w:val="0032119C"/>
    <w:rsid w:val="00326DBA"/>
    <w:rsid w:val="00346069"/>
    <w:rsid w:val="00357319"/>
    <w:rsid w:val="003807EB"/>
    <w:rsid w:val="003863E0"/>
    <w:rsid w:val="003A723C"/>
    <w:rsid w:val="003D0F4B"/>
    <w:rsid w:val="00400DC0"/>
    <w:rsid w:val="0040724E"/>
    <w:rsid w:val="004103CE"/>
    <w:rsid w:val="00422F62"/>
    <w:rsid w:val="00464C3F"/>
    <w:rsid w:val="00466F0F"/>
    <w:rsid w:val="00483C16"/>
    <w:rsid w:val="004862A6"/>
    <w:rsid w:val="00492B0D"/>
    <w:rsid w:val="00492FF2"/>
    <w:rsid w:val="004A43A4"/>
    <w:rsid w:val="004A6F40"/>
    <w:rsid w:val="00510081"/>
    <w:rsid w:val="0051224E"/>
    <w:rsid w:val="005D266B"/>
    <w:rsid w:val="005D58C3"/>
    <w:rsid w:val="005F2560"/>
    <w:rsid w:val="006252C3"/>
    <w:rsid w:val="0062684E"/>
    <w:rsid w:val="00644253"/>
    <w:rsid w:val="00667A64"/>
    <w:rsid w:val="006A0EBA"/>
    <w:rsid w:val="006A5699"/>
    <w:rsid w:val="006B4361"/>
    <w:rsid w:val="006C2087"/>
    <w:rsid w:val="007200AA"/>
    <w:rsid w:val="0075478A"/>
    <w:rsid w:val="00762004"/>
    <w:rsid w:val="00780E31"/>
    <w:rsid w:val="007C1CC7"/>
    <w:rsid w:val="007D4810"/>
    <w:rsid w:val="007F1525"/>
    <w:rsid w:val="007F6A6B"/>
    <w:rsid w:val="008130CD"/>
    <w:rsid w:val="008A31D9"/>
    <w:rsid w:val="008F39C0"/>
    <w:rsid w:val="009355B5"/>
    <w:rsid w:val="00951EDD"/>
    <w:rsid w:val="0096109F"/>
    <w:rsid w:val="00963A93"/>
    <w:rsid w:val="0097053E"/>
    <w:rsid w:val="009740A0"/>
    <w:rsid w:val="009822A9"/>
    <w:rsid w:val="009832DC"/>
    <w:rsid w:val="0098796E"/>
    <w:rsid w:val="009925FB"/>
    <w:rsid w:val="009B7277"/>
    <w:rsid w:val="009D3465"/>
    <w:rsid w:val="009D6C3A"/>
    <w:rsid w:val="00A01647"/>
    <w:rsid w:val="00A017B9"/>
    <w:rsid w:val="00A10B0D"/>
    <w:rsid w:val="00A12B42"/>
    <w:rsid w:val="00A16008"/>
    <w:rsid w:val="00A378EB"/>
    <w:rsid w:val="00A40FB7"/>
    <w:rsid w:val="00A67B27"/>
    <w:rsid w:val="00A73D1A"/>
    <w:rsid w:val="00A8035F"/>
    <w:rsid w:val="00AD1DC6"/>
    <w:rsid w:val="00AE0F51"/>
    <w:rsid w:val="00AE3C06"/>
    <w:rsid w:val="00AF3A34"/>
    <w:rsid w:val="00B101BE"/>
    <w:rsid w:val="00B1492B"/>
    <w:rsid w:val="00B60978"/>
    <w:rsid w:val="00B9296A"/>
    <w:rsid w:val="00BA498F"/>
    <w:rsid w:val="00BB0DEA"/>
    <w:rsid w:val="00BB366D"/>
    <w:rsid w:val="00BC3B0E"/>
    <w:rsid w:val="00BD59F1"/>
    <w:rsid w:val="00BF7857"/>
    <w:rsid w:val="00C06B30"/>
    <w:rsid w:val="00C219B5"/>
    <w:rsid w:val="00C83AEA"/>
    <w:rsid w:val="00C92520"/>
    <w:rsid w:val="00CE5D5A"/>
    <w:rsid w:val="00D04D6B"/>
    <w:rsid w:val="00D60BA3"/>
    <w:rsid w:val="00D61039"/>
    <w:rsid w:val="00D82FF9"/>
    <w:rsid w:val="00DA7124"/>
    <w:rsid w:val="00DD27DC"/>
    <w:rsid w:val="00DE632B"/>
    <w:rsid w:val="00E01C29"/>
    <w:rsid w:val="00F22869"/>
    <w:rsid w:val="00F46DC8"/>
    <w:rsid w:val="00F8072E"/>
    <w:rsid w:val="00FA00F7"/>
    <w:rsid w:val="00FA02C4"/>
    <w:rsid w:val="00FD0305"/>
    <w:rsid w:val="00FE0D6C"/>
    <w:rsid w:val="00FE621C"/>
    <w:rsid w:val="00FE7819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link w:val="OdsekzoznamuChar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4103CE"/>
    <w:rPr>
      <w:rFonts w:ascii="Calibri" w:eastAsia="Calibri" w:hAnsi="Calibri" w:cs="Times New Roman"/>
      <w:lang w:val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4D6B"/>
    <w:pPr>
      <w:spacing w:after="120"/>
    </w:pPr>
    <w:rPr>
      <w:rFonts w:asciiTheme="majorHAnsi" w:eastAsiaTheme="minorEastAsia" w:hAnsiTheme="majorHAnsi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4D6B"/>
    <w:rPr>
      <w:rFonts w:asciiTheme="majorHAnsi" w:eastAsiaTheme="minorEastAsia" w:hAnsiTheme="majorHAns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link w:val="OdsekzoznamuChar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4103CE"/>
    <w:rPr>
      <w:rFonts w:ascii="Calibri" w:eastAsia="Calibri" w:hAnsi="Calibri" w:cs="Times New Roman"/>
      <w:lang w:val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4D6B"/>
    <w:pPr>
      <w:spacing w:after="120"/>
    </w:pPr>
    <w:rPr>
      <w:rFonts w:asciiTheme="majorHAnsi" w:eastAsiaTheme="minorEastAsia" w:hAnsiTheme="majorHAnsi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4D6B"/>
    <w:rPr>
      <w:rFonts w:asciiTheme="majorHAnsi" w:eastAsiaTheme="minorEastAsia" w:hAnsiTheme="maj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E999-36FB-4CBB-9DA1-A3F11BB7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Fabianová</dc:creator>
  <cp:lastModifiedBy>Petronela Pitoňáková</cp:lastModifiedBy>
  <cp:revision>22</cp:revision>
  <cp:lastPrinted>2018-08-06T11:37:00Z</cp:lastPrinted>
  <dcterms:created xsi:type="dcterms:W3CDTF">2018-09-19T09:14:00Z</dcterms:created>
  <dcterms:modified xsi:type="dcterms:W3CDTF">2022-10-17T09:29:00Z</dcterms:modified>
</cp:coreProperties>
</file>