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C37FEA" w:rsidRPr="00772D17" w:rsidRDefault="009416E2" w:rsidP="00C37FEA">
      <w:pPr>
        <w:pStyle w:val="Default"/>
        <w:spacing w:line="276" w:lineRule="auto"/>
        <w:ind w:left="360"/>
        <w:jc w:val="both"/>
        <w:rPr>
          <w:rFonts w:asciiTheme="minorHAnsi" w:hAnsiTheme="minorHAnsi"/>
          <w:color w:val="auto"/>
          <w:sz w:val="22"/>
          <w:szCs w:val="22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="00F1783E">
        <w:rPr>
          <w:rFonts w:asciiTheme="minorHAnsi" w:hAnsiTheme="minorHAnsi"/>
          <w:snapToGrid w:val="0"/>
          <w:sz w:val="22"/>
          <w:szCs w:val="22"/>
        </w:rPr>
        <w:t>„</w:t>
      </w:r>
      <w:r w:rsidR="008960D2" w:rsidRPr="008960D2">
        <w:rPr>
          <w:rFonts w:asciiTheme="minorHAnsi" w:hAnsiTheme="minorHAnsi"/>
          <w:b/>
          <w:i/>
          <w:snapToGrid w:val="0"/>
          <w:sz w:val="22"/>
          <w:szCs w:val="22"/>
        </w:rPr>
        <w:t>Zariadenie na zhodnotenie odpadov Trnava - 2.etapa výstavby, kód projektu 24140110115</w:t>
      </w:r>
      <w:r w:rsidR="009D3236">
        <w:rPr>
          <w:rFonts w:asciiTheme="minorHAnsi" w:hAnsiTheme="minorHAnsi"/>
          <w:b/>
          <w:i/>
          <w:snapToGrid w:val="0"/>
          <w:sz w:val="22"/>
          <w:szCs w:val="22"/>
        </w:rPr>
        <w:t xml:space="preserve"> </w:t>
      </w:r>
      <w:r w:rsidR="009D3236">
        <w:rPr>
          <w:rFonts w:ascii="Calibri" w:hAnsi="Calibri"/>
          <w:b/>
          <w:i/>
          <w:sz w:val="22"/>
          <w:szCs w:val="22"/>
        </w:rPr>
        <w:t>– opakovaná súťaž</w:t>
      </w:r>
      <w:r w:rsidR="00F1783E">
        <w:rPr>
          <w:rFonts w:asciiTheme="minorHAnsi" w:hAnsiTheme="minorHAnsi"/>
          <w:snapToGrid w:val="0"/>
          <w:sz w:val="22"/>
          <w:szCs w:val="22"/>
        </w:rPr>
        <w:t>“</w:t>
      </w:r>
    </w:p>
    <w:p w:rsidR="00141889" w:rsidRPr="00A31F36" w:rsidRDefault="00141889" w:rsidP="00A31F36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8789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</w:tblGrid>
      <w:tr w:rsidR="00E1208C" w:rsidRPr="009D13A5" w:rsidTr="00AB0D27">
        <w:trPr>
          <w:trHeight w:val="2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E1208C" w:rsidRPr="009D13A5" w:rsidRDefault="00E1208C" w:rsidP="00AB0D2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ind w:right="144"/>
              <w:jc w:val="both"/>
              <w:rPr>
                <w:rFonts w:asciiTheme="minorHAnsi" w:hAnsiTheme="minorHAnsi" w:cs="Arial"/>
                <w:b/>
                <w:bCs/>
                <w:color w:val="0D0D0D" w:themeColor="text1" w:themeTint="F2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D0D0D" w:themeColor="text1" w:themeTint="F2"/>
                <w:szCs w:val="18"/>
              </w:rPr>
              <w:t xml:space="preserve">Cena za </w:t>
            </w:r>
            <w:r w:rsidRPr="00BB249A">
              <w:rPr>
                <w:rFonts w:asciiTheme="minorHAnsi" w:hAnsiTheme="minorHAnsi" w:cs="Arial"/>
                <w:b/>
                <w:bCs/>
                <w:color w:val="0D0D0D" w:themeColor="text1" w:themeTint="F2"/>
                <w:szCs w:val="18"/>
              </w:rPr>
              <w:t>riadne dokončenú komplexnú štúdiu/analýzu</w:t>
            </w:r>
          </w:p>
        </w:tc>
      </w:tr>
      <w:tr w:rsidR="00B079F3" w:rsidRPr="009D13A5" w:rsidTr="00F546A6">
        <w:trPr>
          <w:trHeight w:val="2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9F3" w:rsidRPr="009D13A5" w:rsidRDefault="00DB153B" w:rsidP="00AB0D2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ind w:right="144"/>
              <w:jc w:val="both"/>
              <w:rPr>
                <w:rFonts w:asciiTheme="minorHAnsi" w:hAnsiTheme="minorHAnsi" w:cs="Arial"/>
                <w:color w:val="0D0D0D" w:themeColor="text1" w:themeTint="F2"/>
                <w:szCs w:val="18"/>
              </w:rPr>
            </w:pPr>
            <w:r>
              <w:rPr>
                <w:rFonts w:asciiTheme="minorHAnsi" w:hAnsiTheme="minorHAnsi" w:cs="Arial"/>
                <w:color w:val="0D0D0D" w:themeColor="text1" w:themeTint="F2"/>
                <w:szCs w:val="18"/>
              </w:rPr>
              <w:t>Táto časť ceny je polovicou celkovej ceny.</w:t>
            </w:r>
          </w:p>
        </w:tc>
      </w:tr>
    </w:tbl>
    <w:p w:rsidR="00E1208C" w:rsidRPr="009D13A5" w:rsidRDefault="00E1208C" w:rsidP="00E1208C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 w:cs="Arial"/>
          <w:b/>
          <w:color w:val="0D0D0D" w:themeColor="text1" w:themeTint="F2"/>
          <w:szCs w:val="18"/>
        </w:rPr>
      </w:pPr>
    </w:p>
    <w:p w:rsidR="00E1208C" w:rsidRPr="009D13A5" w:rsidRDefault="00E1208C" w:rsidP="00E1208C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 w:cs="Arial"/>
          <w:b/>
          <w:color w:val="0D0D0D" w:themeColor="text1" w:themeTint="F2"/>
          <w:szCs w:val="18"/>
        </w:rPr>
      </w:pPr>
    </w:p>
    <w:tbl>
      <w:tblPr>
        <w:tblW w:w="8789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</w:tblGrid>
      <w:tr w:rsidR="00E1208C" w:rsidRPr="009D13A5" w:rsidTr="00AB0D27">
        <w:trPr>
          <w:trHeight w:val="2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E1208C" w:rsidRPr="009D13A5" w:rsidRDefault="00E1208C" w:rsidP="00AB0D2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ind w:right="144"/>
              <w:jc w:val="both"/>
              <w:rPr>
                <w:rFonts w:asciiTheme="minorHAnsi" w:hAnsiTheme="minorHAnsi" w:cs="Arial"/>
                <w:b/>
                <w:bCs/>
                <w:color w:val="0D0D0D" w:themeColor="text1" w:themeTint="F2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D0D0D" w:themeColor="text1" w:themeTint="F2"/>
                <w:szCs w:val="18"/>
              </w:rPr>
              <w:t xml:space="preserve">Cena za plnenie, ak projekt bude </w:t>
            </w:r>
            <w:r w:rsidRPr="00D266F6">
              <w:rPr>
                <w:rFonts w:asciiTheme="minorHAnsi" w:hAnsiTheme="minorHAnsi" w:cs="Arial"/>
                <w:b/>
                <w:bCs/>
                <w:color w:val="0D0D0D" w:themeColor="text1" w:themeTint="F2"/>
                <w:szCs w:val="18"/>
              </w:rPr>
              <w:t xml:space="preserve">po schválení poslednej Následnej monitorovacej správy projektu </w:t>
            </w:r>
            <w:r w:rsidR="00A849C4">
              <w:rPr>
                <w:rFonts w:asciiTheme="minorHAnsi" w:hAnsiTheme="minorHAnsi" w:cs="Arial"/>
                <w:b/>
                <w:bCs/>
                <w:color w:val="0D0D0D" w:themeColor="text1" w:themeTint="F2"/>
                <w:szCs w:val="18"/>
              </w:rPr>
              <w:t>s priaznivým výsledkom pre verejného obstarávateľa</w:t>
            </w:r>
          </w:p>
        </w:tc>
      </w:tr>
      <w:tr w:rsidR="00B079F3" w:rsidRPr="009D13A5" w:rsidTr="00A849C4">
        <w:trPr>
          <w:trHeight w:val="2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9F3" w:rsidRPr="009D13A5" w:rsidRDefault="00DB153B" w:rsidP="00AB0D2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ind w:right="144"/>
              <w:jc w:val="both"/>
              <w:rPr>
                <w:rFonts w:asciiTheme="minorHAnsi" w:hAnsiTheme="minorHAnsi" w:cs="Arial"/>
                <w:color w:val="0D0D0D" w:themeColor="text1" w:themeTint="F2"/>
                <w:szCs w:val="18"/>
              </w:rPr>
            </w:pPr>
            <w:r>
              <w:rPr>
                <w:rFonts w:asciiTheme="minorHAnsi" w:hAnsiTheme="minorHAnsi" w:cs="Arial"/>
                <w:color w:val="0D0D0D" w:themeColor="text1" w:themeTint="F2"/>
                <w:szCs w:val="18"/>
              </w:rPr>
              <w:t xml:space="preserve">Táto časť ceny je druhou polovicou celkovej ceny. </w:t>
            </w:r>
          </w:p>
        </w:tc>
      </w:tr>
      <w:tr w:rsidR="00A849C4" w:rsidRPr="009D13A5" w:rsidTr="00A849C4">
        <w:trPr>
          <w:trHeight w:val="2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9C4" w:rsidRDefault="00A849C4" w:rsidP="00AB0D2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ind w:right="144"/>
              <w:jc w:val="both"/>
              <w:rPr>
                <w:rFonts w:asciiTheme="minorHAnsi" w:hAnsiTheme="minorHAnsi" w:cs="Arial"/>
                <w:color w:val="0D0D0D" w:themeColor="text1" w:themeTint="F2"/>
                <w:szCs w:val="18"/>
              </w:rPr>
            </w:pPr>
            <w:bookmarkStart w:id="0" w:name="_Hlk2240193"/>
            <w:r w:rsidRPr="00A849C4">
              <w:rPr>
                <w:rFonts w:asciiTheme="minorHAnsi" w:hAnsiTheme="minorHAnsi" w:cs="Arial"/>
                <w:color w:val="0D0D0D" w:themeColor="text1" w:themeTint="F2"/>
                <w:szCs w:val="18"/>
              </w:rPr>
              <w:t>-</w:t>
            </w:r>
            <w:r w:rsidRPr="00A849C4">
              <w:rPr>
                <w:rFonts w:asciiTheme="minorHAnsi" w:hAnsiTheme="minorHAnsi" w:cs="Arial"/>
                <w:color w:val="0D0D0D" w:themeColor="text1" w:themeTint="F2"/>
                <w:szCs w:val="18"/>
              </w:rPr>
              <w:tab/>
              <w:t xml:space="preserve">Ak bude výsledok projektu </w:t>
            </w:r>
            <w:r w:rsidRPr="00A849C4">
              <w:rPr>
                <w:rFonts w:asciiTheme="minorHAnsi" w:hAnsiTheme="minorHAnsi" w:cs="Arial"/>
                <w:b/>
                <w:color w:val="0D0D0D" w:themeColor="text1" w:themeTint="F2"/>
                <w:szCs w:val="18"/>
              </w:rPr>
              <w:t>bez finančného dopadu</w:t>
            </w:r>
            <w:r w:rsidRPr="00A849C4">
              <w:rPr>
                <w:rFonts w:asciiTheme="minorHAnsi" w:hAnsiTheme="minorHAnsi" w:cs="Arial"/>
                <w:color w:val="0D0D0D" w:themeColor="text1" w:themeTint="F2"/>
                <w:szCs w:val="18"/>
              </w:rPr>
              <w:t xml:space="preserve"> pre Mandanta mandatárovi sa vyplatí Druhá polovica celkovej ceny.</w:t>
            </w:r>
          </w:p>
        </w:tc>
      </w:tr>
      <w:tr w:rsidR="00A849C4" w:rsidRPr="009D13A5" w:rsidTr="00A849C4">
        <w:trPr>
          <w:trHeight w:val="2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9C4" w:rsidRDefault="00A849C4" w:rsidP="00AB0D2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ind w:right="144"/>
              <w:jc w:val="both"/>
              <w:rPr>
                <w:rFonts w:asciiTheme="minorHAnsi" w:hAnsiTheme="minorHAnsi" w:cs="Arial"/>
                <w:color w:val="0D0D0D" w:themeColor="text1" w:themeTint="F2"/>
                <w:szCs w:val="18"/>
              </w:rPr>
            </w:pPr>
            <w:r w:rsidRPr="00A849C4">
              <w:rPr>
                <w:rFonts w:asciiTheme="minorHAnsi" w:hAnsiTheme="minorHAnsi" w:cs="Arial"/>
                <w:color w:val="0D0D0D" w:themeColor="text1" w:themeTint="F2"/>
                <w:szCs w:val="18"/>
              </w:rPr>
              <w:t>-</w:t>
            </w:r>
            <w:r w:rsidRPr="00A849C4">
              <w:rPr>
                <w:rFonts w:asciiTheme="minorHAnsi" w:hAnsiTheme="minorHAnsi" w:cs="Arial"/>
                <w:color w:val="0D0D0D" w:themeColor="text1" w:themeTint="F2"/>
                <w:szCs w:val="18"/>
              </w:rPr>
              <w:tab/>
              <w:t>Ak bude výsledok projektu s finančným dopadom pre Mandanta</w:t>
            </w:r>
            <w:r w:rsidRPr="00A849C4">
              <w:rPr>
                <w:rFonts w:asciiTheme="minorHAnsi" w:hAnsiTheme="minorHAnsi" w:cs="Arial"/>
                <w:b/>
                <w:color w:val="0D0D0D" w:themeColor="text1" w:themeTint="F2"/>
                <w:szCs w:val="18"/>
              </w:rPr>
              <w:t xml:space="preserve"> s korekciou do 25%</w:t>
            </w:r>
            <w:r w:rsidRPr="00A849C4">
              <w:rPr>
                <w:rFonts w:asciiTheme="minorHAnsi" w:hAnsiTheme="minorHAnsi" w:cs="Arial"/>
                <w:color w:val="0D0D0D" w:themeColor="text1" w:themeTint="F2"/>
                <w:szCs w:val="18"/>
              </w:rPr>
              <w:t xml:space="preserve"> mandatárovi sa vyplatí ½ Druhej časti celkovej ceny.</w:t>
            </w:r>
          </w:p>
        </w:tc>
      </w:tr>
      <w:tr w:rsidR="00A849C4" w:rsidRPr="009D13A5" w:rsidTr="009056BE">
        <w:trPr>
          <w:trHeight w:val="2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9C4" w:rsidRPr="00A849C4" w:rsidRDefault="00A849C4" w:rsidP="00AB0D2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ind w:right="144"/>
              <w:jc w:val="both"/>
              <w:rPr>
                <w:rFonts w:asciiTheme="minorHAnsi" w:hAnsiTheme="minorHAnsi" w:cs="Arial"/>
                <w:color w:val="0D0D0D" w:themeColor="text1" w:themeTint="F2"/>
                <w:szCs w:val="18"/>
              </w:rPr>
            </w:pPr>
            <w:r w:rsidRPr="00A849C4">
              <w:rPr>
                <w:rFonts w:asciiTheme="minorHAnsi" w:hAnsiTheme="minorHAnsi" w:cs="Arial"/>
                <w:color w:val="0D0D0D" w:themeColor="text1" w:themeTint="F2"/>
                <w:szCs w:val="18"/>
              </w:rPr>
              <w:t>-</w:t>
            </w:r>
            <w:r w:rsidRPr="00A849C4">
              <w:rPr>
                <w:rFonts w:asciiTheme="minorHAnsi" w:hAnsiTheme="minorHAnsi" w:cs="Arial"/>
                <w:color w:val="0D0D0D" w:themeColor="text1" w:themeTint="F2"/>
                <w:szCs w:val="18"/>
              </w:rPr>
              <w:tab/>
              <w:t xml:space="preserve">Ak bude výsledok projektu s finančným dopadom pre Mandanta </w:t>
            </w:r>
            <w:r w:rsidRPr="00A849C4">
              <w:rPr>
                <w:rFonts w:asciiTheme="minorHAnsi" w:hAnsiTheme="minorHAnsi" w:cs="Arial"/>
                <w:b/>
                <w:color w:val="0D0D0D" w:themeColor="text1" w:themeTint="F2"/>
                <w:szCs w:val="18"/>
              </w:rPr>
              <w:t>s korekciou vyššou ako 25%</w:t>
            </w:r>
            <w:r w:rsidRPr="00A849C4">
              <w:rPr>
                <w:rFonts w:asciiTheme="minorHAnsi" w:hAnsiTheme="minorHAnsi" w:cs="Arial"/>
                <w:color w:val="0D0D0D" w:themeColor="text1" w:themeTint="F2"/>
                <w:szCs w:val="18"/>
              </w:rPr>
              <w:t xml:space="preserve"> mandatárovi sa Druhá časť celkovej ceny nevyplatí.  </w:t>
            </w:r>
          </w:p>
        </w:tc>
      </w:tr>
    </w:tbl>
    <w:bookmarkEnd w:id="0"/>
    <w:p w:rsidR="00E1208C" w:rsidRPr="009D13A5" w:rsidRDefault="00E1208C" w:rsidP="00E1208C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 w:cs="Arial"/>
          <w:color w:val="0D0D0D" w:themeColor="text1" w:themeTint="F2"/>
          <w:szCs w:val="18"/>
        </w:rPr>
      </w:pPr>
      <w:r w:rsidRPr="009D13A5">
        <w:rPr>
          <w:rFonts w:asciiTheme="minorHAnsi" w:hAnsiTheme="minorHAnsi" w:cs="Arial"/>
          <w:color w:val="0D0D0D" w:themeColor="text1" w:themeTint="F2"/>
          <w:szCs w:val="18"/>
        </w:rPr>
        <w:tab/>
      </w:r>
    </w:p>
    <w:tbl>
      <w:tblPr>
        <w:tblW w:w="8789" w:type="dxa"/>
        <w:tblInd w:w="704" w:type="dxa"/>
        <w:shd w:val="clear" w:color="auto" w:fill="BFBFBF" w:themeFill="background1" w:themeFillShade="B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E1208C" w:rsidRPr="009D13A5" w:rsidTr="00AB0D27">
        <w:trPr>
          <w:trHeight w:val="307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1208C" w:rsidRPr="009D13A5" w:rsidRDefault="00E1208C" w:rsidP="00AB0D2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ind w:right="144"/>
              <w:jc w:val="both"/>
              <w:rPr>
                <w:rFonts w:asciiTheme="minorHAnsi" w:hAnsiTheme="minorHAnsi" w:cs="Arial"/>
                <w:b/>
                <w:bCs/>
                <w:color w:val="0D0D0D" w:themeColor="text1" w:themeTint="F2"/>
                <w:szCs w:val="18"/>
              </w:rPr>
            </w:pPr>
            <w:r w:rsidRPr="009D13A5">
              <w:rPr>
                <w:rFonts w:asciiTheme="minorHAnsi" w:hAnsiTheme="minorHAnsi" w:cs="Arial"/>
                <w:b/>
                <w:bCs/>
                <w:color w:val="0D0D0D" w:themeColor="text1" w:themeTint="F2"/>
                <w:szCs w:val="18"/>
              </w:rPr>
              <w:t xml:space="preserve">CELKOVÁ CENA </w:t>
            </w:r>
          </w:p>
        </w:tc>
      </w:tr>
      <w:tr w:rsidR="00E1208C" w:rsidRPr="009D13A5" w:rsidTr="00AB0D27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1208C" w:rsidRPr="009D13A5" w:rsidRDefault="00E1208C" w:rsidP="00AB0D2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ind w:right="144"/>
              <w:jc w:val="both"/>
              <w:rPr>
                <w:rFonts w:asciiTheme="minorHAnsi" w:hAnsiTheme="minorHAnsi" w:cs="Arial"/>
                <w:bCs/>
                <w:color w:val="0D0D0D" w:themeColor="text1" w:themeTint="F2"/>
                <w:szCs w:val="18"/>
              </w:rPr>
            </w:pPr>
            <w:r w:rsidRPr="009D13A5">
              <w:rPr>
                <w:rFonts w:asciiTheme="minorHAnsi" w:hAnsiTheme="minorHAnsi" w:cs="Arial"/>
                <w:bCs/>
                <w:color w:val="0D0D0D" w:themeColor="text1" w:themeTint="F2"/>
                <w:szCs w:val="18"/>
              </w:rPr>
              <w:t>Cena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E1208C" w:rsidRPr="009D13A5" w:rsidRDefault="00E1208C" w:rsidP="00AB0D2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ind w:right="144"/>
              <w:jc w:val="both"/>
              <w:rPr>
                <w:rFonts w:asciiTheme="minorHAnsi" w:hAnsiTheme="minorHAnsi" w:cs="Arial"/>
                <w:color w:val="0D0D0D" w:themeColor="text1" w:themeTint="F2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08C" w:rsidRPr="009D13A5" w:rsidRDefault="00E1208C" w:rsidP="00AB0D2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ind w:right="144"/>
              <w:jc w:val="both"/>
              <w:rPr>
                <w:rFonts w:asciiTheme="minorHAnsi" w:hAnsiTheme="minorHAnsi" w:cs="Arial"/>
                <w:color w:val="0D0D0D" w:themeColor="text1" w:themeTint="F2"/>
                <w:szCs w:val="18"/>
              </w:rPr>
            </w:pPr>
            <w:r w:rsidRPr="009D13A5">
              <w:rPr>
                <w:rFonts w:asciiTheme="minorHAnsi" w:hAnsiTheme="minorHAnsi" w:cs="Arial"/>
                <w:color w:val="0D0D0D" w:themeColor="text1" w:themeTint="F2"/>
                <w:szCs w:val="18"/>
              </w:rPr>
              <w:t>€</w:t>
            </w:r>
          </w:p>
        </w:tc>
      </w:tr>
      <w:tr w:rsidR="00E1208C" w:rsidRPr="009D13A5" w:rsidTr="00AB0D2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1208C" w:rsidRPr="009D13A5" w:rsidRDefault="00E1208C" w:rsidP="00AB0D2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ind w:right="144"/>
              <w:jc w:val="both"/>
              <w:rPr>
                <w:rFonts w:asciiTheme="minorHAnsi" w:hAnsiTheme="minorHAnsi" w:cs="Arial"/>
                <w:color w:val="0D0D0D" w:themeColor="text1" w:themeTint="F2"/>
                <w:szCs w:val="18"/>
              </w:rPr>
            </w:pPr>
            <w:r w:rsidRPr="009D13A5">
              <w:rPr>
                <w:rFonts w:asciiTheme="minorHAnsi" w:hAnsiTheme="minorHAnsi" w:cs="Arial"/>
                <w:color w:val="0D0D0D" w:themeColor="text1" w:themeTint="F2"/>
                <w:szCs w:val="18"/>
              </w:rPr>
              <w:t xml:space="preserve">DPH 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E1208C" w:rsidRPr="009D13A5" w:rsidRDefault="00E1208C" w:rsidP="00AB0D2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ind w:right="144"/>
              <w:jc w:val="both"/>
              <w:rPr>
                <w:rFonts w:asciiTheme="minorHAnsi" w:hAnsiTheme="minorHAnsi" w:cs="Arial"/>
                <w:color w:val="0D0D0D" w:themeColor="text1" w:themeTint="F2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08C" w:rsidRPr="009D13A5" w:rsidRDefault="00E1208C" w:rsidP="00AB0D2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ind w:right="144"/>
              <w:jc w:val="both"/>
              <w:rPr>
                <w:rFonts w:asciiTheme="minorHAnsi" w:hAnsiTheme="minorHAnsi" w:cs="Arial"/>
                <w:color w:val="0D0D0D" w:themeColor="text1" w:themeTint="F2"/>
                <w:szCs w:val="18"/>
              </w:rPr>
            </w:pPr>
            <w:r w:rsidRPr="009D13A5">
              <w:rPr>
                <w:rFonts w:asciiTheme="minorHAnsi" w:hAnsiTheme="minorHAnsi" w:cs="Arial"/>
                <w:color w:val="0D0D0D" w:themeColor="text1" w:themeTint="F2"/>
                <w:szCs w:val="18"/>
              </w:rPr>
              <w:t>€</w:t>
            </w:r>
          </w:p>
        </w:tc>
      </w:tr>
      <w:tr w:rsidR="00E1208C" w:rsidRPr="009D13A5" w:rsidTr="00AB0D2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1208C" w:rsidRPr="009D13A5" w:rsidRDefault="00E1208C" w:rsidP="00AB0D2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ind w:right="144"/>
              <w:jc w:val="both"/>
              <w:rPr>
                <w:rFonts w:asciiTheme="minorHAnsi" w:hAnsiTheme="minorHAnsi" w:cs="Arial"/>
                <w:b/>
                <w:bCs/>
                <w:i/>
                <w:iCs/>
                <w:color w:val="0D0D0D" w:themeColor="text1" w:themeTint="F2"/>
                <w:szCs w:val="18"/>
              </w:rPr>
            </w:pPr>
            <w:r w:rsidRPr="009D13A5">
              <w:rPr>
                <w:rFonts w:asciiTheme="minorHAnsi" w:hAnsiTheme="minorHAnsi" w:cs="Arial"/>
                <w:b/>
                <w:bCs/>
                <w:i/>
                <w:iCs/>
                <w:color w:val="0D0D0D" w:themeColor="text1" w:themeTint="F2"/>
                <w:szCs w:val="18"/>
              </w:rPr>
              <w:t>Cena 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1208C" w:rsidRPr="009D13A5" w:rsidRDefault="00E1208C" w:rsidP="00AB0D2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ind w:right="144"/>
              <w:jc w:val="both"/>
              <w:rPr>
                <w:rFonts w:asciiTheme="minorHAnsi" w:hAnsiTheme="minorHAnsi" w:cs="Arial"/>
                <w:b/>
                <w:color w:val="0D0D0D" w:themeColor="text1" w:themeTint="F2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1208C" w:rsidRPr="009D13A5" w:rsidRDefault="00E1208C" w:rsidP="00AB0D2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ind w:right="144"/>
              <w:jc w:val="both"/>
              <w:rPr>
                <w:rFonts w:asciiTheme="minorHAnsi" w:hAnsiTheme="minorHAnsi" w:cs="Arial"/>
                <w:b/>
                <w:color w:val="0D0D0D" w:themeColor="text1" w:themeTint="F2"/>
                <w:szCs w:val="18"/>
              </w:rPr>
            </w:pPr>
            <w:r w:rsidRPr="009D13A5">
              <w:rPr>
                <w:rFonts w:asciiTheme="minorHAnsi" w:hAnsiTheme="minorHAnsi" w:cs="Arial"/>
                <w:b/>
                <w:color w:val="0D0D0D" w:themeColor="text1" w:themeTint="F2"/>
                <w:szCs w:val="18"/>
              </w:rPr>
              <w:t>€</w:t>
            </w:r>
          </w:p>
        </w:tc>
      </w:tr>
    </w:tbl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bookmarkStart w:id="1" w:name="_GoBack"/>
      <w:bookmarkEnd w:id="1"/>
    </w:p>
    <w:p w:rsidR="00605161" w:rsidRPr="0028680F" w:rsidRDefault="00605161" w:rsidP="000C0DDD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416E2" w:rsidRPr="0028680F" w:rsidRDefault="00226617" w:rsidP="00CF1E52">
      <w:pPr>
        <w:pStyle w:val="Odsekzoznamu"/>
        <w:numPr>
          <w:ilvl w:val="0"/>
          <w:numId w:val="1"/>
        </w:numPr>
        <w:tabs>
          <w:tab w:val="left" w:pos="2856"/>
        </w:tabs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Uchádzač vy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hlasuje, že v krycom liste (ponukovom </w:t>
      </w:r>
      <w:r w:rsidR="009416E2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rozpočte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>)</w:t>
      </w:r>
      <w:r w:rsidR="009416E2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 sú zahrnuté všetky práce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>,</w:t>
      </w:r>
      <w:r w:rsidR="005860B0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 </w:t>
      </w:r>
      <w:r w:rsidR="009416E2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dodávky, vrátane nákladov potrebných na </w:t>
      </w:r>
      <w:r w:rsidR="00564578">
        <w:rPr>
          <w:rFonts w:asciiTheme="minorHAnsi" w:hAnsiTheme="minorHAnsi" w:cs="Arial"/>
          <w:noProof w:val="0"/>
          <w:sz w:val="22"/>
          <w:szCs w:val="22"/>
          <w:lang w:eastAsia="cs-CZ"/>
        </w:rPr>
        <w:t>poskytnutie</w:t>
      </w:r>
      <w:r w:rsidR="009416E2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 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>cel</w:t>
      </w:r>
      <w:r w:rsidR="00564578">
        <w:rPr>
          <w:rFonts w:asciiTheme="minorHAnsi" w:hAnsiTheme="minorHAnsi" w:cs="Arial"/>
          <w:noProof w:val="0"/>
          <w:sz w:val="22"/>
          <w:szCs w:val="22"/>
          <w:lang w:eastAsia="cs-CZ"/>
        </w:rPr>
        <w:t>ej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 </w:t>
      </w:r>
      <w:r w:rsidR="00564578">
        <w:rPr>
          <w:rFonts w:asciiTheme="minorHAnsi" w:hAnsiTheme="minorHAnsi" w:cs="Arial"/>
          <w:noProof w:val="0"/>
          <w:sz w:val="22"/>
          <w:szCs w:val="22"/>
          <w:lang w:eastAsia="cs-CZ"/>
        </w:rPr>
        <w:t>služby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5860B0" w:rsidRDefault="005860B0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Dátum:</w:t>
      </w: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C46681" w:rsidP="005860B0">
      <w:pPr>
        <w:tabs>
          <w:tab w:val="left" w:pos="2856"/>
        </w:tabs>
        <w:spacing w:line="276" w:lineRule="auto"/>
        <w:jc w:val="right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peč</w:t>
      </w:r>
      <w:r w:rsidR="00226617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iatka a podpis štatutárneho orgánu</w:t>
      </w:r>
    </w:p>
    <w:sectPr w:rsidR="009416E2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207346"/>
    <w:rsid w:val="00226617"/>
    <w:rsid w:val="00276613"/>
    <w:rsid w:val="0028680F"/>
    <w:rsid w:val="00286E43"/>
    <w:rsid w:val="002C4790"/>
    <w:rsid w:val="003755E5"/>
    <w:rsid w:val="003F40F3"/>
    <w:rsid w:val="00411717"/>
    <w:rsid w:val="00431645"/>
    <w:rsid w:val="00434CD5"/>
    <w:rsid w:val="00493019"/>
    <w:rsid w:val="004E725C"/>
    <w:rsid w:val="00531097"/>
    <w:rsid w:val="0055785D"/>
    <w:rsid w:val="00564578"/>
    <w:rsid w:val="005860B0"/>
    <w:rsid w:val="005D3711"/>
    <w:rsid w:val="005F0212"/>
    <w:rsid w:val="00601686"/>
    <w:rsid w:val="00605161"/>
    <w:rsid w:val="00643076"/>
    <w:rsid w:val="006A5B3F"/>
    <w:rsid w:val="006D7E80"/>
    <w:rsid w:val="006F2EC6"/>
    <w:rsid w:val="00752757"/>
    <w:rsid w:val="00764CB8"/>
    <w:rsid w:val="00772D17"/>
    <w:rsid w:val="0078689E"/>
    <w:rsid w:val="007874AF"/>
    <w:rsid w:val="007D60FD"/>
    <w:rsid w:val="00853544"/>
    <w:rsid w:val="008960D2"/>
    <w:rsid w:val="008A71E7"/>
    <w:rsid w:val="008C0981"/>
    <w:rsid w:val="00913B8B"/>
    <w:rsid w:val="009416E2"/>
    <w:rsid w:val="009B3B83"/>
    <w:rsid w:val="009D3236"/>
    <w:rsid w:val="00A31F36"/>
    <w:rsid w:val="00A802BB"/>
    <w:rsid w:val="00A849C4"/>
    <w:rsid w:val="00A9477B"/>
    <w:rsid w:val="00AB308F"/>
    <w:rsid w:val="00AE3F84"/>
    <w:rsid w:val="00B079F3"/>
    <w:rsid w:val="00B634D1"/>
    <w:rsid w:val="00B8023C"/>
    <w:rsid w:val="00BF4AAD"/>
    <w:rsid w:val="00C10D8F"/>
    <w:rsid w:val="00C37FEA"/>
    <w:rsid w:val="00C46681"/>
    <w:rsid w:val="00C60D35"/>
    <w:rsid w:val="00C8264A"/>
    <w:rsid w:val="00CF1E52"/>
    <w:rsid w:val="00D01147"/>
    <w:rsid w:val="00D22137"/>
    <w:rsid w:val="00D22267"/>
    <w:rsid w:val="00D71C0B"/>
    <w:rsid w:val="00DB153B"/>
    <w:rsid w:val="00E1208C"/>
    <w:rsid w:val="00F023E4"/>
    <w:rsid w:val="00F1783E"/>
    <w:rsid w:val="00F320BD"/>
    <w:rsid w:val="00F93E8D"/>
    <w:rsid w:val="00FA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ACFD13"/>
  <w14:defaultImageDpi w14:val="0"/>
  <w15:docId w15:val="{993EB96F-D41D-4B5B-924A-EE5FB8AD2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JUDr. Peter Kubovič</cp:lastModifiedBy>
  <cp:revision>8</cp:revision>
  <cp:lastPrinted>2017-07-18T07:51:00Z</cp:lastPrinted>
  <dcterms:created xsi:type="dcterms:W3CDTF">2019-02-27T14:02:00Z</dcterms:created>
  <dcterms:modified xsi:type="dcterms:W3CDTF">2019-03-25T08:38:00Z</dcterms:modified>
</cp:coreProperties>
</file>